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3B" w:rsidRPr="004B1476" w:rsidRDefault="00A4573B" w:rsidP="00A4573B">
      <w:pPr>
        <w:keepNext/>
        <w:keepLines/>
        <w:widowControl w:val="0"/>
        <w:jc w:val="center"/>
        <w:rPr>
          <w:b/>
          <w:sz w:val="24"/>
          <w:szCs w:val="24"/>
        </w:rPr>
      </w:pPr>
      <w:r w:rsidRPr="004B1476">
        <w:rPr>
          <w:b/>
          <w:sz w:val="24"/>
          <w:szCs w:val="24"/>
        </w:rPr>
        <w:t>ТРЕБОВАНИЯ К ПОСТАВЛЯЕМЫМ ТОВАРАМ</w:t>
      </w:r>
    </w:p>
    <w:p w:rsidR="00A4573B" w:rsidRPr="004B1476" w:rsidRDefault="00A4573B" w:rsidP="00A4573B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4B1476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p w:rsidR="00A4573B" w:rsidRPr="004B1476" w:rsidRDefault="00A4573B" w:rsidP="00A4573B">
      <w:pPr>
        <w:ind w:left="-720"/>
        <w:jc w:val="both"/>
        <w:rPr>
          <w:b/>
          <w:sz w:val="22"/>
          <w:szCs w:val="22"/>
        </w:rPr>
      </w:pPr>
    </w:p>
    <w:tbl>
      <w:tblPr>
        <w:tblW w:w="1023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1021"/>
      </w:tblGrid>
      <w:tr w:rsidR="00A4573B" w:rsidRPr="004B1476" w:rsidTr="00FA4A14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Наименование</w:t>
            </w:r>
          </w:p>
          <w:p w:rsidR="00A4573B" w:rsidRPr="004B1476" w:rsidRDefault="00A4573B" w:rsidP="00FA4A14">
            <w:pPr>
              <w:ind w:right="43"/>
              <w:jc w:val="center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keepNext/>
              <w:jc w:val="center"/>
              <w:rPr>
                <w:sz w:val="20"/>
                <w:szCs w:val="20"/>
              </w:rPr>
            </w:pPr>
            <w:r w:rsidRPr="004B1476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Кол-во (шт.)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Калоприемники </w:t>
            </w:r>
            <w:proofErr w:type="gramStart"/>
            <w:r w:rsidRPr="004B1476">
              <w:rPr>
                <w:b/>
                <w:sz w:val="20"/>
                <w:szCs w:val="20"/>
              </w:rPr>
              <w:t>однокомпонентные  дренируемые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 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КОЗ- 01.28.21.01.01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Калоприемник однокомпонентный</w:t>
            </w:r>
            <w:r w:rsidRPr="004B147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A4573B" w:rsidRPr="004B1476" w:rsidRDefault="00A4573B" w:rsidP="00FA4A14">
            <w:pPr>
              <w:jc w:val="both"/>
              <w:rPr>
                <w:sz w:val="20"/>
                <w:szCs w:val="20"/>
              </w:rPr>
            </w:pPr>
            <w:r w:rsidRPr="004B1476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4B1476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4B1476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4B1476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4B1476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4B1476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4B1476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4B1476">
              <w:rPr>
                <w:b/>
                <w:spacing w:val="-4"/>
                <w:sz w:val="20"/>
                <w:szCs w:val="20"/>
              </w:rPr>
              <w:t>мм.</w:t>
            </w:r>
            <w:r w:rsidRPr="004B1476">
              <w:rPr>
                <w:b/>
                <w:sz w:val="20"/>
                <w:szCs w:val="20"/>
              </w:rPr>
              <w:t xml:space="preserve"> ( 8000 шт.)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Вырезаемое отверстие адгезивной пластины – 12 </w:t>
            </w:r>
            <w:r w:rsidRPr="004B1476">
              <w:rPr>
                <w:b/>
                <w:spacing w:val="-4"/>
                <w:sz w:val="20"/>
                <w:szCs w:val="20"/>
              </w:rPr>
              <w:t>– 75</w:t>
            </w:r>
            <w:r w:rsidRPr="004B1476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B1476">
              <w:rPr>
                <w:b/>
                <w:spacing w:val="-4"/>
                <w:sz w:val="20"/>
                <w:szCs w:val="20"/>
              </w:rPr>
              <w:t>мм. ( 2000 шт.)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4B1476">
              <w:rPr>
                <w:b/>
                <w:spacing w:val="-4"/>
                <w:sz w:val="20"/>
                <w:szCs w:val="20"/>
              </w:rPr>
              <w:t>– 80</w:t>
            </w:r>
            <w:r w:rsidRPr="004B1476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B1476">
              <w:rPr>
                <w:b/>
                <w:spacing w:val="-4"/>
                <w:sz w:val="20"/>
                <w:szCs w:val="20"/>
              </w:rPr>
              <w:t>мм. ( 8000 шт.)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 Мешок из </w:t>
            </w:r>
            <w:r w:rsidRPr="004B1476">
              <w:rPr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4B1476">
              <w:rPr>
                <w:sz w:val="20"/>
                <w:szCs w:val="20"/>
              </w:rPr>
              <w:t xml:space="preserve">полиэстера, с удобным в применении зажимом многократного применения и застежкой на липучке.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18000</w:t>
            </w:r>
          </w:p>
        </w:tc>
      </w:tr>
      <w:tr w:rsidR="00A4573B" w:rsidRPr="004B1476" w:rsidTr="00FA4A14">
        <w:trPr>
          <w:trHeight w:val="21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4B1476">
              <w:rPr>
                <w:b/>
                <w:sz w:val="20"/>
                <w:szCs w:val="20"/>
              </w:rPr>
              <w:t>Однокомпонентные  дренируемые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калоприемники со встроенной плоской пластиной ( с угольным фильтром (непрозрачные)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КОЗ- 01.28.21.01.01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rPr>
                <w:b/>
                <w:spacing w:val="1"/>
                <w:sz w:val="20"/>
                <w:szCs w:val="20"/>
              </w:rPr>
            </w:pPr>
            <w:r w:rsidRPr="004B1476">
              <w:rPr>
                <w:b/>
                <w:spacing w:val="1"/>
                <w:sz w:val="20"/>
                <w:szCs w:val="20"/>
              </w:rPr>
              <w:t>Калоприемник однокомпонентный дренируемый со встроенной плоской пластиной (с угольным фильтром (непрозрачные)</w:t>
            </w:r>
          </w:p>
          <w:p w:rsidR="00A4573B" w:rsidRPr="004B1476" w:rsidRDefault="00A4573B" w:rsidP="00FA4A14">
            <w:pPr>
              <w:rPr>
                <w:sz w:val="20"/>
                <w:szCs w:val="20"/>
              </w:rPr>
            </w:pPr>
            <w:r w:rsidRPr="004B1476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4B1476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4B1476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4B1476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4B1476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адгезивным слоем, расположенным по всей форме пластины 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4B1476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4B1476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4B1476">
              <w:rPr>
                <w:b/>
                <w:spacing w:val="-4"/>
                <w:sz w:val="20"/>
                <w:szCs w:val="20"/>
              </w:rPr>
              <w:t>мм.</w:t>
            </w:r>
            <w:r w:rsidRPr="004B1476">
              <w:rPr>
                <w:b/>
                <w:sz w:val="20"/>
                <w:szCs w:val="20"/>
              </w:rPr>
              <w:t xml:space="preserve"> (250 шт.)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4B1476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4B1476">
              <w:rPr>
                <w:b/>
                <w:bCs/>
                <w:spacing w:val="-4"/>
                <w:sz w:val="20"/>
                <w:szCs w:val="20"/>
              </w:rPr>
              <w:t xml:space="preserve">80 </w:t>
            </w:r>
            <w:r w:rsidRPr="004B1476">
              <w:rPr>
                <w:b/>
                <w:spacing w:val="-4"/>
                <w:sz w:val="20"/>
                <w:szCs w:val="20"/>
              </w:rPr>
              <w:t>мм.</w:t>
            </w:r>
            <w:r w:rsidRPr="004B1476">
              <w:rPr>
                <w:b/>
                <w:sz w:val="20"/>
                <w:szCs w:val="20"/>
              </w:rPr>
              <w:t xml:space="preserve"> (200 шт.)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pacing w:val="-4"/>
                <w:sz w:val="20"/>
                <w:szCs w:val="20"/>
              </w:rPr>
              <w:t>Фильтр должен поставляться в комплекте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     450</w:t>
            </w:r>
          </w:p>
        </w:tc>
      </w:tr>
      <w:tr w:rsidR="00A4573B" w:rsidRPr="004B1476" w:rsidTr="00FA4A14">
        <w:trPr>
          <w:trHeight w:val="353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Калоприемники двухкомпонентные </w:t>
            </w:r>
            <w:r w:rsidRPr="004B1476">
              <w:rPr>
                <w:b/>
                <w:bCs/>
                <w:sz w:val="20"/>
                <w:szCs w:val="20"/>
              </w:rPr>
              <w:t>дренируемые в комплекте: адгезивные пластина плоская, мешок дренируемый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B1476">
              <w:rPr>
                <w:b/>
                <w:sz w:val="20"/>
                <w:szCs w:val="20"/>
              </w:rPr>
              <w:t>( с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угольным фильтром (непрозрачные)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КОЗ- 01.28.21.07.01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КОЗ- 01.28.21.07.01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4B1476">
              <w:rPr>
                <w:b/>
                <w:bCs/>
                <w:sz w:val="20"/>
                <w:szCs w:val="20"/>
              </w:rPr>
              <w:t xml:space="preserve">дренируемый </w:t>
            </w:r>
            <w:r w:rsidRPr="004B1476">
              <w:rPr>
                <w:sz w:val="20"/>
                <w:szCs w:val="20"/>
              </w:rPr>
              <w:t xml:space="preserve">должен состоять из: 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Вырезаемое отверстие адгезивной пластины – 50 мм – 30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Вырезаемое отверстие адгезивной пластины – 60 мм – 60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адгезивной пластины со структурой клеевого слоя на </w:t>
            </w:r>
            <w:proofErr w:type="gramStart"/>
            <w:r w:rsidRPr="004B1476">
              <w:rPr>
                <w:sz w:val="20"/>
                <w:szCs w:val="20"/>
              </w:rPr>
              <w:t>натуральной ,</w:t>
            </w:r>
            <w:proofErr w:type="gramEnd"/>
            <w:r w:rsidRPr="004B1476">
              <w:rPr>
                <w:sz w:val="20"/>
                <w:szCs w:val="20"/>
              </w:rPr>
              <w:t xml:space="preserve"> </w:t>
            </w:r>
            <w:proofErr w:type="spellStart"/>
            <w:r w:rsidRPr="004B1476">
              <w:rPr>
                <w:sz w:val="20"/>
                <w:szCs w:val="20"/>
              </w:rPr>
              <w:t>гипоаллергенной</w:t>
            </w:r>
            <w:proofErr w:type="spellEnd"/>
            <w:r w:rsidRPr="004B1476">
              <w:rPr>
                <w:sz w:val="20"/>
                <w:szCs w:val="20"/>
              </w:rPr>
              <w:t xml:space="preserve"> гидроколлоидной основе с защитным покрытием, облегченная, с вырезаемым отверстием под </w:t>
            </w:r>
            <w:proofErr w:type="spellStart"/>
            <w:r w:rsidRPr="004B1476">
              <w:rPr>
                <w:sz w:val="20"/>
                <w:szCs w:val="20"/>
              </w:rPr>
              <w:t>стому</w:t>
            </w:r>
            <w:proofErr w:type="spellEnd"/>
            <w:r w:rsidRPr="004B1476">
              <w:rPr>
                <w:sz w:val="20"/>
                <w:szCs w:val="20"/>
              </w:rPr>
              <w:t>, с фланцем для крепления мешка, соответствующем фланцу мешка;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4B1476">
              <w:rPr>
                <w:b/>
                <w:sz w:val="20"/>
                <w:szCs w:val="20"/>
              </w:rPr>
              <w:t>–  50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мм – 60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4B1476">
              <w:rPr>
                <w:b/>
                <w:sz w:val="20"/>
                <w:szCs w:val="20"/>
              </w:rPr>
              <w:t>–  60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мм – 120 шт.</w:t>
            </w:r>
          </w:p>
          <w:p w:rsidR="00A4573B" w:rsidRPr="004B1476" w:rsidRDefault="00A4573B" w:rsidP="00FA4A14">
            <w:pPr>
              <w:rPr>
                <w:b/>
                <w:spacing w:val="1"/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мешка </w:t>
            </w:r>
            <w:proofErr w:type="spellStart"/>
            <w:r w:rsidRPr="004B1476">
              <w:rPr>
                <w:sz w:val="20"/>
                <w:szCs w:val="20"/>
              </w:rPr>
              <w:t>стомного</w:t>
            </w:r>
            <w:proofErr w:type="spellEnd"/>
            <w:r w:rsidRPr="004B1476">
              <w:rPr>
                <w:sz w:val="20"/>
                <w:szCs w:val="20"/>
              </w:rPr>
              <w:t xml:space="preserve">, дренируемого из непрозрачного многослойного, не пропускающего запах </w:t>
            </w:r>
            <w:proofErr w:type="gramStart"/>
            <w:r w:rsidRPr="004B1476">
              <w:rPr>
                <w:sz w:val="20"/>
                <w:szCs w:val="20"/>
              </w:rPr>
              <w:t>полиэтилена,  с</w:t>
            </w:r>
            <w:proofErr w:type="gramEnd"/>
            <w:r w:rsidRPr="004B1476">
              <w:rPr>
                <w:sz w:val="20"/>
                <w:szCs w:val="20"/>
              </w:rPr>
              <w:t xml:space="preserve"> мягкой нетканой подложкой, с газовым фильтром со встроенной застежкой, фланцем для крепления мешка к пластине, соответствующим фланцу пластины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90</w:t>
            </w: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180</w:t>
            </w:r>
          </w:p>
        </w:tc>
      </w:tr>
      <w:tr w:rsidR="00A4573B" w:rsidRPr="004B1476" w:rsidTr="00FA4A14">
        <w:trPr>
          <w:trHeight w:val="18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4B1476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КОЗ- 01.28.21.01.05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4B1476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со встроенной плоской пластиной:</w:t>
            </w:r>
          </w:p>
          <w:p w:rsidR="00A4573B" w:rsidRPr="004B1476" w:rsidRDefault="00A4573B" w:rsidP="00FA4A1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B1476">
              <w:rPr>
                <w:sz w:val="20"/>
                <w:szCs w:val="20"/>
              </w:rPr>
              <w:t>Дренируеимый</w:t>
            </w:r>
            <w:proofErr w:type="spellEnd"/>
            <w:r w:rsidRPr="004B1476">
              <w:rPr>
                <w:sz w:val="20"/>
                <w:szCs w:val="20"/>
              </w:rPr>
              <w:t xml:space="preserve"> </w:t>
            </w:r>
            <w:proofErr w:type="spellStart"/>
            <w:r w:rsidRPr="004B1476">
              <w:rPr>
                <w:sz w:val="20"/>
                <w:szCs w:val="20"/>
              </w:rPr>
              <w:t>стомный</w:t>
            </w:r>
            <w:proofErr w:type="spellEnd"/>
            <w:r w:rsidRPr="004B1476">
              <w:rPr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4B1476">
              <w:rPr>
                <w:sz w:val="20"/>
                <w:szCs w:val="20"/>
              </w:rPr>
              <w:t>антирефлюксными</w:t>
            </w:r>
            <w:proofErr w:type="spellEnd"/>
            <w:r w:rsidRPr="004B1476">
              <w:rPr>
                <w:sz w:val="20"/>
                <w:szCs w:val="20"/>
              </w:rPr>
              <w:t xml:space="preserve"> сливным клапаном, со </w:t>
            </w:r>
            <w:proofErr w:type="spellStart"/>
            <w:r w:rsidRPr="004B1476">
              <w:rPr>
                <w:sz w:val="20"/>
                <w:szCs w:val="20"/>
              </w:rPr>
              <w:t>встроеной</w:t>
            </w:r>
            <w:proofErr w:type="spellEnd"/>
            <w:r w:rsidRPr="004B1476">
              <w:rPr>
                <w:sz w:val="20"/>
                <w:szCs w:val="20"/>
              </w:rPr>
              <w:t xml:space="preserve"> адгезивной </w:t>
            </w:r>
            <w:proofErr w:type="spellStart"/>
            <w:r w:rsidRPr="004B1476">
              <w:rPr>
                <w:sz w:val="20"/>
                <w:szCs w:val="20"/>
              </w:rPr>
              <w:t>гипоаллергенной</w:t>
            </w:r>
            <w:proofErr w:type="spellEnd"/>
            <w:r w:rsidRPr="004B1476">
              <w:rPr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4B1476">
              <w:rPr>
                <w:sz w:val="20"/>
                <w:szCs w:val="20"/>
              </w:rPr>
              <w:t>стому</w:t>
            </w:r>
            <w:proofErr w:type="spellEnd"/>
            <w:r w:rsidRPr="004B1476">
              <w:rPr>
                <w:sz w:val="20"/>
                <w:szCs w:val="20"/>
              </w:rPr>
              <w:t>.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Диаметр 10-55 мм.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1260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Калоприемники двухкомпонентные </w:t>
            </w:r>
            <w:r w:rsidRPr="004B1476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КОЗ- 01.28.21.01.07.02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КОЗ- 01.28.21.07.03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lastRenderedPageBreak/>
              <w:t xml:space="preserve">Калоприемник двухкомпонентный </w:t>
            </w:r>
            <w:r w:rsidRPr="004B1476">
              <w:rPr>
                <w:b/>
                <w:bCs/>
                <w:sz w:val="20"/>
                <w:szCs w:val="20"/>
              </w:rPr>
              <w:t>дренируемый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 Калоприемник двухкомпонентный разъемный должен состоять из: 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Вырезаемое отверстие адгезивной пластины – 60 мм – 480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Вырезаемое отверстие адгезивной пластины – 50 мм – 480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4B1476">
              <w:rPr>
                <w:sz w:val="20"/>
                <w:szCs w:val="20"/>
              </w:rPr>
              <w:t>адгезивов</w:t>
            </w:r>
            <w:proofErr w:type="spellEnd"/>
            <w:r w:rsidRPr="004B1476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4B1476">
              <w:rPr>
                <w:sz w:val="20"/>
                <w:szCs w:val="20"/>
              </w:rPr>
              <w:t>гипоаллергенного</w:t>
            </w:r>
            <w:proofErr w:type="spellEnd"/>
            <w:r w:rsidRPr="004B1476">
              <w:rPr>
                <w:sz w:val="20"/>
                <w:szCs w:val="20"/>
              </w:rPr>
              <w:t xml:space="preserve">, обеспечивающего надежное крепление пластины слоя, с фланцем для </w:t>
            </w:r>
            <w:r w:rsidRPr="004B1476">
              <w:rPr>
                <w:sz w:val="20"/>
                <w:szCs w:val="20"/>
              </w:rPr>
              <w:lastRenderedPageBreak/>
              <w:t>крепления мешка, соответствующим фланцу мешка;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4B1476">
              <w:rPr>
                <w:b/>
                <w:sz w:val="20"/>
                <w:szCs w:val="20"/>
              </w:rPr>
              <w:t>–  60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мм – 1395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4B1476">
              <w:rPr>
                <w:b/>
                <w:sz w:val="20"/>
                <w:szCs w:val="20"/>
              </w:rPr>
              <w:t>–  50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мм – 1395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мешка </w:t>
            </w:r>
            <w:proofErr w:type="spellStart"/>
            <w:r w:rsidRPr="004B1476">
              <w:rPr>
                <w:sz w:val="20"/>
                <w:szCs w:val="20"/>
              </w:rPr>
              <w:t>стомного</w:t>
            </w:r>
            <w:proofErr w:type="spellEnd"/>
            <w:r w:rsidRPr="004B1476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960</w:t>
            </w: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lastRenderedPageBreak/>
              <w:t>2790</w:t>
            </w: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lastRenderedPageBreak/>
              <w:t xml:space="preserve">Двухкомпонентный дренируемый </w:t>
            </w:r>
            <w:proofErr w:type="spellStart"/>
            <w:r w:rsidRPr="004B1476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в комплекте:</w:t>
            </w:r>
          </w:p>
          <w:p w:rsidR="00A4573B" w:rsidRPr="004B1476" w:rsidRDefault="00A4573B" w:rsidP="00FA4A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 xml:space="preserve">адгезивная пластина плоская, </w:t>
            </w:r>
            <w:proofErr w:type="spellStart"/>
            <w:r w:rsidRPr="004B1476">
              <w:rPr>
                <w:b/>
                <w:bCs/>
                <w:sz w:val="20"/>
                <w:szCs w:val="20"/>
              </w:rPr>
              <w:t>уростомные</w:t>
            </w:r>
            <w:proofErr w:type="spellEnd"/>
            <w:r w:rsidRPr="004B1476">
              <w:rPr>
                <w:b/>
                <w:bCs/>
                <w:sz w:val="20"/>
                <w:szCs w:val="20"/>
              </w:rPr>
              <w:t xml:space="preserve"> мешки.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КОЗ- 01.28.21.01.11.02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КОЗ- 01.28.21.01.11.03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4B1476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в комплекте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sz w:val="20"/>
                <w:szCs w:val="20"/>
              </w:rPr>
            </w:pPr>
            <w:proofErr w:type="spellStart"/>
            <w:r w:rsidRPr="004B1476">
              <w:rPr>
                <w:sz w:val="20"/>
                <w:szCs w:val="20"/>
              </w:rPr>
              <w:t>Уроприемник</w:t>
            </w:r>
            <w:proofErr w:type="spellEnd"/>
            <w:r w:rsidRPr="004B1476">
              <w:rPr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4B1476">
              <w:rPr>
                <w:sz w:val="20"/>
                <w:szCs w:val="20"/>
              </w:rPr>
              <w:t>гипоаллергенной</w:t>
            </w:r>
            <w:proofErr w:type="spellEnd"/>
            <w:r w:rsidRPr="004B1476">
              <w:rPr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4B1476">
              <w:rPr>
                <w:sz w:val="20"/>
                <w:szCs w:val="20"/>
              </w:rPr>
              <w:t>адгезивом</w:t>
            </w:r>
            <w:proofErr w:type="spellEnd"/>
            <w:r w:rsidRPr="004B1476">
              <w:rPr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4B1476">
              <w:rPr>
                <w:sz w:val="20"/>
                <w:szCs w:val="20"/>
              </w:rPr>
              <w:t>стому</w:t>
            </w:r>
            <w:proofErr w:type="spellEnd"/>
            <w:r w:rsidRPr="004B1476">
              <w:rPr>
                <w:sz w:val="20"/>
                <w:szCs w:val="20"/>
              </w:rPr>
              <w:t>, с фланцем для крепления мешка, соответствующим фланцу мешка диаметром 40 мм, 50 мм, 60 мм;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Пластины 40 мм. – 120 шт.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Пластины 50 мм. – 150 шт.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Пластины 60 мм. – 30 шт. 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-мешка </w:t>
            </w:r>
            <w:proofErr w:type="spellStart"/>
            <w:r w:rsidRPr="004B1476">
              <w:rPr>
                <w:sz w:val="20"/>
                <w:szCs w:val="20"/>
              </w:rPr>
              <w:t>уростомного</w:t>
            </w:r>
            <w:proofErr w:type="spellEnd"/>
            <w:r w:rsidRPr="004B1476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4B1476">
              <w:rPr>
                <w:sz w:val="20"/>
                <w:szCs w:val="20"/>
              </w:rPr>
              <w:t>антирефлюксным</w:t>
            </w:r>
            <w:proofErr w:type="spellEnd"/>
            <w:r w:rsidRPr="004B1476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4B1476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4B1476">
              <w:rPr>
                <w:b/>
                <w:bCs/>
                <w:sz w:val="20"/>
                <w:szCs w:val="20"/>
              </w:rPr>
              <w:t xml:space="preserve"> 40 мм. – 230 шт.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4B1476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4B1476">
              <w:rPr>
                <w:b/>
                <w:bCs/>
                <w:sz w:val="20"/>
                <w:szCs w:val="20"/>
              </w:rPr>
              <w:t xml:space="preserve"> 50 мм. – 400 шт.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4B1476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4B1476">
              <w:rPr>
                <w:b/>
                <w:bCs/>
                <w:sz w:val="20"/>
                <w:szCs w:val="20"/>
              </w:rPr>
              <w:t xml:space="preserve"> 60 мм. – 900 шт.</w:t>
            </w:r>
            <w:r w:rsidRPr="004B147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570</w:t>
            </w: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1530</w:t>
            </w:r>
          </w:p>
        </w:tc>
      </w:tr>
      <w:tr w:rsidR="00A4573B" w:rsidRPr="004B1476" w:rsidTr="00FA4A14">
        <w:trPr>
          <w:trHeight w:val="32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ind w:right="43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Мочеприемник ножной (мешок для сбора мочи) дневной</w:t>
            </w:r>
          </w:p>
          <w:p w:rsidR="00A4573B" w:rsidRPr="004B1476" w:rsidRDefault="00A4573B" w:rsidP="00FA4A14">
            <w:pPr>
              <w:ind w:right="43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КОЗ- 01.28.21.01.15</w:t>
            </w:r>
          </w:p>
          <w:p w:rsidR="00A4573B" w:rsidRPr="004B1476" w:rsidRDefault="00A4573B" w:rsidP="00FA4A14">
            <w:pPr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Мочеприемник ножной ( мешок для сбора мочи ) дневной должен быть из полупрозрачного не пропускающего запах полиэтилена высокой прочности, </w:t>
            </w:r>
            <w:proofErr w:type="spellStart"/>
            <w:r w:rsidRPr="004B1476">
              <w:rPr>
                <w:sz w:val="20"/>
                <w:szCs w:val="20"/>
              </w:rPr>
              <w:t>анатамической</w:t>
            </w:r>
            <w:proofErr w:type="spellEnd"/>
            <w:r w:rsidRPr="004B1476">
              <w:rPr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4B1476">
              <w:rPr>
                <w:sz w:val="20"/>
                <w:szCs w:val="20"/>
              </w:rPr>
              <w:t>антирефлюксным</w:t>
            </w:r>
            <w:proofErr w:type="spellEnd"/>
            <w:r w:rsidRPr="004B1476">
              <w:rPr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гладкими участками дренажной трубкой регулируемой длиной от 45 см до 50 см, изготовленной из </w:t>
            </w:r>
            <w:proofErr w:type="spellStart"/>
            <w:r w:rsidRPr="004B1476">
              <w:rPr>
                <w:sz w:val="20"/>
                <w:szCs w:val="20"/>
              </w:rPr>
              <w:t>этиленвинилацетата</w:t>
            </w:r>
            <w:proofErr w:type="spellEnd"/>
            <w:r w:rsidRPr="004B1476">
              <w:rPr>
                <w:sz w:val="20"/>
                <w:szCs w:val="20"/>
              </w:rPr>
              <w:t>, имеющей возможность укорочения, со стандартным переходником.</w:t>
            </w:r>
          </w:p>
          <w:p w:rsidR="00A4573B" w:rsidRPr="004B1476" w:rsidRDefault="00A4573B" w:rsidP="00FA4A14">
            <w:pPr>
              <w:keepNext/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 </w:t>
            </w:r>
            <w:r w:rsidRPr="004B1476">
              <w:rPr>
                <w:b/>
                <w:sz w:val="20"/>
                <w:szCs w:val="20"/>
              </w:rPr>
              <w:t>мешок для сбора мочи (дневные) 750 мл. – 2625 шт.</w:t>
            </w:r>
          </w:p>
          <w:p w:rsidR="00A4573B" w:rsidRPr="004B1476" w:rsidRDefault="00A4573B" w:rsidP="00FA4A14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 мешок для сбора мочи (дневные) 800 мл. – 2625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5250</w:t>
            </w:r>
          </w:p>
        </w:tc>
      </w:tr>
      <w:tr w:rsidR="00A4573B" w:rsidRPr="004B1476" w:rsidTr="00FA4A14">
        <w:trPr>
          <w:trHeight w:val="12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Мочеприемник прикроватный 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(мешок для сбора </w:t>
            </w:r>
            <w:proofErr w:type="gramStart"/>
            <w:r w:rsidRPr="004B1476">
              <w:rPr>
                <w:b/>
                <w:sz w:val="20"/>
                <w:szCs w:val="20"/>
              </w:rPr>
              <w:t>мочи )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ночной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КОЗ- 01.28.21.01.16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4B1476">
              <w:rPr>
                <w:sz w:val="20"/>
                <w:szCs w:val="20"/>
              </w:rPr>
              <w:t>антирефлюксным</w:t>
            </w:r>
            <w:proofErr w:type="spellEnd"/>
            <w:r w:rsidRPr="004B1476">
              <w:rPr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 </w:t>
            </w:r>
            <w:r w:rsidRPr="004B1476">
              <w:rPr>
                <w:b/>
                <w:sz w:val="20"/>
                <w:szCs w:val="20"/>
              </w:rPr>
              <w:t>мешок для сбора мочи (</w:t>
            </w:r>
            <w:proofErr w:type="gramStart"/>
            <w:r w:rsidRPr="004B1476">
              <w:rPr>
                <w:b/>
                <w:sz w:val="20"/>
                <w:szCs w:val="20"/>
              </w:rPr>
              <w:t>прикроватные)  1500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мл. – 2721 шт.</w:t>
            </w:r>
          </w:p>
          <w:p w:rsidR="00A4573B" w:rsidRPr="004B1476" w:rsidRDefault="00A4573B" w:rsidP="00FA4A14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 мешок для сбора мочи (</w:t>
            </w:r>
            <w:proofErr w:type="gramStart"/>
            <w:r w:rsidRPr="004B1476">
              <w:rPr>
                <w:b/>
                <w:sz w:val="20"/>
                <w:szCs w:val="20"/>
              </w:rPr>
              <w:t>прикроватные)  2000</w:t>
            </w:r>
            <w:proofErr w:type="gramEnd"/>
            <w:r w:rsidRPr="004B1476">
              <w:rPr>
                <w:b/>
                <w:sz w:val="20"/>
                <w:szCs w:val="20"/>
              </w:rPr>
              <w:t xml:space="preserve"> мл. – 2721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5442</w:t>
            </w:r>
          </w:p>
          <w:p w:rsidR="00A4573B" w:rsidRPr="004B1476" w:rsidRDefault="00A4573B" w:rsidP="00FA4A14">
            <w:pPr>
              <w:jc w:val="center"/>
              <w:rPr>
                <w:sz w:val="20"/>
                <w:szCs w:val="20"/>
              </w:rPr>
            </w:pP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Пара ремешков для крепления </w:t>
            </w:r>
            <w:proofErr w:type="gramStart"/>
            <w:r w:rsidRPr="004B1476">
              <w:rPr>
                <w:b/>
                <w:sz w:val="20"/>
                <w:szCs w:val="20"/>
              </w:rPr>
              <w:t>мочеприемников  (</w:t>
            </w:r>
            <w:proofErr w:type="gramEnd"/>
            <w:r w:rsidRPr="004B1476">
              <w:rPr>
                <w:b/>
                <w:sz w:val="20"/>
                <w:szCs w:val="20"/>
              </w:rPr>
              <w:t>мешков для сбора мочи) к ноге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КОЗ- 01.28.21.01.17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744</w:t>
            </w: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4B1476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 пластырем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КОЗ- 01.28.21.01.18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B1476">
              <w:rPr>
                <w:sz w:val="20"/>
                <w:szCs w:val="20"/>
              </w:rPr>
              <w:t>Уропрезерватив</w:t>
            </w:r>
            <w:proofErr w:type="spellEnd"/>
            <w:r w:rsidRPr="004B1476">
              <w:rPr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4B1476">
              <w:rPr>
                <w:sz w:val="20"/>
                <w:szCs w:val="20"/>
              </w:rPr>
              <w:t>гипоаллергенного</w:t>
            </w:r>
            <w:proofErr w:type="spellEnd"/>
            <w:r w:rsidRPr="004B1476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4B1476">
              <w:rPr>
                <w:sz w:val="20"/>
                <w:szCs w:val="20"/>
              </w:rPr>
              <w:t>Уропрезерватив</w:t>
            </w:r>
            <w:proofErr w:type="spellEnd"/>
            <w:r w:rsidRPr="004B1476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4B1476">
              <w:rPr>
                <w:sz w:val="20"/>
                <w:szCs w:val="20"/>
              </w:rPr>
              <w:t>уропрезерватив</w:t>
            </w:r>
            <w:proofErr w:type="spellEnd"/>
            <w:r w:rsidRPr="004B1476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4B1476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№30 – 810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B1476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№35 – 810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1620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4B1476">
              <w:rPr>
                <w:b/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самоклеящийся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КОЗ- 01.28.21.01.19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B1476">
              <w:rPr>
                <w:sz w:val="20"/>
                <w:szCs w:val="20"/>
              </w:rPr>
              <w:t>Уропрезервативы</w:t>
            </w:r>
            <w:proofErr w:type="spellEnd"/>
            <w:r w:rsidRPr="004B1476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4B1476">
              <w:rPr>
                <w:sz w:val="20"/>
                <w:szCs w:val="20"/>
              </w:rPr>
              <w:t>уропрезервативов</w:t>
            </w:r>
            <w:proofErr w:type="spellEnd"/>
            <w:r w:rsidRPr="004B1476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4B1476">
              <w:rPr>
                <w:sz w:val="20"/>
                <w:szCs w:val="20"/>
              </w:rPr>
              <w:t>Уропрезервативы</w:t>
            </w:r>
            <w:proofErr w:type="spellEnd"/>
            <w:r w:rsidRPr="004B1476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Диаметр </w:t>
            </w:r>
            <w:proofErr w:type="spellStart"/>
            <w:r w:rsidRPr="004B1476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4B1476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29 – 90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B1476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35 – 360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450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4B1476">
              <w:rPr>
                <w:b/>
                <w:sz w:val="20"/>
                <w:szCs w:val="20"/>
              </w:rPr>
              <w:t>стом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4B1476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4B1476">
              <w:rPr>
                <w:b/>
                <w:sz w:val="20"/>
                <w:szCs w:val="20"/>
              </w:rPr>
              <w:t>, мешок дренируемый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КОЗ- 01.28.21.01.08.02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КОЗ- 01.28.21.08.03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pStyle w:val="a4"/>
              <w:keepNext/>
              <w:keepLines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Калоприемник двухкомпонентный разъемный для втянутых </w:t>
            </w:r>
            <w:proofErr w:type="spellStart"/>
            <w:r w:rsidRPr="004B1476">
              <w:rPr>
                <w:sz w:val="20"/>
                <w:szCs w:val="20"/>
              </w:rPr>
              <w:t>стом</w:t>
            </w:r>
            <w:proofErr w:type="spellEnd"/>
            <w:r w:rsidRPr="004B1476">
              <w:rPr>
                <w:sz w:val="20"/>
                <w:szCs w:val="20"/>
              </w:rPr>
              <w:t xml:space="preserve"> должен состоять из:</w:t>
            </w:r>
          </w:p>
          <w:p w:rsidR="00A4573B" w:rsidRPr="004B1476" w:rsidRDefault="00A4573B" w:rsidP="00FA4A14">
            <w:pPr>
              <w:pStyle w:val="a4"/>
              <w:keepNext/>
              <w:keepLines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</w:t>
            </w:r>
            <w:proofErr w:type="spellStart"/>
            <w:r w:rsidRPr="004B1476">
              <w:rPr>
                <w:sz w:val="20"/>
                <w:szCs w:val="20"/>
              </w:rPr>
              <w:t>конвескной</w:t>
            </w:r>
            <w:proofErr w:type="spellEnd"/>
            <w:r w:rsidRPr="004B1476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4B1476">
              <w:rPr>
                <w:sz w:val="20"/>
                <w:szCs w:val="20"/>
              </w:rPr>
              <w:t>стом</w:t>
            </w:r>
            <w:proofErr w:type="spellEnd"/>
            <w:r w:rsidRPr="004B1476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4B1476">
              <w:rPr>
                <w:sz w:val="20"/>
                <w:szCs w:val="20"/>
              </w:rPr>
              <w:t>гипоаллергенным</w:t>
            </w:r>
            <w:proofErr w:type="spellEnd"/>
            <w:r w:rsidRPr="004B1476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B1476">
              <w:rPr>
                <w:sz w:val="20"/>
                <w:szCs w:val="20"/>
              </w:rPr>
              <w:t>адгезивом</w:t>
            </w:r>
            <w:proofErr w:type="spellEnd"/>
            <w:r w:rsidRPr="004B1476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4B1476">
              <w:rPr>
                <w:sz w:val="20"/>
                <w:szCs w:val="20"/>
              </w:rPr>
              <w:t>стому</w:t>
            </w:r>
            <w:proofErr w:type="spellEnd"/>
            <w:r w:rsidRPr="004B1476">
              <w:rPr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A4573B" w:rsidRPr="004B1476" w:rsidRDefault="00A4573B" w:rsidP="00FA4A14">
            <w:pPr>
              <w:pStyle w:val="a4"/>
              <w:keepNext/>
              <w:keepLines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мешка </w:t>
            </w:r>
            <w:proofErr w:type="spellStart"/>
            <w:r w:rsidRPr="004B1476">
              <w:rPr>
                <w:sz w:val="20"/>
                <w:szCs w:val="20"/>
              </w:rPr>
              <w:t>стомного</w:t>
            </w:r>
            <w:proofErr w:type="spellEnd"/>
            <w:r w:rsidRPr="004B1476">
              <w:rPr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</w:t>
            </w:r>
          </w:p>
          <w:p w:rsidR="00A4573B" w:rsidRPr="004B1476" w:rsidRDefault="00A4573B" w:rsidP="00FA4A14">
            <w:pPr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Пластины –120 шт.</w:t>
            </w:r>
          </w:p>
          <w:p w:rsidR="00A4573B" w:rsidRPr="004B1476" w:rsidRDefault="00A4573B" w:rsidP="00FA4A14">
            <w:pPr>
              <w:rPr>
                <w:rFonts w:ascii="Arial1" w:hAnsi="Arial1"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Мешки – 360 шт</w:t>
            </w:r>
            <w:r w:rsidRPr="004B1476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4B1476">
              <w:rPr>
                <w:rFonts w:ascii="Arial1" w:hAnsi="Arial1"/>
                <w:b/>
                <w:bCs/>
                <w:sz w:val="20"/>
                <w:szCs w:val="20"/>
              </w:rPr>
              <w:t>120</w:t>
            </w: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4B1476">
              <w:rPr>
                <w:rFonts w:ascii="Arial1" w:hAnsi="Arial1"/>
                <w:b/>
                <w:bCs/>
                <w:sz w:val="20"/>
                <w:szCs w:val="20"/>
              </w:rPr>
              <w:t>360</w:t>
            </w: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bCs/>
                <w:i/>
                <w:sz w:val="20"/>
                <w:szCs w:val="20"/>
              </w:rPr>
            </w:pP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4B1476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для втянутых </w:t>
            </w:r>
            <w:proofErr w:type="spellStart"/>
            <w:r w:rsidRPr="004B1476">
              <w:rPr>
                <w:b/>
                <w:sz w:val="20"/>
                <w:szCs w:val="20"/>
              </w:rPr>
              <w:t>стом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4B1476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B1476">
              <w:rPr>
                <w:b/>
                <w:sz w:val="20"/>
                <w:szCs w:val="20"/>
              </w:rPr>
              <w:t>уростомный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мешок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КОЗ- 01.28.21.01.12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КОЗ- 01.28.21.01.12.01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both"/>
              <w:rPr>
                <w:rFonts w:ascii="Arial1" w:hAnsi="Arial1"/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proofErr w:type="spellStart"/>
            <w:r w:rsidRPr="004B1476">
              <w:rPr>
                <w:sz w:val="20"/>
                <w:szCs w:val="20"/>
              </w:rPr>
              <w:t>Уроприемник</w:t>
            </w:r>
            <w:proofErr w:type="spellEnd"/>
            <w:r w:rsidRPr="004B1476">
              <w:rPr>
                <w:sz w:val="20"/>
                <w:szCs w:val="20"/>
              </w:rPr>
              <w:t xml:space="preserve"> двухкомпонентный разъемный для втянутых </w:t>
            </w:r>
            <w:proofErr w:type="spellStart"/>
            <w:r w:rsidRPr="004B1476">
              <w:rPr>
                <w:sz w:val="20"/>
                <w:szCs w:val="20"/>
              </w:rPr>
              <w:t>стом</w:t>
            </w:r>
            <w:proofErr w:type="spellEnd"/>
            <w:r w:rsidRPr="004B1476">
              <w:rPr>
                <w:sz w:val="20"/>
                <w:szCs w:val="20"/>
              </w:rPr>
              <w:t xml:space="preserve"> должен состоять из:</w:t>
            </w:r>
          </w:p>
          <w:p w:rsidR="00A4573B" w:rsidRPr="004B1476" w:rsidRDefault="00A4573B" w:rsidP="00FA4A1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4B1476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4B1476">
              <w:rPr>
                <w:bCs/>
                <w:sz w:val="20"/>
                <w:szCs w:val="20"/>
              </w:rPr>
              <w:t>к</w:t>
            </w:r>
            <w:r w:rsidRPr="004B1476">
              <w:rPr>
                <w:sz w:val="20"/>
                <w:szCs w:val="20"/>
              </w:rPr>
              <w:t>онвескной</w:t>
            </w:r>
            <w:proofErr w:type="spellEnd"/>
            <w:r w:rsidRPr="004B1476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4B1476">
              <w:rPr>
                <w:sz w:val="20"/>
                <w:szCs w:val="20"/>
              </w:rPr>
              <w:t>стом</w:t>
            </w:r>
            <w:proofErr w:type="spellEnd"/>
            <w:r w:rsidRPr="004B1476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4B1476">
              <w:rPr>
                <w:sz w:val="20"/>
                <w:szCs w:val="20"/>
              </w:rPr>
              <w:t>гипоаллергенным</w:t>
            </w:r>
            <w:proofErr w:type="spellEnd"/>
            <w:r w:rsidRPr="004B1476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B1476">
              <w:rPr>
                <w:sz w:val="20"/>
                <w:szCs w:val="20"/>
              </w:rPr>
              <w:t>адгезивом</w:t>
            </w:r>
            <w:proofErr w:type="spellEnd"/>
            <w:r w:rsidRPr="004B1476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4B1476">
              <w:rPr>
                <w:sz w:val="20"/>
                <w:szCs w:val="20"/>
              </w:rPr>
              <w:t>стому</w:t>
            </w:r>
            <w:proofErr w:type="spellEnd"/>
            <w:r w:rsidRPr="004B1476">
              <w:rPr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4B1476">
              <w:rPr>
                <w:sz w:val="20"/>
                <w:szCs w:val="20"/>
              </w:rPr>
              <w:t>конвексной</w:t>
            </w:r>
            <w:proofErr w:type="spellEnd"/>
            <w:r w:rsidRPr="004B1476">
              <w:rPr>
                <w:sz w:val="20"/>
                <w:szCs w:val="20"/>
              </w:rPr>
              <w:t xml:space="preserve"> раковины: </w:t>
            </w:r>
          </w:p>
          <w:p w:rsidR="00A4573B" w:rsidRPr="004B1476" w:rsidRDefault="00A4573B" w:rsidP="00FA4A1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>5 мм; 7 мм;</w:t>
            </w:r>
          </w:p>
          <w:p w:rsidR="00A4573B" w:rsidRPr="004B1476" w:rsidRDefault="00A4573B" w:rsidP="00FA4A14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Пластины – 90 шт.</w:t>
            </w:r>
          </w:p>
          <w:p w:rsidR="00A4573B" w:rsidRPr="004B1476" w:rsidRDefault="00A4573B" w:rsidP="00FA4A14">
            <w:pPr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- мешка </w:t>
            </w:r>
            <w:proofErr w:type="spellStart"/>
            <w:r w:rsidRPr="004B1476">
              <w:rPr>
                <w:sz w:val="20"/>
                <w:szCs w:val="20"/>
              </w:rPr>
              <w:t>уростомного</w:t>
            </w:r>
            <w:proofErr w:type="spellEnd"/>
            <w:r w:rsidRPr="004B1476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4B1476">
              <w:rPr>
                <w:sz w:val="20"/>
                <w:szCs w:val="20"/>
              </w:rPr>
              <w:t>антирефлюксным</w:t>
            </w:r>
            <w:proofErr w:type="spellEnd"/>
            <w:r w:rsidRPr="004B1476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A4573B" w:rsidRPr="004B1476" w:rsidRDefault="00A4573B" w:rsidP="00FA4A14">
            <w:pPr>
              <w:rPr>
                <w:rFonts w:ascii="Arial1" w:hAnsi="Arial1"/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Мешки 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rPr>
                <w:rFonts w:ascii="Arial1" w:hAnsi="Arial1"/>
                <w:b/>
                <w:sz w:val="20"/>
                <w:szCs w:val="20"/>
              </w:rPr>
            </w:pPr>
            <w:r w:rsidRPr="004B1476">
              <w:rPr>
                <w:rFonts w:ascii="Arial1" w:hAnsi="Arial1"/>
                <w:b/>
                <w:sz w:val="20"/>
                <w:szCs w:val="20"/>
              </w:rPr>
              <w:t xml:space="preserve">      90</w:t>
            </w: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A4573B" w:rsidRPr="004B1476" w:rsidRDefault="00A4573B" w:rsidP="00FA4A14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  <w:r w:rsidRPr="004B1476">
              <w:rPr>
                <w:rFonts w:ascii="Arial1" w:hAnsi="Arial1"/>
                <w:b/>
                <w:sz w:val="20"/>
                <w:szCs w:val="20"/>
              </w:rPr>
              <w:t>90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4B1476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4B1476">
              <w:rPr>
                <w:b/>
                <w:bCs/>
                <w:sz w:val="20"/>
                <w:szCs w:val="20"/>
              </w:rPr>
              <w:t xml:space="preserve"> в тубе.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КОЗ- 01.28.21.01.29</w:t>
            </w:r>
          </w:p>
          <w:p w:rsidR="00A4573B" w:rsidRPr="004B1476" w:rsidRDefault="00A4573B" w:rsidP="00FA4A14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4B1476">
              <w:rPr>
                <w:sz w:val="20"/>
                <w:szCs w:val="20"/>
              </w:rPr>
              <w:t>кало</w:t>
            </w:r>
            <w:proofErr w:type="spellEnd"/>
            <w:r w:rsidRPr="004B1476">
              <w:rPr>
                <w:sz w:val="20"/>
                <w:szCs w:val="20"/>
              </w:rPr>
              <w:t xml:space="preserve"> – или </w:t>
            </w:r>
            <w:proofErr w:type="spellStart"/>
            <w:r w:rsidRPr="004B1476">
              <w:rPr>
                <w:sz w:val="20"/>
                <w:szCs w:val="20"/>
              </w:rPr>
              <w:t>уроприемники</w:t>
            </w:r>
            <w:proofErr w:type="spellEnd"/>
            <w:r w:rsidRPr="004B1476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, должна способствовать </w:t>
            </w:r>
            <w:proofErr w:type="spellStart"/>
            <w:r w:rsidRPr="004B1476">
              <w:rPr>
                <w:sz w:val="20"/>
                <w:szCs w:val="20"/>
              </w:rPr>
              <w:t>ранозаживлению</w:t>
            </w:r>
            <w:proofErr w:type="spellEnd"/>
            <w:r w:rsidRPr="004B1476">
              <w:rPr>
                <w:sz w:val="20"/>
                <w:szCs w:val="20"/>
              </w:rPr>
              <w:t>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>543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4B1476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4B1476">
              <w:rPr>
                <w:b/>
                <w:bCs/>
                <w:sz w:val="20"/>
                <w:szCs w:val="20"/>
              </w:rPr>
              <w:t xml:space="preserve"> в полосках</w:t>
            </w:r>
          </w:p>
          <w:p w:rsidR="00A4573B" w:rsidRPr="004B1476" w:rsidRDefault="00A4573B" w:rsidP="00FA4A14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КОЗ- 01.28.21.01.30</w:t>
            </w:r>
          </w:p>
          <w:p w:rsidR="00A4573B" w:rsidRPr="004B1476" w:rsidRDefault="00A4573B" w:rsidP="00FA4A14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proofErr w:type="gramStart"/>
            <w:r w:rsidRPr="004B1476">
              <w:rPr>
                <w:sz w:val="20"/>
                <w:szCs w:val="20"/>
              </w:rPr>
              <w:t>Паста</w:t>
            </w:r>
            <w:proofErr w:type="gramEnd"/>
            <w:r w:rsidRPr="004B1476">
              <w:rPr>
                <w:sz w:val="20"/>
                <w:szCs w:val="20"/>
              </w:rPr>
              <w:t xml:space="preserve"> герметизирующая к уро –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, в упаковке 10 полосок в индивидуальной упаковке.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1476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lastRenderedPageBreak/>
              <w:t>Крем защитный в тубе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КОЗ- 01.28.21.01.31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jc w:val="both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Защитный крем</w:t>
            </w:r>
            <w:r w:rsidRPr="004B1476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768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Пудра (порошок) абсорбирующая в тубе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КОЗ- 01.28.21.01.31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keepNext/>
              <w:jc w:val="both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Пудра (порошок) абсорбирующая </w:t>
            </w:r>
            <w:r w:rsidRPr="004B1476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4B1476">
              <w:rPr>
                <w:sz w:val="20"/>
                <w:szCs w:val="20"/>
              </w:rPr>
              <w:t>мацерированной</w:t>
            </w:r>
            <w:proofErr w:type="spellEnd"/>
            <w:r w:rsidRPr="004B1476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99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Защитная пленка в форме салфеток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КОЗ- 01.28.21.01.34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Защитная пленка</w:t>
            </w:r>
            <w:r w:rsidRPr="004B1476">
              <w:rPr>
                <w:sz w:val="20"/>
                <w:szCs w:val="20"/>
              </w:rPr>
              <w:t>, нанесенная на влажные одноразовые салфетки</w:t>
            </w:r>
            <w:r w:rsidRPr="004B1476">
              <w:rPr>
                <w:b/>
                <w:sz w:val="20"/>
                <w:szCs w:val="20"/>
              </w:rPr>
              <w:t xml:space="preserve"> не менее 30 шт.,</w:t>
            </w:r>
            <w:r w:rsidRPr="004B1476">
              <w:rPr>
                <w:sz w:val="20"/>
                <w:szCs w:val="20"/>
              </w:rPr>
              <w:t xml:space="preserve">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4B1476">
              <w:rPr>
                <w:sz w:val="20"/>
                <w:szCs w:val="20"/>
              </w:rPr>
              <w:t>кало</w:t>
            </w:r>
            <w:proofErr w:type="spellEnd"/>
            <w:r w:rsidRPr="004B1476">
              <w:rPr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8730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Защитная пленка во флаконе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КОЗ- 01.28.21.01.33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Защитная пленка</w:t>
            </w:r>
            <w:r w:rsidRPr="004B1476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144</w:t>
            </w:r>
          </w:p>
        </w:tc>
      </w:tr>
      <w:tr w:rsidR="00A4573B" w:rsidRPr="004B1476" w:rsidTr="00FA4A1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Очиститель для кожи во флаконе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КОЗ- 01.28.21.01.35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Очиститель для кожи </w:t>
            </w:r>
            <w:r w:rsidRPr="004B1476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4B1476">
              <w:rPr>
                <w:sz w:val="20"/>
                <w:szCs w:val="20"/>
              </w:rPr>
              <w:t>адгезивов</w:t>
            </w:r>
            <w:proofErr w:type="spellEnd"/>
            <w:r w:rsidRPr="004B1476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588</w:t>
            </w:r>
          </w:p>
        </w:tc>
      </w:tr>
      <w:tr w:rsidR="00A4573B" w:rsidRPr="004B1476" w:rsidTr="00FA4A14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Очиститель для кожи в форме салфеток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КОЗ- 01.28.21.01.36</w:t>
            </w:r>
          </w:p>
          <w:p w:rsidR="00A4573B" w:rsidRPr="004B1476" w:rsidRDefault="00A4573B" w:rsidP="00FA4A14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573B" w:rsidRPr="004B1476" w:rsidRDefault="00A4573B" w:rsidP="00FA4A14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4B1476">
              <w:rPr>
                <w:sz w:val="20"/>
                <w:szCs w:val="20"/>
              </w:rPr>
              <w:t>стомы</w:t>
            </w:r>
            <w:proofErr w:type="spellEnd"/>
            <w:r w:rsidRPr="004B1476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4B1476">
              <w:rPr>
                <w:sz w:val="20"/>
                <w:szCs w:val="20"/>
              </w:rPr>
              <w:t xml:space="preserve">является  </w:t>
            </w:r>
            <w:proofErr w:type="spellStart"/>
            <w:r w:rsidRPr="004B1476">
              <w:rPr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4B1476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4140</w:t>
            </w:r>
          </w:p>
        </w:tc>
      </w:tr>
      <w:tr w:rsidR="00A4573B" w:rsidRPr="004B1476" w:rsidTr="00FA4A14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Нейтрализатор запаха во флаконе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КОЗ- 01.28.21.01.37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Нейтрализатор запаха должен представлять концентрированный раствор, эффективно </w:t>
            </w:r>
            <w:proofErr w:type="spellStart"/>
            <w:r w:rsidRPr="004B1476">
              <w:rPr>
                <w:sz w:val="20"/>
                <w:szCs w:val="20"/>
              </w:rPr>
              <w:t>нейтрализовывать</w:t>
            </w:r>
            <w:proofErr w:type="spellEnd"/>
            <w:r w:rsidRPr="004B1476">
              <w:rPr>
                <w:sz w:val="20"/>
                <w:szCs w:val="20"/>
              </w:rPr>
              <w:t xml:space="preserve"> любой запах в течении 8 часов. Флакон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198</w:t>
            </w:r>
          </w:p>
        </w:tc>
      </w:tr>
      <w:tr w:rsidR="00A4573B" w:rsidRPr="004B1476" w:rsidTr="00FA4A14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Пояс для </w:t>
            </w:r>
            <w:proofErr w:type="spellStart"/>
            <w:r w:rsidRPr="004B1476">
              <w:rPr>
                <w:b/>
                <w:sz w:val="20"/>
                <w:szCs w:val="20"/>
              </w:rPr>
              <w:t>кало</w:t>
            </w:r>
            <w:proofErr w:type="spellEnd"/>
            <w:r w:rsidRPr="004B1476">
              <w:rPr>
                <w:b/>
                <w:sz w:val="20"/>
                <w:szCs w:val="20"/>
              </w:rPr>
              <w:t>/</w:t>
            </w:r>
            <w:proofErr w:type="spellStart"/>
            <w:r w:rsidRPr="004B1476">
              <w:rPr>
                <w:b/>
                <w:sz w:val="20"/>
                <w:szCs w:val="20"/>
              </w:rPr>
              <w:t>уроприемников</w:t>
            </w:r>
            <w:proofErr w:type="spellEnd"/>
          </w:p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КОЗ- 01.28.21.01.13</w:t>
            </w:r>
          </w:p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keepNext/>
              <w:snapToGrid w:val="0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>Пояс для крепления калоприемников/</w:t>
            </w:r>
            <w:proofErr w:type="spellStart"/>
            <w:r w:rsidRPr="004B1476">
              <w:rPr>
                <w:sz w:val="20"/>
                <w:szCs w:val="20"/>
              </w:rPr>
              <w:t>уроприемников</w:t>
            </w:r>
            <w:proofErr w:type="spellEnd"/>
            <w:r w:rsidRPr="004B1476">
              <w:rPr>
                <w:sz w:val="20"/>
                <w:szCs w:val="20"/>
              </w:rPr>
              <w:t xml:space="preserve"> должны</w:t>
            </w:r>
          </w:p>
          <w:p w:rsidR="00A4573B" w:rsidRPr="004B1476" w:rsidRDefault="00A4573B" w:rsidP="00FA4A14">
            <w:pPr>
              <w:keepNext/>
              <w:snapToGrid w:val="0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>применятся для дополнительной фиксации калоприемников/</w:t>
            </w:r>
            <w:proofErr w:type="spellStart"/>
            <w:r w:rsidRPr="004B1476">
              <w:rPr>
                <w:sz w:val="20"/>
                <w:szCs w:val="20"/>
              </w:rPr>
              <w:t>уроприемников</w:t>
            </w:r>
            <w:proofErr w:type="spellEnd"/>
            <w:r w:rsidRPr="004B1476">
              <w:rPr>
                <w:sz w:val="20"/>
                <w:szCs w:val="20"/>
              </w:rPr>
              <w:t>. Пояс должен обеспечивать дополнительную надежность и увеличивать время ношения калоприемников/</w:t>
            </w:r>
            <w:proofErr w:type="spellStart"/>
            <w:r w:rsidRPr="004B1476">
              <w:rPr>
                <w:sz w:val="20"/>
                <w:szCs w:val="20"/>
              </w:rPr>
              <w:t>уроприемнтков</w:t>
            </w:r>
            <w:proofErr w:type="spellEnd"/>
            <w:r w:rsidRPr="004B1476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65</w:t>
            </w:r>
          </w:p>
        </w:tc>
      </w:tr>
      <w:tr w:rsidR="00A4573B" w:rsidRPr="004B1476" w:rsidTr="00FA4A14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1476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КОЗ- 01.28.21.01.20</w:t>
            </w:r>
          </w:p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sz w:val="20"/>
                <w:szCs w:val="20"/>
              </w:rPr>
              <w:t>самокатетеризации</w:t>
            </w:r>
            <w:proofErr w:type="spellEnd"/>
            <w:r w:rsidRPr="004B1476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4B1476">
              <w:rPr>
                <w:sz w:val="20"/>
                <w:szCs w:val="20"/>
              </w:rPr>
              <w:t>лубрицированный</w:t>
            </w:r>
            <w:proofErr w:type="spellEnd"/>
            <w:r w:rsidRPr="004B1476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4B1476">
              <w:rPr>
                <w:sz w:val="20"/>
                <w:szCs w:val="20"/>
              </w:rPr>
              <w:t>самокатетеризации</w:t>
            </w:r>
            <w:proofErr w:type="spellEnd"/>
            <w:r w:rsidRPr="004B1476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4B1476">
              <w:rPr>
                <w:sz w:val="20"/>
                <w:szCs w:val="20"/>
              </w:rPr>
              <w:t>поливинихлорида</w:t>
            </w:r>
            <w:proofErr w:type="spellEnd"/>
            <w:r w:rsidRPr="004B1476">
              <w:rPr>
                <w:sz w:val="20"/>
                <w:szCs w:val="20"/>
              </w:rPr>
              <w:t xml:space="preserve"> (ПВХ) покрытого снаружи гидрофильным </w:t>
            </w:r>
            <w:proofErr w:type="spellStart"/>
            <w:r w:rsidRPr="004B1476">
              <w:rPr>
                <w:sz w:val="20"/>
                <w:szCs w:val="20"/>
              </w:rPr>
              <w:t>лубрикантом</w:t>
            </w:r>
            <w:proofErr w:type="spellEnd"/>
            <w:r w:rsidRPr="004B1476">
              <w:rPr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типа </w:t>
            </w:r>
            <w:proofErr w:type="spellStart"/>
            <w:r w:rsidRPr="004B1476">
              <w:rPr>
                <w:sz w:val="20"/>
                <w:szCs w:val="20"/>
              </w:rPr>
              <w:t>Нелатон</w:t>
            </w:r>
            <w:proofErr w:type="spellEnd"/>
            <w:r w:rsidRPr="004B1476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4B1476">
              <w:rPr>
                <w:sz w:val="20"/>
                <w:szCs w:val="20"/>
              </w:rPr>
              <w:t>поливинилпиролидоном</w:t>
            </w:r>
            <w:proofErr w:type="spellEnd"/>
            <w:r w:rsidRPr="004B1476">
              <w:rPr>
                <w:sz w:val="20"/>
                <w:szCs w:val="20"/>
              </w:rPr>
              <w:t xml:space="preserve"> краями. Катетер должен иметь воронкообразный </w:t>
            </w:r>
            <w:r w:rsidRPr="004B1476">
              <w:rPr>
                <w:sz w:val="20"/>
                <w:szCs w:val="20"/>
              </w:rPr>
              <w:lastRenderedPageBreak/>
              <w:t xml:space="preserve">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B1476">
              <w:rPr>
                <w:b/>
                <w:sz w:val="20"/>
                <w:szCs w:val="20"/>
              </w:rPr>
              <w:t>Нелатон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B1476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женские № 8 – 1206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B1476">
              <w:rPr>
                <w:b/>
                <w:sz w:val="20"/>
                <w:szCs w:val="20"/>
              </w:rPr>
              <w:t>Нелатон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B1476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женские № 10 – 3069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B1476">
              <w:rPr>
                <w:b/>
                <w:sz w:val="20"/>
                <w:szCs w:val="20"/>
              </w:rPr>
              <w:t>Нелатон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B1476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женские № 12 – 450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B1476">
              <w:rPr>
                <w:b/>
                <w:sz w:val="20"/>
                <w:szCs w:val="20"/>
              </w:rPr>
              <w:t>Нелатон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B1476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мужские № 8 – 1209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B1476">
              <w:rPr>
                <w:b/>
                <w:sz w:val="20"/>
                <w:szCs w:val="20"/>
              </w:rPr>
              <w:t>Нелатон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B1476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мужские № 10 – 2304 шт. 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B1476">
              <w:rPr>
                <w:b/>
                <w:sz w:val="20"/>
                <w:szCs w:val="20"/>
              </w:rPr>
              <w:t>Нелатон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B1476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мужские № 16–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lastRenderedPageBreak/>
              <w:t>8328</w:t>
            </w:r>
          </w:p>
        </w:tc>
      </w:tr>
      <w:tr w:rsidR="00A4573B" w:rsidRPr="004B1476" w:rsidTr="00FA4A14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уретральный постоянного пользования 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КОЗ- 01.28.21.01.23</w:t>
            </w:r>
          </w:p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>Катетер уретральный постоянного пользования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10 – 9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9</w:t>
            </w:r>
          </w:p>
        </w:tc>
      </w:tr>
      <w:tr w:rsidR="00A4573B" w:rsidRPr="004B1476" w:rsidTr="00FA4A14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уретральный длительного пользования 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КОЗ- 01.28.21.01.22</w:t>
            </w:r>
          </w:p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10 – 20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12 – 20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14 – 20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16 – 150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18 – 120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20 – 130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22 – 130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24 – 100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26 – 20 шт.</w:t>
            </w:r>
          </w:p>
          <w:p w:rsidR="00A4573B" w:rsidRPr="004B1476" w:rsidRDefault="00A4573B" w:rsidP="00FA4A14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28 – 20 шт.</w:t>
            </w:r>
          </w:p>
          <w:p w:rsidR="00A4573B" w:rsidRPr="004B1476" w:rsidRDefault="00A4573B" w:rsidP="00FA4A14">
            <w:pPr>
              <w:keepNext/>
              <w:snapToGrid w:val="0"/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Катетер 2-х ходовой № 30 – 20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750</w:t>
            </w:r>
          </w:p>
        </w:tc>
      </w:tr>
      <w:tr w:rsidR="00A4573B" w:rsidRPr="004B1476" w:rsidTr="00FA4A14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ОКПД2- 32.50.13.190</w:t>
            </w:r>
          </w:p>
          <w:p w:rsidR="00A4573B" w:rsidRPr="004B1476" w:rsidRDefault="00A4573B" w:rsidP="00FA4A14">
            <w:pPr>
              <w:snapToGrid w:val="0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КОЗ- 01.28.21.01.24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</w:p>
          <w:p w:rsidR="00A4573B" w:rsidRPr="004B1476" w:rsidRDefault="00A4573B" w:rsidP="00FA4A14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rPr>
                <w:sz w:val="20"/>
                <w:szCs w:val="20"/>
              </w:rPr>
            </w:pPr>
            <w:r w:rsidRPr="004B1476">
              <w:rPr>
                <w:sz w:val="20"/>
                <w:szCs w:val="20"/>
              </w:rPr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</w:t>
            </w:r>
            <w:proofErr w:type="spellStart"/>
            <w:r w:rsidRPr="004B1476">
              <w:rPr>
                <w:sz w:val="20"/>
                <w:szCs w:val="20"/>
              </w:rPr>
              <w:t>силиконизированный</w:t>
            </w:r>
            <w:proofErr w:type="spellEnd"/>
            <w:r w:rsidRPr="004B1476">
              <w:rPr>
                <w:sz w:val="20"/>
                <w:szCs w:val="20"/>
              </w:rPr>
              <w:t xml:space="preserve"> материал, стерильные. 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18 –210 шт.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20 – 240 шт.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22 – 240 шт.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24 – 240 шт.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26 – 360 шт.</w:t>
            </w:r>
          </w:p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28 – 60шт.</w:t>
            </w:r>
          </w:p>
          <w:p w:rsidR="00A4573B" w:rsidRPr="004B1476" w:rsidRDefault="00A4573B" w:rsidP="00FA4A14">
            <w:pPr>
              <w:rPr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B1476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B1476">
              <w:rPr>
                <w:b/>
                <w:sz w:val="20"/>
                <w:szCs w:val="20"/>
              </w:rPr>
              <w:t xml:space="preserve"> № 30 – 50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1400</w:t>
            </w:r>
          </w:p>
        </w:tc>
      </w:tr>
      <w:tr w:rsidR="00A4573B" w:rsidRPr="004B1476" w:rsidTr="00FA4A14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73B" w:rsidRPr="004B1476" w:rsidRDefault="00A4573B" w:rsidP="00FA4A14">
            <w:pPr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B" w:rsidRPr="004B1476" w:rsidRDefault="00A4573B" w:rsidP="00FA4A1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1476">
              <w:rPr>
                <w:b/>
                <w:sz w:val="20"/>
                <w:szCs w:val="20"/>
              </w:rPr>
              <w:t>65 782</w:t>
            </w:r>
          </w:p>
        </w:tc>
      </w:tr>
    </w:tbl>
    <w:p w:rsidR="00A4573B" w:rsidRPr="004B1476" w:rsidRDefault="00A4573B" w:rsidP="00A4573B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4B1476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A4573B" w:rsidRPr="004B1476" w:rsidRDefault="00A4573B" w:rsidP="00A4573B">
      <w:pPr>
        <w:ind w:left="-426" w:right="-143" w:firstLine="426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A4573B" w:rsidRPr="004B1476" w:rsidRDefault="00A4573B" w:rsidP="00A4573B">
      <w:pPr>
        <w:ind w:left="-426" w:right="-143" w:firstLine="426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Срок поставки в адрес инвалидов – в течение 15 дней со дня выдачи реестров получателей ТСР заказчиком поставщику или соисполнителю (при наличии).</w:t>
      </w:r>
    </w:p>
    <w:p w:rsidR="00A4573B" w:rsidRPr="004B1476" w:rsidRDefault="00A4573B" w:rsidP="00A4573B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4B1476">
        <w:rPr>
          <w:b/>
          <w:bCs/>
          <w:sz w:val="22"/>
          <w:szCs w:val="22"/>
        </w:rPr>
        <w:t>Требования к безопасности товара</w:t>
      </w:r>
    </w:p>
    <w:p w:rsidR="00A4573B" w:rsidRPr="004B1476" w:rsidRDefault="00A4573B" w:rsidP="00A4573B">
      <w:pPr>
        <w:keepNext/>
        <w:tabs>
          <w:tab w:val="left" w:pos="708"/>
        </w:tabs>
        <w:jc w:val="both"/>
        <w:rPr>
          <w:sz w:val="22"/>
          <w:szCs w:val="22"/>
        </w:rPr>
      </w:pPr>
      <w:r w:rsidRPr="004B1476">
        <w:rPr>
          <w:sz w:val="22"/>
          <w:szCs w:val="22"/>
        </w:rPr>
        <w:t>Специальные средства при нарушениях функций выделения должны соответствовать ГОСТам:</w:t>
      </w:r>
    </w:p>
    <w:p w:rsidR="00A4573B" w:rsidRPr="004B1476" w:rsidRDefault="00A4573B" w:rsidP="00A4573B">
      <w:pPr>
        <w:jc w:val="both"/>
        <w:rPr>
          <w:sz w:val="22"/>
          <w:szCs w:val="22"/>
        </w:rPr>
      </w:pPr>
      <w:r w:rsidRPr="004B1476">
        <w:rPr>
          <w:sz w:val="22"/>
          <w:szCs w:val="22"/>
        </w:rP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Pr="004B1476">
        <w:rPr>
          <w:sz w:val="22"/>
          <w:szCs w:val="22"/>
        </w:rPr>
        <w:t>цитотоксичность</w:t>
      </w:r>
      <w:proofErr w:type="spellEnd"/>
      <w:r w:rsidRPr="004B1476">
        <w:rPr>
          <w:sz w:val="22"/>
          <w:szCs w:val="22"/>
        </w:rPr>
        <w:t xml:space="preserve">: методы </w:t>
      </w:r>
      <w:r w:rsidRPr="004B1476">
        <w:rPr>
          <w:sz w:val="22"/>
          <w:szCs w:val="22"/>
          <w:lang w:val="en-US"/>
        </w:rPr>
        <w:t>in</w:t>
      </w:r>
      <w:r w:rsidRPr="004B1476">
        <w:rPr>
          <w:sz w:val="22"/>
          <w:szCs w:val="22"/>
        </w:rPr>
        <w:t xml:space="preserve"> </w:t>
      </w:r>
      <w:r w:rsidRPr="004B1476">
        <w:rPr>
          <w:sz w:val="22"/>
          <w:szCs w:val="22"/>
          <w:lang w:val="en-US"/>
        </w:rPr>
        <w:t>vitro</w:t>
      </w:r>
      <w:r w:rsidRPr="004B1476">
        <w:rPr>
          <w:sz w:val="22"/>
          <w:szCs w:val="22"/>
        </w:rP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</w:t>
      </w:r>
      <w:r w:rsidRPr="004B1476">
        <w:rPr>
          <w:sz w:val="22"/>
          <w:szCs w:val="22"/>
        </w:rPr>
        <w:lastRenderedPageBreak/>
        <w:t xml:space="preserve">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4B1476">
        <w:rPr>
          <w:sz w:val="22"/>
          <w:szCs w:val="22"/>
        </w:rPr>
        <w:t>пирогенность</w:t>
      </w:r>
      <w:proofErr w:type="spellEnd"/>
      <w:r w:rsidRPr="004B1476">
        <w:rPr>
          <w:sz w:val="22"/>
          <w:szCs w:val="22"/>
        </w:rPr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4B1476">
        <w:rPr>
          <w:sz w:val="22"/>
          <w:szCs w:val="22"/>
        </w:rPr>
        <w:t>стомами</w:t>
      </w:r>
      <w:proofErr w:type="spellEnd"/>
      <w:r w:rsidRPr="004B1476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4B1476">
        <w:rPr>
          <w:sz w:val="22"/>
          <w:szCs w:val="22"/>
        </w:rPr>
        <w:t>стомы</w:t>
      </w:r>
      <w:proofErr w:type="spellEnd"/>
      <w:r w:rsidRPr="004B1476">
        <w:rPr>
          <w:sz w:val="22"/>
          <w:szCs w:val="22"/>
        </w:rPr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4B1476">
        <w:rPr>
          <w:sz w:val="22"/>
          <w:szCs w:val="22"/>
        </w:rPr>
        <w:t>Класификация</w:t>
      </w:r>
      <w:proofErr w:type="spellEnd"/>
      <w:r w:rsidRPr="004B1476">
        <w:rPr>
          <w:sz w:val="22"/>
          <w:szCs w:val="22"/>
        </w:rPr>
        <w:t>».</w:t>
      </w:r>
    </w:p>
    <w:p w:rsidR="00A4573B" w:rsidRPr="004B1476" w:rsidRDefault="00A4573B" w:rsidP="00A4573B">
      <w:pPr>
        <w:keepNext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 xml:space="preserve">Специальные средства при нарушениях функции выделения (средства ухода за кожей вокруг </w:t>
      </w:r>
      <w:proofErr w:type="spellStart"/>
      <w:r w:rsidRPr="004B1476">
        <w:rPr>
          <w:sz w:val="22"/>
          <w:szCs w:val="22"/>
        </w:rPr>
        <w:t>стомы</w:t>
      </w:r>
      <w:proofErr w:type="spellEnd"/>
      <w:r w:rsidRPr="004B1476">
        <w:rPr>
          <w:sz w:val="22"/>
          <w:szCs w:val="22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4B1476">
        <w:rPr>
          <w:sz w:val="22"/>
          <w:szCs w:val="22"/>
        </w:rPr>
        <w:t>стомы</w:t>
      </w:r>
      <w:proofErr w:type="spellEnd"/>
      <w:r w:rsidRPr="004B1476">
        <w:rPr>
          <w:sz w:val="22"/>
          <w:szCs w:val="22"/>
        </w:rPr>
        <w:t>.</w:t>
      </w:r>
    </w:p>
    <w:p w:rsidR="00A4573B" w:rsidRPr="004B1476" w:rsidRDefault="00A4573B" w:rsidP="00A4573B">
      <w:pPr>
        <w:keepNext/>
        <w:tabs>
          <w:tab w:val="left" w:pos="708"/>
        </w:tabs>
        <w:ind w:firstLine="709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Документы, на соответствие которым проводится обязательное подтверждение соответствия и применимые к данному виду ТСР: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4573B" w:rsidRPr="004B1476" w:rsidRDefault="00A4573B" w:rsidP="00A4573B">
      <w:pPr>
        <w:pStyle w:val="a3"/>
        <w:keepNext/>
        <w:widowControl w:val="0"/>
        <w:suppressAutoHyphens/>
        <w:autoSpaceDN/>
        <w:spacing w:line="220" w:lineRule="atLeast"/>
        <w:ind w:left="432"/>
        <w:contextualSpacing/>
        <w:jc w:val="center"/>
        <w:rPr>
          <w:rFonts w:ascii="Times New Roman" w:hAnsi="Times New Roman"/>
          <w:b/>
        </w:rPr>
      </w:pPr>
    </w:p>
    <w:p w:rsidR="00A4573B" w:rsidRPr="004B1476" w:rsidRDefault="00A4573B" w:rsidP="00A4573B">
      <w:pPr>
        <w:pStyle w:val="a3"/>
        <w:keepNext/>
        <w:widowControl w:val="0"/>
        <w:suppressAutoHyphens/>
        <w:autoSpaceDN/>
        <w:spacing w:line="220" w:lineRule="atLeast"/>
        <w:ind w:left="432"/>
        <w:contextualSpacing/>
        <w:jc w:val="center"/>
        <w:rPr>
          <w:rFonts w:ascii="Times New Roman" w:hAnsi="Times New Roman"/>
          <w:b/>
        </w:rPr>
      </w:pPr>
      <w:r w:rsidRPr="004B1476">
        <w:rPr>
          <w:rFonts w:ascii="Times New Roman" w:hAnsi="Times New Roman"/>
          <w:b/>
        </w:rPr>
        <w:t>Требования к размерам, упаковке, отгрузке</w:t>
      </w:r>
      <w:r w:rsidRPr="004B1476">
        <w:rPr>
          <w:rFonts w:ascii="Times New Roman" w:hAnsi="Times New Roman"/>
        </w:rPr>
        <w:t xml:space="preserve"> </w:t>
      </w:r>
      <w:r w:rsidRPr="004B1476">
        <w:rPr>
          <w:rFonts w:ascii="Times New Roman" w:hAnsi="Times New Roman"/>
          <w:b/>
        </w:rPr>
        <w:t xml:space="preserve">специальных средств при нарушениях функций выделения (калоприемников, мочеприемников, средств ухода за кожей вокруг </w:t>
      </w:r>
      <w:proofErr w:type="spellStart"/>
      <w:r w:rsidRPr="004B1476">
        <w:rPr>
          <w:rFonts w:ascii="Times New Roman" w:hAnsi="Times New Roman"/>
          <w:b/>
        </w:rPr>
        <w:t>стомы</w:t>
      </w:r>
      <w:proofErr w:type="spellEnd"/>
      <w:r w:rsidRPr="004B1476">
        <w:rPr>
          <w:rFonts w:ascii="Times New Roman" w:hAnsi="Times New Roman"/>
          <w:b/>
        </w:rPr>
        <w:t>).</w:t>
      </w:r>
    </w:p>
    <w:p w:rsidR="00A4573B" w:rsidRPr="004B1476" w:rsidRDefault="00A4573B" w:rsidP="00A4573B">
      <w:pPr>
        <w:keepNext/>
        <w:tabs>
          <w:tab w:val="left" w:pos="708"/>
        </w:tabs>
        <w:jc w:val="both"/>
        <w:rPr>
          <w:sz w:val="22"/>
          <w:szCs w:val="22"/>
        </w:rPr>
      </w:pPr>
      <w:r w:rsidRPr="004B1476">
        <w:rPr>
          <w:sz w:val="22"/>
          <w:szCs w:val="22"/>
        </w:rPr>
        <w:tab/>
        <w:t xml:space="preserve">Каждый из специальных средств при нарушениях функций выделения должен быть упакован индивидуально. </w:t>
      </w:r>
    </w:p>
    <w:p w:rsidR="00A4573B" w:rsidRPr="004B1476" w:rsidRDefault="00A4573B" w:rsidP="00A4573B">
      <w:pPr>
        <w:keepNext/>
        <w:ind w:firstLine="708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В специальных средствах при нарушениях функций выделении не допускаются механические повреждения (разрыв края, разрезы и т.п.), видимые невооруженным глазом.</w:t>
      </w:r>
    </w:p>
    <w:p w:rsidR="00A4573B" w:rsidRPr="004B1476" w:rsidRDefault="00A4573B" w:rsidP="00A4573B">
      <w:pPr>
        <w:keepNext/>
        <w:ind w:firstLine="708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4573B" w:rsidRPr="004B1476" w:rsidRDefault="00A4573B" w:rsidP="00A4573B">
      <w:pPr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A4573B" w:rsidRPr="004B1476" w:rsidRDefault="00A4573B" w:rsidP="00A4573B">
      <w:pPr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4573B" w:rsidRPr="004B1476" w:rsidRDefault="00A4573B" w:rsidP="00A4573B">
      <w:pPr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4573B" w:rsidRPr="004B1476" w:rsidRDefault="00A4573B" w:rsidP="00A4573B">
      <w:pPr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A4573B" w:rsidRPr="004B1476" w:rsidRDefault="00A4573B" w:rsidP="00A4573B">
      <w:pPr>
        <w:keepNext/>
        <w:tabs>
          <w:tab w:val="left" w:pos="708"/>
        </w:tabs>
        <w:jc w:val="both"/>
        <w:rPr>
          <w:sz w:val="22"/>
          <w:szCs w:val="22"/>
        </w:rPr>
      </w:pPr>
      <w:r w:rsidRPr="004B1476">
        <w:rPr>
          <w:sz w:val="22"/>
          <w:szCs w:val="22"/>
        </w:rPr>
        <w:tab/>
        <w:t>Маркировка, характеризующая упакованную продукцию,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A4573B" w:rsidRPr="004B1476" w:rsidRDefault="00A4573B" w:rsidP="00A4573B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Маркировка упаковки специальных средств при нарушениях функции выделения (калоприемников) должна включать:</w:t>
      </w:r>
    </w:p>
    <w:p w:rsidR="00A4573B" w:rsidRPr="004B1476" w:rsidRDefault="00A4573B" w:rsidP="00A4573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4573B" w:rsidRPr="004B1476" w:rsidRDefault="00A4573B" w:rsidP="00A4573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страну-изготовителя;</w:t>
      </w:r>
    </w:p>
    <w:p w:rsidR="00A4573B" w:rsidRPr="004B1476" w:rsidRDefault="00A4573B" w:rsidP="00A4573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A4573B" w:rsidRPr="004B1476" w:rsidRDefault="00A4573B" w:rsidP="00A4573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A4573B" w:rsidRPr="004B1476" w:rsidRDefault="00A4573B" w:rsidP="00A4573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номер артикула (при наличии);</w:t>
      </w:r>
    </w:p>
    <w:p w:rsidR="00A4573B" w:rsidRPr="004B1476" w:rsidRDefault="00A4573B" w:rsidP="00A4573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количество изделий в упаковке;</w:t>
      </w:r>
    </w:p>
    <w:p w:rsidR="00A4573B" w:rsidRPr="004B1476" w:rsidRDefault="00A4573B" w:rsidP="00A4573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A4573B" w:rsidRPr="004B1476" w:rsidRDefault="00A4573B" w:rsidP="00A4573B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правила использования (при необходимости);</w:t>
      </w:r>
    </w:p>
    <w:p w:rsidR="00A4573B" w:rsidRPr="004B1476" w:rsidRDefault="00A4573B" w:rsidP="00A4573B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4B1476">
        <w:rPr>
          <w:sz w:val="22"/>
          <w:szCs w:val="22"/>
        </w:rPr>
        <w:t>- штриховой код изделия (при наличии);</w:t>
      </w:r>
    </w:p>
    <w:p w:rsidR="00A4573B" w:rsidRPr="004B1476" w:rsidRDefault="00A4573B" w:rsidP="00A4573B">
      <w:pPr>
        <w:tabs>
          <w:tab w:val="left" w:pos="708"/>
        </w:tabs>
        <w:autoSpaceDN w:val="0"/>
        <w:ind w:firstLine="567"/>
        <w:jc w:val="both"/>
        <w:rPr>
          <w:b/>
          <w:sz w:val="22"/>
          <w:szCs w:val="22"/>
        </w:rPr>
      </w:pPr>
      <w:r w:rsidRPr="004B1476">
        <w:rPr>
          <w:sz w:val="22"/>
          <w:szCs w:val="22"/>
        </w:rPr>
        <w:t>- информацию о сертификации (при наличии).</w:t>
      </w:r>
      <w:bookmarkStart w:id="0" w:name="_GoBack"/>
      <w:bookmarkEnd w:id="0"/>
    </w:p>
    <w:p w:rsidR="007F13FE" w:rsidRDefault="007F13FE"/>
    <w:sectPr w:rsidR="007F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B"/>
    <w:rsid w:val="007F13FE"/>
    <w:rsid w:val="00A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0693-F5B1-43E8-948E-C0631204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3B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A4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21698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2019-08-21T14:39:00Z</dcterms:created>
  <dcterms:modified xsi:type="dcterms:W3CDTF">2019-08-21T14:40:00Z</dcterms:modified>
</cp:coreProperties>
</file>