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13" w:rsidRPr="00C154F9" w:rsidRDefault="00E13113" w:rsidP="00E13113">
      <w:pPr>
        <w:pStyle w:val="18"/>
        <w:spacing w:before="0" w:after="0"/>
        <w:rPr>
          <w:sz w:val="24"/>
          <w:szCs w:val="24"/>
        </w:rPr>
      </w:pPr>
      <w:bookmarkStart w:id="0" w:name="_Toc447719632"/>
      <w:r w:rsidRPr="00C154F9">
        <w:rPr>
          <w:sz w:val="24"/>
          <w:szCs w:val="24"/>
        </w:rPr>
        <w:t>ОПИСАНИЕ ОБЪЕКТА ЗАКУПКИ</w:t>
      </w:r>
      <w:bookmarkEnd w:id="0"/>
    </w:p>
    <w:p w:rsidR="00E13113" w:rsidRPr="00C154F9" w:rsidRDefault="00E13113" w:rsidP="00E13113">
      <w:pPr>
        <w:jc w:val="center"/>
        <w:rPr>
          <w:b/>
        </w:rPr>
      </w:pPr>
      <w:r w:rsidRPr="00C154F9">
        <w:rPr>
          <w:b/>
        </w:rPr>
        <w:t>(Техническое задание)</w:t>
      </w:r>
    </w:p>
    <w:p w:rsidR="00E13113" w:rsidRPr="00C154F9" w:rsidRDefault="00E13113" w:rsidP="00E13113">
      <w:pPr>
        <w:widowControl w:val="0"/>
        <w:tabs>
          <w:tab w:val="left" w:pos="708"/>
        </w:tabs>
        <w:spacing w:after="0"/>
        <w:outlineLvl w:val="0"/>
        <w:rPr>
          <w:b/>
          <w:bCs/>
        </w:rPr>
      </w:pPr>
    </w:p>
    <w:p w:rsidR="00E13113" w:rsidRPr="00C154F9" w:rsidRDefault="00E13113" w:rsidP="00E13113">
      <w:pPr>
        <w:spacing w:after="0"/>
        <w:ind w:firstLine="709"/>
        <w:rPr>
          <w:rFonts w:eastAsia="Calibri"/>
          <w:spacing w:val="-6"/>
        </w:rPr>
      </w:pPr>
      <w:r w:rsidRPr="00C154F9">
        <w:rPr>
          <w:rFonts w:eastAsia="Calibri"/>
          <w:b/>
          <w:bCs/>
          <w:color w:val="000000"/>
          <w:spacing w:val="-6"/>
        </w:rPr>
        <w:t>1.</w:t>
      </w:r>
      <w:r w:rsidRPr="00C154F9">
        <w:rPr>
          <w:rFonts w:eastAsia="Calibri"/>
          <w:bCs/>
          <w:color w:val="000000"/>
          <w:spacing w:val="-6"/>
        </w:rPr>
        <w:t xml:space="preserve"> </w:t>
      </w:r>
      <w:r w:rsidRPr="00C154F9">
        <w:rPr>
          <w:rFonts w:eastAsia="Calibri"/>
          <w:b/>
          <w:bCs/>
          <w:color w:val="000000"/>
          <w:spacing w:val="-6"/>
        </w:rPr>
        <w:t xml:space="preserve"> </w:t>
      </w:r>
      <w:r w:rsidRPr="00C154F9">
        <w:rPr>
          <w:rFonts w:eastAsia="Calibri"/>
          <w:spacing w:val="-6"/>
        </w:rPr>
        <w:t>Объект закупки –</w:t>
      </w:r>
      <w:r w:rsidRPr="00C154F9">
        <w:rPr>
          <w:rFonts w:eastAsia="Calibri"/>
        </w:rPr>
        <w:t xml:space="preserve"> </w:t>
      </w:r>
      <w:r w:rsidRPr="00C154F9">
        <w:rPr>
          <w:rFonts w:eastAsia="Calibri"/>
          <w:spacing w:val="-6"/>
        </w:rPr>
        <w:t xml:space="preserve">оказание образовательных услуг по повышению квалификации в сфере закупок товаров, работ, услуг для обеспечения государственных и муниципальных нужд в соответствии с Федеральным законом № 44-ФЗ от 05.04.2013 г. «О контрактной системе в сфере закупок товаров, работ, услуг для обеспечения государственных и муниципальных нужд» </w:t>
      </w:r>
    </w:p>
    <w:p w:rsidR="00E13113" w:rsidRPr="00C154F9" w:rsidRDefault="00E13113" w:rsidP="00E13113">
      <w:pPr>
        <w:spacing w:after="0"/>
        <w:ind w:firstLine="709"/>
        <w:rPr>
          <w:rFonts w:eastAsia="Calibri"/>
          <w:color w:val="000000"/>
          <w:spacing w:val="-6"/>
        </w:rPr>
      </w:pPr>
    </w:p>
    <w:p w:rsidR="00E13113" w:rsidRPr="00C154F9" w:rsidRDefault="00E13113" w:rsidP="00E13113">
      <w:pPr>
        <w:spacing w:after="0"/>
        <w:ind w:firstLine="709"/>
        <w:rPr>
          <w:rFonts w:eastAsia="Calibri"/>
        </w:rPr>
      </w:pPr>
      <w:r w:rsidRPr="00C154F9">
        <w:rPr>
          <w:rFonts w:eastAsia="Calibri"/>
          <w:b/>
        </w:rPr>
        <w:t>2</w:t>
      </w:r>
      <w:r w:rsidRPr="00C154F9">
        <w:rPr>
          <w:rFonts w:eastAsia="Calibri"/>
        </w:rPr>
        <w:t>. Количество работников, подлежащих обучению – 27</w:t>
      </w:r>
      <w:r w:rsidRPr="00C154F9">
        <w:rPr>
          <w:rFonts w:eastAsia="Calibri"/>
          <w:bCs/>
          <w:spacing w:val="-6"/>
        </w:rPr>
        <w:t xml:space="preserve"> человек.</w:t>
      </w:r>
    </w:p>
    <w:p w:rsidR="00E13113" w:rsidRPr="00C154F9" w:rsidRDefault="00E13113" w:rsidP="00E13113">
      <w:pPr>
        <w:spacing w:after="0"/>
        <w:ind w:left="425" w:firstLine="284"/>
        <w:rPr>
          <w:rFonts w:eastAsia="Calibri"/>
          <w:color w:val="000000"/>
          <w:spacing w:val="-6"/>
        </w:rPr>
      </w:pPr>
      <w:r w:rsidRPr="00C154F9">
        <w:rPr>
          <w:rFonts w:eastAsia="Calibri"/>
          <w:b/>
          <w:color w:val="000000"/>
          <w:spacing w:val="-6"/>
        </w:rPr>
        <w:t>3</w:t>
      </w:r>
      <w:r w:rsidRPr="00C154F9">
        <w:rPr>
          <w:rFonts w:eastAsia="Calibri"/>
          <w:color w:val="000000"/>
          <w:spacing w:val="-6"/>
        </w:rPr>
        <w:t>. Место оказания услуг – г. Москва.</w:t>
      </w:r>
    </w:p>
    <w:p w:rsidR="00E13113" w:rsidRPr="00C154F9" w:rsidRDefault="00E13113" w:rsidP="00E13113">
      <w:pPr>
        <w:spacing w:after="0"/>
        <w:ind w:firstLine="709"/>
        <w:rPr>
          <w:rFonts w:eastAsia="Calibri"/>
          <w:color w:val="000000"/>
          <w:spacing w:val="-6"/>
        </w:rPr>
      </w:pPr>
    </w:p>
    <w:p w:rsidR="00E13113" w:rsidRPr="00C154F9" w:rsidRDefault="00E13113" w:rsidP="00E13113">
      <w:pPr>
        <w:widowControl w:val="0"/>
        <w:autoSpaceDE w:val="0"/>
        <w:autoSpaceDN w:val="0"/>
        <w:adjustRightInd w:val="0"/>
        <w:spacing w:after="0"/>
        <w:ind w:firstLine="709"/>
        <w:rPr>
          <w:rFonts w:eastAsia="Calibri"/>
        </w:rPr>
      </w:pPr>
      <w:r w:rsidRPr="00C154F9">
        <w:rPr>
          <w:rFonts w:eastAsia="Calibri"/>
          <w:b/>
        </w:rPr>
        <w:t>4.</w:t>
      </w:r>
      <w:r w:rsidRPr="00C154F9">
        <w:rPr>
          <w:rFonts w:eastAsia="Calibri"/>
        </w:rPr>
        <w:t xml:space="preserve"> Участник конкурса должен иметь действующую лицензию на осуществление образовательной деятельности</w:t>
      </w:r>
      <w:r w:rsidRPr="00C154F9">
        <w:rPr>
          <w:rFonts w:eastAsia="Calibri"/>
          <w:lang w:eastAsia="ar-SA"/>
        </w:rPr>
        <w:t xml:space="preserve"> по программам дополнительного профессионального образования (повышения квалификации), выданную в соответствии с действующим законодательством: </w:t>
      </w:r>
      <w:r w:rsidRPr="00C154F9">
        <w:rPr>
          <w:rFonts w:eastAsia="Calibri"/>
        </w:rPr>
        <w:t xml:space="preserve">Федеральным законом от 04.05.2011 № 99-ФЗ (ред. от 15.04.2019) </w:t>
      </w:r>
      <w:r>
        <w:rPr>
          <w:rFonts w:eastAsia="Calibri"/>
        </w:rPr>
        <w:br/>
      </w:r>
      <w:r w:rsidRPr="00C154F9">
        <w:rPr>
          <w:rFonts w:eastAsia="Calibri"/>
        </w:rPr>
        <w:t>«О лицензировании отдельных видов деятельности», Федеральным законом от 29.12.2012 № 273-ФЗ (ред. от 01.05.2019) «Об образовании в Российской Федерации», Постановлением Правительства РФ от 28.10.2013 г. № 966 (ред. от 29.11.2018) «О лицензировании образовательной деятельности».</w:t>
      </w:r>
    </w:p>
    <w:p w:rsidR="00E13113" w:rsidRPr="00C154F9" w:rsidRDefault="00E13113" w:rsidP="00E13113">
      <w:pPr>
        <w:widowControl w:val="0"/>
        <w:autoSpaceDE w:val="0"/>
        <w:autoSpaceDN w:val="0"/>
        <w:adjustRightInd w:val="0"/>
        <w:spacing w:after="0"/>
        <w:ind w:firstLine="709"/>
        <w:rPr>
          <w:rFonts w:eastAsia="Calibri"/>
          <w:b/>
        </w:rPr>
      </w:pP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b/>
          <w:spacing w:val="-8"/>
        </w:rPr>
      </w:pPr>
      <w:r w:rsidRPr="00C154F9">
        <w:rPr>
          <w:rFonts w:eastAsia="Calibri"/>
          <w:b/>
          <w:spacing w:val="-8"/>
        </w:rPr>
        <w:t>5. Требования к образовательным услугам</w:t>
      </w:r>
    </w:p>
    <w:p w:rsidR="00E13113" w:rsidRPr="00C154F9" w:rsidRDefault="00E13113" w:rsidP="00E13113">
      <w:pPr>
        <w:spacing w:after="0"/>
        <w:ind w:firstLine="709"/>
        <w:rPr>
          <w:rFonts w:eastAsia="Calibri"/>
          <w:color w:val="000000"/>
        </w:rPr>
      </w:pPr>
      <w:r w:rsidRPr="00C154F9">
        <w:rPr>
          <w:rFonts w:eastAsia="Calibri"/>
          <w:color w:val="000000"/>
        </w:rPr>
        <w:t>В рамках обучения слушателей учебный процесс должен:</w:t>
      </w:r>
    </w:p>
    <w:p w:rsidR="00E13113" w:rsidRPr="00C154F9" w:rsidRDefault="00E13113" w:rsidP="00E13113">
      <w:pPr>
        <w:spacing w:after="0"/>
        <w:ind w:firstLine="709"/>
        <w:rPr>
          <w:rFonts w:eastAsia="Calibri"/>
          <w:color w:val="000000"/>
        </w:rPr>
      </w:pPr>
      <w:r w:rsidRPr="00C154F9">
        <w:rPr>
          <w:rFonts w:eastAsia="Calibri"/>
          <w:color w:val="000000"/>
        </w:rPr>
        <w:t>- быть организован на современном уровне с применением инновационных технологий и методик обучения;</w:t>
      </w:r>
    </w:p>
    <w:p w:rsidR="00E13113" w:rsidRPr="00C154F9" w:rsidRDefault="00E13113" w:rsidP="00E13113">
      <w:pPr>
        <w:spacing w:after="0"/>
        <w:ind w:firstLine="709"/>
        <w:rPr>
          <w:rFonts w:eastAsia="Calibri"/>
          <w:color w:val="000000"/>
        </w:rPr>
      </w:pPr>
      <w:r w:rsidRPr="00C154F9">
        <w:rPr>
          <w:rFonts w:eastAsia="Calibri"/>
          <w:color w:val="000000"/>
        </w:rPr>
        <w:t>- учитывать требования законодательных и иных нормативных актов (в том числе отраслевых) о контрактной системе в сфере закупок товаров, работ и услуг для обеспечения государственных и муниципальных нужд и их применение при осуществлении планирования, осуществлении закупок, исполнения контрактов, проведения мониторинга, аудита и контроля в сфере закупок товаров, работ, услуг для государственных и муниципальных нужд;</w:t>
      </w:r>
    </w:p>
    <w:p w:rsidR="00E13113" w:rsidRPr="00C154F9" w:rsidRDefault="00E13113" w:rsidP="00E13113">
      <w:pPr>
        <w:spacing w:after="0"/>
        <w:ind w:firstLine="709"/>
        <w:rPr>
          <w:rFonts w:eastAsia="Calibri"/>
          <w:color w:val="000000"/>
        </w:rPr>
      </w:pPr>
      <w:r w:rsidRPr="00C154F9">
        <w:rPr>
          <w:rFonts w:eastAsia="Calibri"/>
          <w:color w:val="000000"/>
        </w:rPr>
        <w:t>- обеспечить получение слушателями знаний, умений и навыков применения нормативных правовых актов, регулирующих отношения, возникающие при осуществлении закупок товаров, работ, услуг;</w:t>
      </w:r>
    </w:p>
    <w:p w:rsidR="00E13113" w:rsidRPr="00C154F9" w:rsidRDefault="00E13113" w:rsidP="00E13113">
      <w:pPr>
        <w:spacing w:after="0"/>
        <w:ind w:firstLine="709"/>
        <w:rPr>
          <w:rFonts w:eastAsia="Calibri"/>
          <w:color w:val="000000"/>
        </w:rPr>
      </w:pPr>
      <w:r w:rsidRPr="00C154F9">
        <w:rPr>
          <w:rFonts w:eastAsia="Calibri"/>
          <w:color w:val="000000"/>
        </w:rPr>
        <w:t>- учитывать практику и опыт работы комиссий по закупкам;</w:t>
      </w:r>
    </w:p>
    <w:p w:rsidR="00E13113" w:rsidRPr="00C154F9" w:rsidRDefault="00E13113" w:rsidP="00E13113">
      <w:pPr>
        <w:spacing w:after="0"/>
        <w:ind w:firstLine="709"/>
        <w:rPr>
          <w:rFonts w:eastAsia="Calibri"/>
          <w:color w:val="000000"/>
        </w:rPr>
      </w:pPr>
      <w:r w:rsidRPr="00C154F9">
        <w:rPr>
          <w:rFonts w:eastAsia="Calibri"/>
          <w:color w:val="000000"/>
        </w:rPr>
        <w:t>- отражать практику работы органов, уполномоченных на осуществление контроля в сфере закупок, судебных органов.</w:t>
      </w:r>
    </w:p>
    <w:p w:rsidR="00E13113" w:rsidRPr="00C154F9" w:rsidRDefault="00E13113" w:rsidP="00E13113">
      <w:pPr>
        <w:spacing w:after="0"/>
        <w:ind w:firstLine="709"/>
        <w:rPr>
          <w:rFonts w:eastAsia="Calibri"/>
          <w:color w:val="000000"/>
        </w:rPr>
      </w:pPr>
      <w:r w:rsidRPr="00C154F9">
        <w:rPr>
          <w:rFonts w:eastAsia="Calibri"/>
          <w:color w:val="000000"/>
        </w:rPr>
        <w:t>Исполнитель должен:</w:t>
      </w:r>
    </w:p>
    <w:p w:rsidR="00E13113" w:rsidRPr="00C154F9" w:rsidRDefault="00E13113" w:rsidP="00E13113">
      <w:pPr>
        <w:spacing w:after="0"/>
        <w:ind w:firstLine="709"/>
        <w:rPr>
          <w:rFonts w:eastAsia="Calibri"/>
          <w:color w:val="000000"/>
        </w:rPr>
      </w:pPr>
      <w:r w:rsidRPr="00C154F9">
        <w:rPr>
          <w:rFonts w:eastAsia="Calibri"/>
          <w:color w:val="000000"/>
        </w:rPr>
        <w:t>- определить график проведения занятий, подготовить учебно-материальную базу (собственную или арендуемую), аудиторный фонд, оснастить его средствами обучения, организовать учебный процесс;</w:t>
      </w:r>
    </w:p>
    <w:p w:rsidR="00E13113" w:rsidRPr="00C154F9" w:rsidRDefault="00E13113" w:rsidP="00E13113">
      <w:pPr>
        <w:spacing w:after="0"/>
        <w:ind w:firstLine="709"/>
        <w:rPr>
          <w:rFonts w:eastAsia="Calibri"/>
          <w:bCs/>
        </w:rPr>
      </w:pPr>
      <w:r w:rsidRPr="00C154F9">
        <w:rPr>
          <w:rFonts w:eastAsia="Calibri"/>
          <w:bCs/>
        </w:rPr>
        <w:t>- подготовить преподавательский состав, решить вопросы, связанные с его доставкой, размещением, социально-бытовым и транспортным обслуживанием в месте проведения обучения.</w:t>
      </w:r>
    </w:p>
    <w:p w:rsidR="00E13113" w:rsidRPr="00C154F9" w:rsidRDefault="00E13113" w:rsidP="00E13113">
      <w:pPr>
        <w:spacing w:after="0"/>
        <w:ind w:firstLine="709"/>
        <w:rPr>
          <w:rFonts w:eastAsia="Calibri"/>
          <w:bCs/>
        </w:rPr>
      </w:pPr>
      <w:r w:rsidRPr="00C154F9">
        <w:rPr>
          <w:rFonts w:eastAsia="Calibri"/>
          <w:bCs/>
        </w:rPr>
        <w:t>Учебно-материальная база в месте проведения обучения (собственная или арендуемая) должна обеспечивать учебный процесс:</w:t>
      </w:r>
    </w:p>
    <w:p w:rsidR="00E13113" w:rsidRPr="00C154F9" w:rsidRDefault="00E13113" w:rsidP="00E13113">
      <w:pPr>
        <w:spacing w:after="0"/>
        <w:ind w:firstLine="709"/>
        <w:rPr>
          <w:rFonts w:eastAsia="Calibri"/>
          <w:bCs/>
        </w:rPr>
      </w:pPr>
      <w:r w:rsidRPr="00C154F9">
        <w:rPr>
          <w:rFonts w:eastAsia="Calibri"/>
          <w:bCs/>
        </w:rPr>
        <w:t>- современными информационными образовательными технологиями;</w:t>
      </w:r>
    </w:p>
    <w:p w:rsidR="00E13113" w:rsidRPr="00C154F9" w:rsidRDefault="00E13113" w:rsidP="00E13113">
      <w:pPr>
        <w:spacing w:after="0"/>
        <w:ind w:firstLine="709"/>
        <w:rPr>
          <w:rFonts w:eastAsia="Calibri"/>
          <w:bCs/>
        </w:rPr>
      </w:pPr>
      <w:r w:rsidRPr="00C154F9">
        <w:rPr>
          <w:rFonts w:eastAsia="Calibri"/>
          <w:bCs/>
        </w:rPr>
        <w:t>- исчерпывающим набором дидактических, учебно-методических материалов, изучение которых предусмотрено программой, из расчета по одному полному комплекту на каждого слушателя.</w:t>
      </w:r>
    </w:p>
    <w:p w:rsidR="00E13113" w:rsidRPr="00C154F9" w:rsidRDefault="00E13113" w:rsidP="00E13113">
      <w:pPr>
        <w:spacing w:after="0"/>
        <w:ind w:firstLine="709"/>
        <w:rPr>
          <w:rFonts w:eastAsia="Calibri"/>
          <w:color w:val="000000"/>
        </w:rPr>
      </w:pPr>
      <w:r w:rsidRPr="00C154F9">
        <w:rPr>
          <w:rFonts w:eastAsia="Calibri"/>
          <w:color w:val="000000"/>
        </w:rPr>
        <w:t>В процессе обучения слушатели должны иметь возможность получать консультации в режиме on-line у преподавателей, принимающих участие в обучении.</w:t>
      </w:r>
    </w:p>
    <w:p w:rsidR="00E13113" w:rsidRPr="00C154F9" w:rsidRDefault="00E13113" w:rsidP="00E13113">
      <w:pPr>
        <w:spacing w:after="0"/>
        <w:ind w:firstLine="709"/>
        <w:rPr>
          <w:rFonts w:eastAsia="Calibri"/>
          <w:color w:val="000000"/>
        </w:rPr>
      </w:pPr>
      <w:r w:rsidRPr="00C154F9">
        <w:rPr>
          <w:rFonts w:eastAsia="Calibri"/>
          <w:color w:val="000000"/>
        </w:rPr>
        <w:t xml:space="preserve">Исполнителем разрабатываются Учебная программа и составляется Календарный план (план-график) обучения. Разработанные Учебная программа, </w:t>
      </w:r>
      <w:r w:rsidRPr="00C154F9">
        <w:rPr>
          <w:rFonts w:eastAsia="Calibri"/>
          <w:bCs/>
        </w:rPr>
        <w:t xml:space="preserve">Календарный план (план-график) обучения </w:t>
      </w:r>
      <w:r w:rsidRPr="00C154F9">
        <w:rPr>
          <w:rFonts w:eastAsia="Calibri"/>
          <w:color w:val="000000"/>
        </w:rPr>
        <w:t xml:space="preserve">представляются на рассмотрение Заказчику с сопроводительным письмом в течение 3 (трех) рабочих дней с даты подписания контракта. </w:t>
      </w:r>
    </w:p>
    <w:p w:rsidR="00E13113" w:rsidRPr="00C154F9" w:rsidRDefault="00E13113" w:rsidP="00E13113">
      <w:pPr>
        <w:spacing w:after="0"/>
        <w:ind w:firstLine="709"/>
        <w:rPr>
          <w:rFonts w:eastAsia="Calibri"/>
        </w:rPr>
      </w:pPr>
      <w:r w:rsidRPr="00C154F9">
        <w:rPr>
          <w:rFonts w:eastAsia="Calibri"/>
          <w:color w:val="000000"/>
        </w:rPr>
        <w:t>Заказчик рассматривает представленные Исполнителем Учебную программу, и Календарный план (план-график) обучения и при наличии замечаний сообщает о них Исполнителю в течение 5 (пяти) рабочих дней после их получения.</w:t>
      </w:r>
    </w:p>
    <w:p w:rsidR="00E13113" w:rsidRPr="00C154F9" w:rsidRDefault="00E13113" w:rsidP="00E13113">
      <w:pPr>
        <w:spacing w:after="0"/>
        <w:ind w:firstLine="709"/>
        <w:rPr>
          <w:rFonts w:eastAsia="Calibri"/>
        </w:rPr>
      </w:pPr>
      <w:r w:rsidRPr="00C154F9">
        <w:rPr>
          <w:rFonts w:eastAsia="Calibri"/>
        </w:rPr>
        <w:t xml:space="preserve">Расписание занятий, предусмотренные Учебной программой (с указанием ФИО преподавателей), Исполнитель представляет Заказчику на официальный электронный адрес </w:t>
      </w:r>
      <w:hyperlink r:id="rId8" w:history="1">
        <w:r w:rsidRPr="00C154F9">
          <w:rPr>
            <w:rFonts w:eastAsia="Calibri"/>
            <w:color w:val="0000FF"/>
            <w:u w:val="single"/>
            <w:lang w:val="en-US"/>
          </w:rPr>
          <w:t>mail</w:t>
        </w:r>
        <w:r w:rsidRPr="00C154F9">
          <w:rPr>
            <w:rFonts w:eastAsia="Calibri"/>
            <w:color w:val="0000FF"/>
            <w:u w:val="single"/>
          </w:rPr>
          <w:t>@</w:t>
        </w:r>
        <w:r w:rsidRPr="00C154F9">
          <w:rPr>
            <w:rFonts w:eastAsia="Calibri"/>
            <w:color w:val="0000FF"/>
            <w:u w:val="single"/>
            <w:lang w:val="en-US"/>
          </w:rPr>
          <w:t>fss</w:t>
        </w:r>
        <w:r w:rsidRPr="00C154F9">
          <w:rPr>
            <w:rFonts w:eastAsia="Calibri"/>
            <w:color w:val="0000FF"/>
            <w:u w:val="single"/>
          </w:rPr>
          <w:t>.</w:t>
        </w:r>
        <w:r w:rsidRPr="00C154F9">
          <w:rPr>
            <w:rFonts w:eastAsia="Calibri"/>
            <w:color w:val="0000FF"/>
            <w:u w:val="single"/>
            <w:lang w:val="en-US"/>
          </w:rPr>
          <w:t>ru</w:t>
        </w:r>
      </w:hyperlink>
      <w:r w:rsidRPr="00C154F9">
        <w:rPr>
          <w:rFonts w:eastAsia="Calibri"/>
        </w:rPr>
        <w:t xml:space="preserve"> не позднее 3 (трех) рабочих дней до начала обучения каждой группы.</w:t>
      </w:r>
    </w:p>
    <w:p w:rsidR="00E13113" w:rsidRPr="00C154F9" w:rsidRDefault="00E13113" w:rsidP="00E13113">
      <w:pPr>
        <w:spacing w:after="0"/>
        <w:ind w:firstLine="709"/>
        <w:rPr>
          <w:rFonts w:eastAsia="Calibri"/>
          <w:color w:val="000000"/>
        </w:rPr>
      </w:pPr>
      <w:r w:rsidRPr="00C154F9">
        <w:rPr>
          <w:rFonts w:eastAsia="Calibri"/>
          <w:color w:val="000000"/>
        </w:rPr>
        <w:t>Исполнитель представляет Заказчику на согласование информацию о месте и условиях проведения обучения в течение 2 (двух) рабочих дней с даты заключения Государственного контракта. Заказчик в течение 2 (двух) рабочих дней с даты поступления информации о месте и условиях проведения обучения согласовывает их или направляет замечания. Исполнитель в течение 2 (двух) рабочих дней с момента получения замечаний обязан устранить их.</w:t>
      </w:r>
    </w:p>
    <w:p w:rsidR="00E13113" w:rsidRPr="00C154F9" w:rsidRDefault="00E13113" w:rsidP="00E13113">
      <w:pPr>
        <w:spacing w:after="0"/>
        <w:ind w:firstLine="709"/>
        <w:rPr>
          <w:rFonts w:eastAsia="Calibri"/>
          <w:color w:val="000000"/>
        </w:rPr>
      </w:pPr>
    </w:p>
    <w:p w:rsidR="00E13113" w:rsidRPr="00C154F9" w:rsidRDefault="00E13113" w:rsidP="00E13113">
      <w:pPr>
        <w:spacing w:after="0"/>
        <w:ind w:firstLine="709"/>
        <w:rPr>
          <w:rFonts w:eastAsia="Calibri"/>
          <w:color w:val="000000"/>
        </w:rPr>
      </w:pPr>
      <w:r w:rsidRPr="00C154F9">
        <w:rPr>
          <w:rFonts w:eastAsia="Calibri"/>
          <w:color w:val="000000"/>
        </w:rPr>
        <w:t>Заказчик направляет исполнителю списки слушателей за 3 (три) рабочих дня до начала обучения каждой группы в соответствии с Календарным планом обучения</w:t>
      </w:r>
    </w:p>
    <w:p w:rsidR="00E13113" w:rsidRPr="00C154F9" w:rsidRDefault="00E13113" w:rsidP="00E13113">
      <w:pPr>
        <w:spacing w:after="0"/>
        <w:ind w:firstLine="709"/>
        <w:rPr>
          <w:rFonts w:eastAsia="Calibri"/>
        </w:rPr>
      </w:pPr>
      <w:r w:rsidRPr="00C154F9">
        <w:rPr>
          <w:rFonts w:eastAsia="Calibri"/>
        </w:rPr>
        <w:t>Заказчик вправе контролировать ход и качество организации и исполнения оказываемых услуг без вмешательства в оперативно-хозяйственную деятельность Исполнителя. При этом Исполнитель должен предоставлять необходимые сведения, материалы, документы и другую информацию для проверки и контроля за качеством исполнения Государственного контракта.</w:t>
      </w:r>
    </w:p>
    <w:p w:rsidR="00E13113" w:rsidRPr="00C154F9" w:rsidRDefault="00E13113" w:rsidP="00E13113">
      <w:pPr>
        <w:spacing w:after="0"/>
        <w:ind w:firstLine="709"/>
        <w:rPr>
          <w:rFonts w:eastAsia="Calibri"/>
          <w:b/>
          <w:color w:val="000000"/>
        </w:rPr>
      </w:pPr>
    </w:p>
    <w:p w:rsidR="00E13113" w:rsidRPr="00C154F9" w:rsidRDefault="00E13113" w:rsidP="00E13113">
      <w:pPr>
        <w:spacing w:after="0"/>
        <w:ind w:firstLine="709"/>
        <w:rPr>
          <w:rFonts w:eastAsia="Calibri"/>
          <w:b/>
          <w:color w:val="000000"/>
        </w:rPr>
      </w:pPr>
      <w:r w:rsidRPr="00C154F9">
        <w:rPr>
          <w:rFonts w:eastAsia="Calibri"/>
          <w:b/>
          <w:color w:val="000000"/>
        </w:rPr>
        <w:t>6. Минимальные требования к обеспечению слушателей раздаточным материалом</w:t>
      </w:r>
    </w:p>
    <w:p w:rsidR="00E13113" w:rsidRPr="00C154F9" w:rsidRDefault="00E13113" w:rsidP="00E13113">
      <w:pPr>
        <w:spacing w:after="0"/>
        <w:ind w:firstLine="709"/>
        <w:rPr>
          <w:rFonts w:eastAsia="Calibri"/>
          <w:color w:val="000000"/>
          <w:spacing w:val="-6"/>
        </w:rPr>
      </w:pPr>
      <w:r w:rsidRPr="00C154F9">
        <w:rPr>
          <w:rFonts w:eastAsia="Calibri"/>
          <w:color w:val="000000"/>
          <w:spacing w:val="-6"/>
        </w:rPr>
        <w:t>Программа должна реализовываться с использованием учебно-методических материалов. В состав учебно-методических материалов, помимо прочего, должны включаться:</w:t>
      </w:r>
    </w:p>
    <w:p w:rsidR="00E13113" w:rsidRPr="00C154F9" w:rsidRDefault="00E13113" w:rsidP="00E13113">
      <w:pPr>
        <w:spacing w:after="0"/>
        <w:ind w:firstLine="709"/>
        <w:rPr>
          <w:rFonts w:eastAsia="Calibri"/>
          <w:color w:val="000000"/>
          <w:spacing w:val="-6"/>
        </w:rPr>
      </w:pPr>
      <w:r w:rsidRPr="00C154F9">
        <w:rPr>
          <w:rFonts w:eastAsia="Calibri"/>
          <w:color w:val="000000"/>
          <w:spacing w:val="-6"/>
        </w:rPr>
        <w:t>а) актуальные на день начала проведения обучения тексты нормативных правовых актов по тематике закупок: Закон № 44-ФЗ и принятые в соответствии с указанным законом подзаконные нормативные правовые акты;</w:t>
      </w:r>
    </w:p>
    <w:p w:rsidR="00E13113" w:rsidRPr="00C154F9" w:rsidRDefault="00E13113" w:rsidP="00E13113">
      <w:pPr>
        <w:spacing w:after="0"/>
        <w:ind w:firstLine="709"/>
        <w:rPr>
          <w:rFonts w:eastAsia="Calibri"/>
          <w:color w:val="000000"/>
          <w:spacing w:val="-6"/>
        </w:rPr>
      </w:pPr>
      <w:r w:rsidRPr="00C154F9">
        <w:rPr>
          <w:rFonts w:eastAsia="Calibri"/>
          <w:color w:val="000000"/>
          <w:spacing w:val="-6"/>
        </w:rPr>
        <w:t>б) иные методические авторские материалы по предмету обучения.</w:t>
      </w:r>
    </w:p>
    <w:p w:rsidR="00E13113" w:rsidRPr="00C154F9" w:rsidRDefault="00E13113" w:rsidP="00E13113">
      <w:pPr>
        <w:spacing w:after="0"/>
        <w:ind w:firstLine="709"/>
        <w:rPr>
          <w:rFonts w:eastAsia="Calibri"/>
          <w:color w:val="000000"/>
          <w:spacing w:val="-6"/>
        </w:rPr>
      </w:pPr>
      <w:r w:rsidRPr="00C154F9">
        <w:rPr>
          <w:rFonts w:eastAsia="Calibri"/>
          <w:color w:val="000000"/>
          <w:spacing w:val="-6"/>
        </w:rPr>
        <w:t>Комплект раздаточных материалов тиражируется Исполнителем в бумажном виде в количестве, необходимом для выдачи комплекта каждому слушателю. Подготовленные комплекты Исполнитель доставляет в учебные аудитории не позднее первого дня обучения.</w:t>
      </w:r>
    </w:p>
    <w:p w:rsidR="00E13113" w:rsidRPr="00C154F9" w:rsidRDefault="00E13113" w:rsidP="00E13113">
      <w:pPr>
        <w:spacing w:after="0"/>
        <w:ind w:firstLine="709"/>
        <w:rPr>
          <w:rFonts w:eastAsia="Calibri"/>
        </w:rPr>
      </w:pP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b/>
          <w:spacing w:val="-8"/>
        </w:rPr>
      </w:pPr>
      <w:r w:rsidRPr="00C154F9">
        <w:rPr>
          <w:rFonts w:eastAsia="Calibri"/>
          <w:b/>
          <w:spacing w:val="-8"/>
        </w:rPr>
        <w:t>7. Требования к содержанию образовательной программы дополнительного профессионального образования (далее - программа)</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Продолжительность программы 108 часов.</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xml:space="preserve">Программа должна быть ориентирована на современные инновационные образовательные технологии и средства обучения в т.ч. активные методы, анализ конкретных ситуаций, использование теории и практики принятия управленческих решений, дифференцированное обучение, применение современных методов контроля и управления образовательным процессом. </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xml:space="preserve">В процессе повышения квалификации необходимо обеспечить надлежащий уровень профессионального образования с использованием активных методов ведения занятий и применения технических средств обучения. </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Программа должна реализовываться с использованием учебно-методических материалов.</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В содержании образовательной программы необходимо предусмотреть изучение следующих тем и дисциплин:</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1. Основы контрактной системы:</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Цели, задачи и принципы контрактной системы. Участники контрактной системы, их права и обязанности;</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Контрактная служба. Контрактные управляющие. Комиссия по осуществлению закупок;</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Информационное обеспечение контрактной системы в сфере закупок.</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2. Законодательство Российской Федерации о контрактной системе в сфере закупок:</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Действующая российская нормативная правовая база, регламентирующая вопросы закупок товаров, работ, услуг для государственных и муниципальных нужд. Нормативные правовые акты, принятые в развитие законодательства, регулирующего закупки товаров, работ, услуг для государственных и муниципальных нужд. Применение антимонопольного законодательства при осуществлении закупок товаров, работ и услуг.</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3. Планирование и обоснование закупок:</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Планирование и обоснование закупок. Централизованные закупки;</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Понятие начальной (максимальной) цены контракта, ее назначение, методы определения.</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4. Осуществление закупок:</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Способы определения поставщиков (подрядчиков, исполнителей): общая характеристика способов, основные правила выбора;</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Требования к участникам закупки. Антидемпинговые меры при проведении конкурса и аукциона;</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Правила описания объекта закупки. Порядок составления технического задания. Нормирование в сфере закупок;</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Порядок проведения конкурсов, включая конкурсы с ограниченным участием, двухэтапные конкурсы;</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Оценка заявок, окончательных предложений участников закупки и критерии этой оценки;</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Порядок осуществления закупок путем проведения аукциона;</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Порядок осуществления закупок способом запроса котировок;</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Порядок осуществления закупок способом запроса предложений;</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Осуществление закупки у единственного поставщика (подрядчика, исполнителя);</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Особенности закупок, осуществляемых бюджетными, автономными учреждениями, государственными, муниципальными унитарными предприятиями и иными юридическими лицами.</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5. Контракты:</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Порядок заключения, исполнения, изменения и расторжения контрактов;</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Приемка продукции. Экспертиза результатов контракта и привлечение экспертов;</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6. Мониторинг, контроль, аудит и защита прав и интересов участников закупок:</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Мониторинг и аудит в сфере закупок. Общественный контроль и общественное обсуждение закупок;</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r w:rsidRPr="00C154F9">
        <w:rPr>
          <w:rFonts w:eastAsia="Calibri"/>
          <w:spacing w:val="-8"/>
        </w:rPr>
        <w:t>- 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Обзор административной и арбитражной практики. Способы защиты прав и законных интересов участников процедуры закупки.</w:t>
      </w:r>
    </w:p>
    <w:p w:rsidR="00E13113" w:rsidRPr="00C154F9" w:rsidRDefault="00E13113" w:rsidP="00E13113">
      <w:pPr>
        <w:widowControl w:val="0"/>
        <w:shd w:val="clear" w:color="auto" w:fill="FFFFFF"/>
        <w:tabs>
          <w:tab w:val="left" w:pos="826"/>
          <w:tab w:val="left" w:pos="1800"/>
        </w:tabs>
        <w:autoSpaceDE w:val="0"/>
        <w:spacing w:after="0"/>
        <w:ind w:firstLine="709"/>
        <w:rPr>
          <w:rFonts w:eastAsia="Calibri"/>
          <w:spacing w:val="-8"/>
        </w:rPr>
      </w:pPr>
    </w:p>
    <w:p w:rsidR="00E13113" w:rsidRPr="00C154F9" w:rsidRDefault="00E13113" w:rsidP="00E13113">
      <w:pPr>
        <w:spacing w:after="0"/>
        <w:ind w:firstLine="709"/>
        <w:rPr>
          <w:rFonts w:eastAsia="Calibri"/>
          <w:b/>
        </w:rPr>
      </w:pPr>
      <w:r w:rsidRPr="00C154F9">
        <w:rPr>
          <w:rFonts w:eastAsia="Calibri"/>
          <w:b/>
        </w:rPr>
        <w:t>8. Требования к форме и условиям обучения</w:t>
      </w:r>
    </w:p>
    <w:p w:rsidR="00E13113" w:rsidRPr="00C154F9" w:rsidRDefault="00E13113" w:rsidP="00E13113">
      <w:pPr>
        <w:spacing w:after="0"/>
        <w:ind w:firstLine="709"/>
        <w:rPr>
          <w:rFonts w:eastAsia="Calibri"/>
        </w:rPr>
      </w:pPr>
    </w:p>
    <w:p w:rsidR="00E13113" w:rsidRPr="00C154F9" w:rsidRDefault="00E13113" w:rsidP="00E13113">
      <w:pPr>
        <w:spacing w:after="0"/>
        <w:ind w:firstLine="709"/>
        <w:rPr>
          <w:rFonts w:eastAsia="Calibri"/>
        </w:rPr>
      </w:pPr>
      <w:r w:rsidRPr="00C154F9">
        <w:rPr>
          <w:rFonts w:eastAsia="Calibri"/>
        </w:rPr>
        <w:t xml:space="preserve">Режим обучения – по 8 академических часов в день. Обучение должно проводиться в очной форме с полным отрывом от трудовой деятельности. Использование в процессе обучения дистанционных технологий не допускается. </w:t>
      </w:r>
    </w:p>
    <w:p w:rsidR="00E13113" w:rsidRPr="00C154F9" w:rsidRDefault="00E13113" w:rsidP="00E13113">
      <w:pPr>
        <w:suppressAutoHyphens/>
        <w:spacing w:after="0"/>
        <w:ind w:firstLine="709"/>
        <w:rPr>
          <w:rFonts w:eastAsia="Calibri"/>
          <w:spacing w:val="-6"/>
        </w:rPr>
      </w:pPr>
      <w:r w:rsidRPr="00C154F9">
        <w:rPr>
          <w:rFonts w:eastAsia="Calibri"/>
          <w:spacing w:val="-6"/>
        </w:rPr>
        <w:t>Обучение должно проходить в помещениях, соответствующих всем санитарным и гигиеническим требованиям, иным нормам и требованиям к таким помещениям.</w:t>
      </w:r>
    </w:p>
    <w:p w:rsidR="00E13113" w:rsidRPr="00C154F9" w:rsidRDefault="00E13113" w:rsidP="00E13113">
      <w:pPr>
        <w:suppressAutoHyphens/>
        <w:spacing w:after="0"/>
        <w:ind w:firstLine="709"/>
        <w:rPr>
          <w:rFonts w:eastAsia="Calibri"/>
          <w:spacing w:val="-6"/>
        </w:rPr>
      </w:pPr>
      <w:r w:rsidRPr="00C154F9">
        <w:rPr>
          <w:rFonts w:eastAsia="Calibri"/>
          <w:spacing w:val="-6"/>
        </w:rPr>
        <w:t>Слушатели должны быть обеспечены аудиторией, оснащенной аудио и видео техникой, экранами, переносными проекторами и другими техническими средствами для проведения презентаций.</w:t>
      </w:r>
    </w:p>
    <w:p w:rsidR="00E13113" w:rsidRPr="00C154F9" w:rsidRDefault="00E13113" w:rsidP="00E13113">
      <w:pPr>
        <w:spacing w:after="0"/>
        <w:ind w:firstLine="709"/>
        <w:rPr>
          <w:rFonts w:eastAsia="Calibri"/>
        </w:rPr>
      </w:pPr>
    </w:p>
    <w:p w:rsidR="00E13113" w:rsidRPr="00C154F9" w:rsidRDefault="00E13113" w:rsidP="00E13113">
      <w:pPr>
        <w:spacing w:after="0"/>
        <w:ind w:firstLine="709"/>
        <w:rPr>
          <w:rFonts w:eastAsia="Calibri"/>
          <w:b/>
        </w:rPr>
      </w:pPr>
      <w:r w:rsidRPr="00C154F9">
        <w:rPr>
          <w:rFonts w:eastAsia="Calibri"/>
          <w:b/>
        </w:rPr>
        <w:t xml:space="preserve">9. Требования к документам, выдаваемым слушателям по результатам курса обучения </w:t>
      </w:r>
    </w:p>
    <w:p w:rsidR="00E13113" w:rsidRPr="00C154F9" w:rsidRDefault="00E13113" w:rsidP="00E13113">
      <w:pPr>
        <w:spacing w:after="0"/>
        <w:ind w:firstLine="709"/>
        <w:rPr>
          <w:rFonts w:eastAsia="Calibri"/>
        </w:rPr>
      </w:pPr>
    </w:p>
    <w:p w:rsidR="00E13113" w:rsidRPr="00C154F9" w:rsidRDefault="00E13113" w:rsidP="00E13113">
      <w:pPr>
        <w:spacing w:after="0"/>
        <w:ind w:firstLine="709"/>
        <w:rPr>
          <w:rFonts w:eastAsia="Calibri"/>
        </w:rPr>
      </w:pPr>
      <w:r w:rsidRPr="00C154F9">
        <w:rPr>
          <w:rFonts w:eastAsia="Calibri"/>
        </w:rPr>
        <w:t>Слушателям Заказчика, успешно освоившим дополнительную профессиональную программу и прошедшим итоговую аттестацию, выдается удостоверение о повышении квалификации установленного образца</w:t>
      </w:r>
    </w:p>
    <w:p w:rsidR="00E13113" w:rsidRPr="00C154F9" w:rsidRDefault="00E13113" w:rsidP="00E13113">
      <w:pPr>
        <w:spacing w:after="0"/>
        <w:ind w:firstLine="709"/>
        <w:rPr>
          <w:rFonts w:eastAsia="Calibri"/>
        </w:rPr>
      </w:pPr>
      <w:r w:rsidRPr="00C154F9">
        <w:rPr>
          <w:rFonts w:eastAsia="Calibri"/>
        </w:rPr>
        <w:t xml:space="preserve">Слушателям Заказчика, прошедшим весь курс обучения, но не сдавшим итоговое тестирование, должна быть выдана справка установленного образца о прохождении обучения. </w:t>
      </w:r>
    </w:p>
    <w:p w:rsidR="00E13113" w:rsidRPr="00C154F9" w:rsidRDefault="00E13113" w:rsidP="00E13113">
      <w:pPr>
        <w:spacing w:after="0"/>
        <w:ind w:firstLine="709"/>
        <w:rPr>
          <w:rFonts w:eastAsia="Calibri"/>
          <w:u w:val="single"/>
        </w:rPr>
      </w:pPr>
      <w:r w:rsidRPr="00C154F9">
        <w:rPr>
          <w:rFonts w:eastAsia="Calibri"/>
        </w:rPr>
        <w:t>Слушателям Заказчика, не прошедшим весь курс обучения и не сдавшим итоговое тестирование, документ об обучении не выдается.</w:t>
      </w:r>
    </w:p>
    <w:p w:rsidR="00E13113" w:rsidRPr="00C154F9" w:rsidRDefault="00E13113" w:rsidP="00E13113">
      <w:pPr>
        <w:spacing w:after="0"/>
        <w:ind w:firstLine="709"/>
        <w:rPr>
          <w:rFonts w:eastAsia="Calibri"/>
          <w:u w:val="single"/>
        </w:rPr>
      </w:pPr>
    </w:p>
    <w:p w:rsidR="00E13113" w:rsidRPr="00C154F9" w:rsidRDefault="00E13113" w:rsidP="00E13113">
      <w:pPr>
        <w:spacing w:after="0"/>
        <w:ind w:firstLine="709"/>
        <w:rPr>
          <w:rFonts w:eastAsia="Calibri"/>
          <w:b/>
        </w:rPr>
      </w:pPr>
      <w:r w:rsidRPr="00C154F9">
        <w:rPr>
          <w:rFonts w:eastAsia="Calibri"/>
          <w:b/>
        </w:rPr>
        <w:t>10. Требования к отчётности по результатам оказания услуг по проведению обучения</w:t>
      </w:r>
    </w:p>
    <w:p w:rsidR="00E13113" w:rsidRPr="00C154F9" w:rsidRDefault="00E13113" w:rsidP="00E13113">
      <w:pPr>
        <w:spacing w:after="0"/>
        <w:ind w:firstLine="709"/>
        <w:rPr>
          <w:rFonts w:eastAsia="Calibri"/>
          <w:spacing w:val="-6"/>
        </w:rPr>
      </w:pPr>
    </w:p>
    <w:p w:rsidR="00E13113" w:rsidRPr="00C154F9" w:rsidRDefault="00E13113" w:rsidP="00E13113">
      <w:pPr>
        <w:spacing w:after="0"/>
        <w:ind w:firstLine="709"/>
        <w:rPr>
          <w:rFonts w:eastAsia="Calibri"/>
          <w:color w:val="000000"/>
          <w:spacing w:val="-6"/>
        </w:rPr>
      </w:pPr>
      <w:r w:rsidRPr="00C154F9">
        <w:rPr>
          <w:rFonts w:eastAsia="Calibri"/>
          <w:spacing w:val="-6"/>
        </w:rPr>
        <w:t>По результатам оказания образовательных услуг к Акту о приемке оказанных услуг должны быть представлены следующие отчетные документы:</w:t>
      </w:r>
    </w:p>
    <w:p w:rsidR="00E13113" w:rsidRPr="00C154F9" w:rsidRDefault="00E13113" w:rsidP="00E13113">
      <w:pPr>
        <w:numPr>
          <w:ilvl w:val="0"/>
          <w:numId w:val="102"/>
        </w:numPr>
        <w:suppressAutoHyphens/>
        <w:spacing w:after="0"/>
        <w:ind w:left="0" w:firstLine="709"/>
        <w:rPr>
          <w:rFonts w:eastAsia="Calibri"/>
          <w:color w:val="000000"/>
          <w:spacing w:val="-6"/>
        </w:rPr>
      </w:pPr>
      <w:r w:rsidRPr="00C154F9">
        <w:rPr>
          <w:rFonts w:eastAsia="Calibri"/>
          <w:color w:val="000000"/>
          <w:spacing w:val="-6"/>
        </w:rPr>
        <w:t>отчет об оказании услуг;</w:t>
      </w:r>
    </w:p>
    <w:p w:rsidR="00E13113" w:rsidRPr="00C154F9" w:rsidRDefault="00E13113" w:rsidP="00E13113">
      <w:pPr>
        <w:numPr>
          <w:ilvl w:val="0"/>
          <w:numId w:val="102"/>
        </w:numPr>
        <w:suppressAutoHyphens/>
        <w:spacing w:after="0"/>
        <w:ind w:left="0" w:firstLine="709"/>
        <w:rPr>
          <w:rFonts w:eastAsia="Calibri"/>
          <w:color w:val="000000"/>
          <w:spacing w:val="-6"/>
        </w:rPr>
      </w:pPr>
      <w:r w:rsidRPr="00C154F9">
        <w:rPr>
          <w:rFonts w:eastAsia="Calibri"/>
          <w:color w:val="000000"/>
          <w:spacing w:val="-6"/>
        </w:rPr>
        <w:t>копии расписаний занятий слушателей по каждой группе;</w:t>
      </w:r>
      <w:r w:rsidRPr="00C154F9">
        <w:rPr>
          <w:rFonts w:eastAsia="Calibri"/>
        </w:rPr>
        <w:t xml:space="preserve"> </w:t>
      </w:r>
    </w:p>
    <w:p w:rsidR="00E13113" w:rsidRPr="00C154F9" w:rsidRDefault="00E13113" w:rsidP="00E13113">
      <w:pPr>
        <w:numPr>
          <w:ilvl w:val="0"/>
          <w:numId w:val="102"/>
        </w:numPr>
        <w:suppressAutoHyphens/>
        <w:spacing w:after="0"/>
        <w:ind w:left="0" w:firstLine="709"/>
        <w:rPr>
          <w:rFonts w:eastAsia="Calibri"/>
        </w:rPr>
      </w:pPr>
      <w:r w:rsidRPr="00C154F9">
        <w:rPr>
          <w:rFonts w:eastAsia="Calibri"/>
          <w:color w:val="000000"/>
          <w:spacing w:val="-6"/>
        </w:rPr>
        <w:t>списки слушателей, прошедших обучение (по группам);</w:t>
      </w:r>
    </w:p>
    <w:p w:rsidR="00E13113" w:rsidRDefault="00E13113" w:rsidP="00E13113">
      <w:pPr>
        <w:numPr>
          <w:ilvl w:val="0"/>
          <w:numId w:val="102"/>
        </w:numPr>
        <w:suppressAutoHyphens/>
        <w:spacing w:after="0"/>
        <w:ind w:left="0" w:firstLine="709"/>
        <w:rPr>
          <w:rFonts w:eastAsia="Calibri"/>
          <w:color w:val="000000"/>
          <w:spacing w:val="-6"/>
        </w:rPr>
      </w:pPr>
      <w:r w:rsidRPr="00C154F9">
        <w:rPr>
          <w:rFonts w:eastAsia="Calibri"/>
        </w:rPr>
        <w:t>результаты итогового тестирования (по группам)</w:t>
      </w:r>
      <w:r w:rsidRPr="00C154F9">
        <w:rPr>
          <w:rFonts w:eastAsia="Calibri"/>
          <w:bCs/>
          <w:color w:val="000000"/>
        </w:rPr>
        <w:t>;</w:t>
      </w:r>
      <w:r w:rsidRPr="00C154F9">
        <w:rPr>
          <w:rFonts w:eastAsia="Calibri"/>
          <w:color w:val="000000"/>
          <w:spacing w:val="-6"/>
        </w:rPr>
        <w:t xml:space="preserve"> </w:t>
      </w:r>
    </w:p>
    <w:p w:rsidR="00E13113" w:rsidRPr="00C154F9" w:rsidRDefault="00E13113" w:rsidP="00E13113">
      <w:pPr>
        <w:numPr>
          <w:ilvl w:val="0"/>
          <w:numId w:val="102"/>
        </w:numPr>
        <w:suppressAutoHyphens/>
        <w:spacing w:after="0"/>
        <w:ind w:left="0" w:firstLine="709"/>
        <w:rPr>
          <w:rFonts w:eastAsia="Calibri"/>
          <w:color w:val="000000"/>
          <w:spacing w:val="-6"/>
        </w:rPr>
      </w:pPr>
      <w:r>
        <w:rPr>
          <w:rFonts w:eastAsia="Calibri"/>
        </w:rPr>
        <w:t>копии ведомостей выдачи документов по результатам обучения по каждой группе</w:t>
      </w:r>
      <w:r w:rsidRPr="00C154F9">
        <w:rPr>
          <w:rFonts w:eastAsia="Calibri"/>
          <w:color w:val="000000"/>
          <w:spacing w:val="-6"/>
        </w:rPr>
        <w:t>.</w:t>
      </w:r>
    </w:p>
    <w:p w:rsidR="00E13113" w:rsidRDefault="00E13113" w:rsidP="00E13113">
      <w:pPr>
        <w:spacing w:after="0"/>
        <w:ind w:firstLine="709"/>
        <w:rPr>
          <w:sz w:val="22"/>
          <w:szCs w:val="22"/>
        </w:rPr>
      </w:pPr>
    </w:p>
    <w:p w:rsidR="00E13113" w:rsidRPr="00D3648C" w:rsidRDefault="00E13113" w:rsidP="00E13113">
      <w:pPr>
        <w:spacing w:after="0"/>
        <w:ind w:firstLine="709"/>
        <w:rPr>
          <w:b/>
        </w:rPr>
      </w:pPr>
      <w:r w:rsidRPr="00D3648C">
        <w:rPr>
          <w:b/>
        </w:rPr>
        <w:t>11. Срок оказания услуг.</w:t>
      </w:r>
    </w:p>
    <w:p w:rsidR="00E13113" w:rsidRPr="00D3648C" w:rsidRDefault="00E13113" w:rsidP="00E13113">
      <w:pPr>
        <w:spacing w:after="0"/>
        <w:ind w:firstLine="709"/>
      </w:pPr>
      <w:r w:rsidRPr="00D3648C">
        <w:rPr>
          <w:rFonts w:eastAsia="Calibri"/>
        </w:rPr>
        <w:t>С даты заключения государственного контракта по 6 декабря 2019 года</w:t>
      </w:r>
      <w:r>
        <w:rPr>
          <w:rFonts w:eastAsia="Calibri"/>
        </w:rPr>
        <w:t>.</w:t>
      </w:r>
    </w:p>
    <w:p w:rsidR="00E13113" w:rsidRPr="00D3648C" w:rsidRDefault="00E13113" w:rsidP="00E13113">
      <w:pPr>
        <w:spacing w:after="0"/>
        <w:ind w:left="568"/>
      </w:pPr>
    </w:p>
    <w:p w:rsidR="00E13113" w:rsidRDefault="00E13113" w:rsidP="00E13113">
      <w:pPr>
        <w:spacing w:after="0"/>
        <w:ind w:left="5103"/>
        <w:jc w:val="right"/>
        <w:rPr>
          <w:sz w:val="22"/>
          <w:szCs w:val="22"/>
        </w:rPr>
      </w:pPr>
    </w:p>
    <w:p w:rsidR="00E13113" w:rsidRDefault="00E13113" w:rsidP="00E13113">
      <w:pPr>
        <w:spacing w:after="0"/>
        <w:ind w:left="5103"/>
        <w:jc w:val="right"/>
        <w:rPr>
          <w:sz w:val="22"/>
          <w:szCs w:val="22"/>
        </w:rPr>
      </w:pPr>
    </w:p>
    <w:p w:rsidR="00E13113" w:rsidRDefault="00E13113" w:rsidP="00E13113">
      <w:pPr>
        <w:spacing w:after="0"/>
        <w:ind w:left="5103"/>
        <w:jc w:val="right"/>
        <w:rPr>
          <w:sz w:val="22"/>
          <w:szCs w:val="22"/>
        </w:rPr>
      </w:pPr>
    </w:p>
    <w:p w:rsidR="00E13113" w:rsidRDefault="00E13113" w:rsidP="00E13113">
      <w:pPr>
        <w:spacing w:after="0"/>
        <w:ind w:left="5103"/>
        <w:jc w:val="right"/>
        <w:rPr>
          <w:sz w:val="22"/>
          <w:szCs w:val="22"/>
        </w:rPr>
      </w:pPr>
    </w:p>
    <w:p w:rsidR="00E13113" w:rsidRDefault="00E13113" w:rsidP="00E13113">
      <w:pPr>
        <w:spacing w:after="0"/>
        <w:ind w:left="5103"/>
        <w:jc w:val="right"/>
        <w:rPr>
          <w:sz w:val="22"/>
          <w:szCs w:val="22"/>
        </w:rPr>
      </w:pPr>
    </w:p>
    <w:p w:rsidR="00E13113" w:rsidRDefault="00E13113" w:rsidP="00E13113">
      <w:pPr>
        <w:spacing w:after="0"/>
        <w:ind w:left="5103"/>
        <w:jc w:val="right"/>
        <w:rPr>
          <w:sz w:val="22"/>
          <w:szCs w:val="22"/>
        </w:rPr>
      </w:pPr>
    </w:p>
    <w:p w:rsidR="00E13113" w:rsidRDefault="00E13113" w:rsidP="00E13113">
      <w:pPr>
        <w:spacing w:after="0"/>
        <w:ind w:left="5103"/>
        <w:jc w:val="right"/>
        <w:rPr>
          <w:sz w:val="22"/>
          <w:szCs w:val="22"/>
        </w:rPr>
      </w:pPr>
    </w:p>
    <w:p w:rsidR="00E13113" w:rsidRDefault="00E13113" w:rsidP="00E13113">
      <w:pPr>
        <w:spacing w:after="0"/>
        <w:ind w:left="5103"/>
        <w:jc w:val="right"/>
        <w:rPr>
          <w:sz w:val="22"/>
          <w:szCs w:val="22"/>
        </w:rPr>
      </w:pPr>
    </w:p>
    <w:p w:rsidR="00A80BEE" w:rsidRPr="00E13113" w:rsidRDefault="00A80BEE" w:rsidP="00E13113">
      <w:bookmarkStart w:id="1" w:name="_GoBack"/>
      <w:bookmarkEnd w:id="1"/>
    </w:p>
    <w:sectPr w:rsidR="00A80BEE" w:rsidRPr="00E13113" w:rsidSect="009B7A8F">
      <w:headerReference w:type="default" r:id="rId9"/>
      <w:footerReference w:type="first" r:id="rId10"/>
      <w:pgSz w:w="11906" w:h="16838"/>
      <w:pgMar w:top="1134"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92" w:rsidRDefault="00CC3F92">
      <w:r>
        <w:separator/>
      </w:r>
    </w:p>
  </w:endnote>
  <w:endnote w:type="continuationSeparator" w:id="0">
    <w:p w:rsidR="00CC3F92" w:rsidRDefault="00CC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92" w:rsidRDefault="00CC3F92">
    <w:pPr>
      <w:pStyle w:val="af"/>
      <w:jc w:val="center"/>
    </w:pPr>
  </w:p>
  <w:p w:rsidR="00CC3F92" w:rsidRDefault="00CC3F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92" w:rsidRDefault="00CC3F92">
      <w:r>
        <w:separator/>
      </w:r>
    </w:p>
  </w:footnote>
  <w:footnote w:type="continuationSeparator" w:id="0">
    <w:p w:rsidR="00CC3F92" w:rsidRDefault="00CC3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92" w:rsidRDefault="00CC3F92"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E13113" w:rsidRPr="00E13113">
      <w:rPr>
        <w:rFonts w:ascii="Times New Roman" w:hAnsi="Times New Roman"/>
        <w:sz w:val="20"/>
        <w:lang w:val="ru-RU"/>
      </w:rPr>
      <w:t>4</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99A19E2"/>
    <w:multiLevelType w:val="hybridMultilevel"/>
    <w:tmpl w:val="72A806E4"/>
    <w:lvl w:ilvl="0" w:tplc="95D0E14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CD46542"/>
    <w:multiLevelType w:val="hybridMultilevel"/>
    <w:tmpl w:val="0F3853C4"/>
    <w:lvl w:ilvl="0" w:tplc="62C464B6">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792A78"/>
    <w:multiLevelType w:val="multilevel"/>
    <w:tmpl w:val="CD8AA6D2"/>
    <w:lvl w:ilvl="0">
      <w:start w:val="1"/>
      <w:numFmt w:val="decimal"/>
      <w:lvlText w:val="Модуль %1."/>
      <w:lvlJc w:val="left"/>
      <w:pPr>
        <w:ind w:left="360" w:hanging="360"/>
      </w:pPr>
      <w:rPr>
        <w:b/>
        <w:i/>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2">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4">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1">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5">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8">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9">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6">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36FA65BA"/>
    <w:multiLevelType w:val="hybridMultilevel"/>
    <w:tmpl w:val="D8C47A1E"/>
    <w:lvl w:ilvl="0" w:tplc="6100C3BA">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79E7383"/>
    <w:multiLevelType w:val="hybridMultilevel"/>
    <w:tmpl w:val="5260BA44"/>
    <w:lvl w:ilvl="0" w:tplc="478E85B8">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39216446"/>
    <w:multiLevelType w:val="hybridMultilevel"/>
    <w:tmpl w:val="319E06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C32F8D"/>
    <w:multiLevelType w:val="hybridMultilevel"/>
    <w:tmpl w:val="BE7C3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7">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7C779E3"/>
    <w:multiLevelType w:val="hybridMultilevel"/>
    <w:tmpl w:val="AA864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0A827BE"/>
    <w:multiLevelType w:val="hybridMultilevel"/>
    <w:tmpl w:val="B12EDA64"/>
    <w:lvl w:ilvl="0" w:tplc="AFE0B7F0">
      <w:start w:val="1"/>
      <w:numFmt w:val="bullet"/>
      <w:lvlText w:val="•"/>
      <w:lvlJc w:val="left"/>
      <w:pPr>
        <w:tabs>
          <w:tab w:val="num" w:pos="720"/>
        </w:tabs>
        <w:ind w:left="720" w:hanging="360"/>
      </w:pPr>
      <w:rPr>
        <w:rFonts w:ascii="Arial" w:hAnsi="Arial" w:cs="Times New Roman" w:hint="default"/>
      </w:rPr>
    </w:lvl>
    <w:lvl w:ilvl="1" w:tplc="F10E4720">
      <w:start w:val="1"/>
      <w:numFmt w:val="bullet"/>
      <w:lvlText w:val="•"/>
      <w:lvlJc w:val="left"/>
      <w:pPr>
        <w:tabs>
          <w:tab w:val="num" w:pos="1440"/>
        </w:tabs>
        <w:ind w:left="1440" w:hanging="360"/>
      </w:pPr>
      <w:rPr>
        <w:rFonts w:ascii="Arial" w:hAnsi="Arial" w:cs="Times New Roman" w:hint="default"/>
      </w:rPr>
    </w:lvl>
    <w:lvl w:ilvl="2" w:tplc="EC5073C6">
      <w:start w:val="1"/>
      <w:numFmt w:val="bullet"/>
      <w:lvlText w:val="•"/>
      <w:lvlJc w:val="left"/>
      <w:pPr>
        <w:tabs>
          <w:tab w:val="num" w:pos="2160"/>
        </w:tabs>
        <w:ind w:left="2160" w:hanging="360"/>
      </w:pPr>
      <w:rPr>
        <w:rFonts w:ascii="Arial" w:hAnsi="Arial" w:cs="Times New Roman" w:hint="default"/>
      </w:rPr>
    </w:lvl>
    <w:lvl w:ilvl="3" w:tplc="039AA68A">
      <w:start w:val="1"/>
      <w:numFmt w:val="bullet"/>
      <w:lvlText w:val="•"/>
      <w:lvlJc w:val="left"/>
      <w:pPr>
        <w:tabs>
          <w:tab w:val="num" w:pos="2880"/>
        </w:tabs>
        <w:ind w:left="2880" w:hanging="360"/>
      </w:pPr>
      <w:rPr>
        <w:rFonts w:ascii="Arial" w:hAnsi="Arial" w:cs="Times New Roman" w:hint="default"/>
      </w:rPr>
    </w:lvl>
    <w:lvl w:ilvl="4" w:tplc="85883FA2">
      <w:start w:val="1"/>
      <w:numFmt w:val="bullet"/>
      <w:lvlText w:val="•"/>
      <w:lvlJc w:val="left"/>
      <w:pPr>
        <w:tabs>
          <w:tab w:val="num" w:pos="3600"/>
        </w:tabs>
        <w:ind w:left="3600" w:hanging="360"/>
      </w:pPr>
      <w:rPr>
        <w:rFonts w:ascii="Arial" w:hAnsi="Arial" w:cs="Times New Roman" w:hint="default"/>
      </w:rPr>
    </w:lvl>
    <w:lvl w:ilvl="5" w:tplc="80FE1872">
      <w:start w:val="1"/>
      <w:numFmt w:val="bullet"/>
      <w:lvlText w:val="•"/>
      <w:lvlJc w:val="left"/>
      <w:pPr>
        <w:tabs>
          <w:tab w:val="num" w:pos="4320"/>
        </w:tabs>
        <w:ind w:left="4320" w:hanging="360"/>
      </w:pPr>
      <w:rPr>
        <w:rFonts w:ascii="Arial" w:hAnsi="Arial" w:cs="Times New Roman" w:hint="default"/>
      </w:rPr>
    </w:lvl>
    <w:lvl w:ilvl="6" w:tplc="35F2130E">
      <w:start w:val="1"/>
      <w:numFmt w:val="bullet"/>
      <w:lvlText w:val="•"/>
      <w:lvlJc w:val="left"/>
      <w:pPr>
        <w:tabs>
          <w:tab w:val="num" w:pos="5040"/>
        </w:tabs>
        <w:ind w:left="5040" w:hanging="360"/>
      </w:pPr>
      <w:rPr>
        <w:rFonts w:ascii="Arial" w:hAnsi="Arial" w:cs="Times New Roman" w:hint="default"/>
      </w:rPr>
    </w:lvl>
    <w:lvl w:ilvl="7" w:tplc="461C2404">
      <w:start w:val="1"/>
      <w:numFmt w:val="bullet"/>
      <w:lvlText w:val="•"/>
      <w:lvlJc w:val="left"/>
      <w:pPr>
        <w:tabs>
          <w:tab w:val="num" w:pos="5760"/>
        </w:tabs>
        <w:ind w:left="5760" w:hanging="360"/>
      </w:pPr>
      <w:rPr>
        <w:rFonts w:ascii="Arial" w:hAnsi="Arial" w:cs="Times New Roman" w:hint="default"/>
      </w:rPr>
    </w:lvl>
    <w:lvl w:ilvl="8" w:tplc="2968D07E">
      <w:start w:val="1"/>
      <w:numFmt w:val="bullet"/>
      <w:lvlText w:val="•"/>
      <w:lvlJc w:val="left"/>
      <w:pPr>
        <w:tabs>
          <w:tab w:val="num" w:pos="6480"/>
        </w:tabs>
        <w:ind w:left="6480" w:hanging="360"/>
      </w:pPr>
      <w:rPr>
        <w:rFonts w:ascii="Arial" w:hAnsi="Arial" w:cs="Times New Roman" w:hint="default"/>
      </w:rPr>
    </w:lvl>
  </w:abstractNum>
  <w:abstractNum w:abstractNumId="99">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27E24E0"/>
    <w:multiLevelType w:val="hybridMultilevel"/>
    <w:tmpl w:val="BA640E92"/>
    <w:lvl w:ilvl="0" w:tplc="8E1434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72A62A87"/>
    <w:multiLevelType w:val="hybridMultilevel"/>
    <w:tmpl w:val="DC540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C1462A5"/>
    <w:multiLevelType w:val="hybridMultilevel"/>
    <w:tmpl w:val="6520D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39"/>
  </w:num>
  <w:num w:numId="11">
    <w:abstractNumId w:val="23"/>
  </w:num>
  <w:num w:numId="12">
    <w:abstractNumId w:val="91"/>
  </w:num>
  <w:num w:numId="13">
    <w:abstractNumId w:val="44"/>
  </w:num>
  <w:num w:numId="14">
    <w:abstractNumId w:val="49"/>
  </w:num>
  <w:num w:numId="15">
    <w:abstractNumId w:val="34"/>
  </w:num>
  <w:num w:numId="16">
    <w:abstractNumId w:val="53"/>
  </w:num>
  <w:num w:numId="17">
    <w:abstractNumId w:val="30"/>
  </w:num>
  <w:num w:numId="18">
    <w:abstractNumId w:val="79"/>
  </w:num>
  <w:num w:numId="19">
    <w:abstractNumId w:val="18"/>
  </w:num>
  <w:num w:numId="20">
    <w:abstractNumId w:val="58"/>
  </w:num>
  <w:num w:numId="21">
    <w:abstractNumId w:val="83"/>
  </w:num>
  <w:num w:numId="22">
    <w:abstractNumId w:val="87"/>
  </w:num>
  <w:num w:numId="23">
    <w:abstractNumId w:val="85"/>
  </w:num>
  <w:num w:numId="24">
    <w:abstractNumId w:val="54"/>
  </w:num>
  <w:num w:numId="25">
    <w:abstractNumId w:val="64"/>
  </w:num>
  <w:num w:numId="26">
    <w:abstractNumId w:val="7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3"/>
  </w:num>
  <w:num w:numId="28">
    <w:abstractNumId w:val="99"/>
  </w:num>
  <w:num w:numId="29">
    <w:abstractNumId w:val="81"/>
  </w:num>
  <w:num w:numId="30">
    <w:abstractNumId w:val="52"/>
  </w:num>
  <w:num w:numId="31">
    <w:abstractNumId w:val="17"/>
  </w:num>
  <w:num w:numId="32">
    <w:abstractNumId w:val="14"/>
  </w:num>
  <w:num w:numId="33">
    <w:abstractNumId w:val="107"/>
  </w:num>
  <w:num w:numId="34">
    <w:abstractNumId w:val="35"/>
  </w:num>
  <w:num w:numId="35">
    <w:abstractNumId w:val="28"/>
  </w:num>
  <w:num w:numId="36">
    <w:abstractNumId w:val="69"/>
  </w:num>
  <w:num w:numId="37">
    <w:abstractNumId w:val="29"/>
  </w:num>
  <w:num w:numId="38">
    <w:abstractNumId w:val="22"/>
  </w:num>
  <w:num w:numId="39">
    <w:abstractNumId w:val="36"/>
  </w:num>
  <w:num w:numId="40">
    <w:abstractNumId w:val="104"/>
  </w:num>
  <w:num w:numId="41">
    <w:abstractNumId w:val="97"/>
  </w:num>
  <w:num w:numId="42">
    <w:abstractNumId w:val="67"/>
  </w:num>
  <w:num w:numId="43">
    <w:abstractNumId w:val="66"/>
  </w:num>
  <w:num w:numId="44">
    <w:abstractNumId w:val="43"/>
  </w:num>
  <w:num w:numId="45">
    <w:abstractNumId w:val="84"/>
  </w:num>
  <w:num w:numId="46">
    <w:abstractNumId w:val="56"/>
  </w:num>
  <w:num w:numId="47">
    <w:abstractNumId w:val="37"/>
  </w:num>
  <w:num w:numId="48">
    <w:abstractNumId w:val="72"/>
  </w:num>
  <w:num w:numId="49">
    <w:abstractNumId w:val="76"/>
  </w:num>
  <w:num w:numId="50">
    <w:abstractNumId w:val="96"/>
  </w:num>
  <w:num w:numId="51">
    <w:abstractNumId w:val="75"/>
  </w:num>
  <w:num w:numId="52">
    <w:abstractNumId w:val="50"/>
  </w:num>
  <w:num w:numId="53">
    <w:abstractNumId w:val="95"/>
  </w:num>
  <w:num w:numId="54">
    <w:abstractNumId w:val="61"/>
  </w:num>
  <w:num w:numId="55">
    <w:abstractNumId w:val="60"/>
  </w:num>
  <w:num w:numId="56">
    <w:abstractNumId w:val="15"/>
  </w:num>
  <w:num w:numId="57">
    <w:abstractNumId w:val="70"/>
  </w:num>
  <w:num w:numId="58">
    <w:abstractNumId w:val="88"/>
  </w:num>
  <w:num w:numId="59">
    <w:abstractNumId w:val="21"/>
  </w:num>
  <w:num w:numId="60">
    <w:abstractNumId w:val="86"/>
  </w:num>
  <w:num w:numId="61">
    <w:abstractNumId w:val="42"/>
  </w:num>
  <w:num w:numId="62">
    <w:abstractNumId w:val="47"/>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num>
  <w:num w:numId="64">
    <w:abstractNumId w:val="89"/>
  </w:num>
  <w:num w:numId="65">
    <w:abstractNumId w:val="24"/>
  </w:num>
  <w:num w:numId="66">
    <w:abstractNumId w:val="48"/>
  </w:num>
  <w:num w:numId="67">
    <w:abstractNumId w:val="94"/>
  </w:num>
  <w:num w:numId="68">
    <w:abstractNumId w:val="13"/>
  </w:num>
  <w:num w:numId="69">
    <w:abstractNumId w:val="59"/>
  </w:num>
  <w:num w:numId="70">
    <w:abstractNumId w:val="77"/>
  </w:num>
  <w:num w:numId="71">
    <w:abstractNumId w:val="45"/>
  </w:num>
  <w:num w:numId="72">
    <w:abstractNumId w:val="71"/>
  </w:num>
  <w:num w:numId="73">
    <w:abstractNumId w:val="51"/>
  </w:num>
  <w:num w:numId="74">
    <w:abstractNumId w:val="102"/>
  </w:num>
  <w:num w:numId="75">
    <w:abstractNumId w:val="93"/>
  </w:num>
  <w:num w:numId="76">
    <w:abstractNumId w:val="106"/>
  </w:num>
  <w:num w:numId="77">
    <w:abstractNumId w:val="55"/>
  </w:num>
  <w:num w:numId="78">
    <w:abstractNumId w:val="33"/>
  </w:num>
  <w:num w:numId="79">
    <w:abstractNumId w:val="31"/>
  </w:num>
  <w:num w:numId="80">
    <w:abstractNumId w:val="40"/>
  </w:num>
  <w:num w:numId="81">
    <w:abstractNumId w:val="26"/>
  </w:num>
  <w:num w:numId="82">
    <w:abstractNumId w:val="90"/>
  </w:num>
  <w:num w:numId="83">
    <w:abstractNumId w:val="19"/>
  </w:num>
  <w:num w:numId="84">
    <w:abstractNumId w:val="57"/>
  </w:num>
  <w:num w:numId="85">
    <w:abstractNumId w:val="82"/>
  </w:num>
  <w:num w:numId="86">
    <w:abstractNumId w:val="32"/>
  </w:num>
  <w:num w:numId="87">
    <w:abstractNumId w:val="78"/>
  </w:num>
  <w:num w:numId="88">
    <w:abstractNumId w:val="41"/>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80"/>
  </w:num>
  <w:num w:numId="92">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num>
  <w:num w:numId="94">
    <w:abstractNumId w:val="68"/>
  </w:num>
  <w:num w:numId="95">
    <w:abstractNumId w:val="98"/>
  </w:num>
  <w:num w:numId="9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num>
  <w:num w:numId="98">
    <w:abstractNumId w:val="92"/>
  </w:num>
  <w:num w:numId="99">
    <w:abstractNumId w:val="6"/>
  </w:num>
  <w:num w:numId="100">
    <w:abstractNumId w:val="7"/>
  </w:num>
  <w:num w:numId="101">
    <w:abstractNumId w:val="10"/>
  </w:num>
  <w:num w:numId="102">
    <w:abstractNumId w:val="63"/>
  </w:num>
  <w:num w:numId="10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num>
  <w:num w:numId="107">
    <w:abstractNumId w:val="70"/>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108">
    <w:abstractNumId w:val="16"/>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E1A"/>
    <w:rsid w:val="000270FF"/>
    <w:rsid w:val="00027478"/>
    <w:rsid w:val="00027514"/>
    <w:rsid w:val="00027584"/>
    <w:rsid w:val="00027871"/>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65"/>
    <w:rsid w:val="00032999"/>
    <w:rsid w:val="00032DB9"/>
    <w:rsid w:val="000332DF"/>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2C8C"/>
    <w:rsid w:val="0004323F"/>
    <w:rsid w:val="0004328C"/>
    <w:rsid w:val="00043325"/>
    <w:rsid w:val="000439A3"/>
    <w:rsid w:val="00043B7A"/>
    <w:rsid w:val="00043E37"/>
    <w:rsid w:val="0004458A"/>
    <w:rsid w:val="00044718"/>
    <w:rsid w:val="00044D6B"/>
    <w:rsid w:val="00045461"/>
    <w:rsid w:val="000454F7"/>
    <w:rsid w:val="000455AC"/>
    <w:rsid w:val="000456FD"/>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300"/>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5FE"/>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862"/>
    <w:rsid w:val="00093C0B"/>
    <w:rsid w:val="00093D9E"/>
    <w:rsid w:val="00093FC1"/>
    <w:rsid w:val="00094345"/>
    <w:rsid w:val="000943B1"/>
    <w:rsid w:val="000947CD"/>
    <w:rsid w:val="000948C7"/>
    <w:rsid w:val="0009497F"/>
    <w:rsid w:val="00094A6C"/>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A7E7B"/>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0E"/>
    <w:rsid w:val="000B3FC6"/>
    <w:rsid w:val="000B419C"/>
    <w:rsid w:val="000B429B"/>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2E1"/>
    <w:rsid w:val="000C198C"/>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8B3"/>
    <w:rsid w:val="000E79FA"/>
    <w:rsid w:val="000E7A46"/>
    <w:rsid w:val="000E7F5C"/>
    <w:rsid w:val="000F0145"/>
    <w:rsid w:val="000F02C2"/>
    <w:rsid w:val="000F0B13"/>
    <w:rsid w:val="000F0BE5"/>
    <w:rsid w:val="000F0CD3"/>
    <w:rsid w:val="000F12EF"/>
    <w:rsid w:val="000F1573"/>
    <w:rsid w:val="000F16B9"/>
    <w:rsid w:val="000F1793"/>
    <w:rsid w:val="000F179B"/>
    <w:rsid w:val="000F1965"/>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017"/>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4CD"/>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6DB"/>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CF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3D1"/>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5C2C"/>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582"/>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0A"/>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6FB5"/>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33"/>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B9F"/>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495"/>
    <w:rsid w:val="002B07BB"/>
    <w:rsid w:val="002B084A"/>
    <w:rsid w:val="002B0898"/>
    <w:rsid w:val="002B0C84"/>
    <w:rsid w:val="002B0D77"/>
    <w:rsid w:val="002B1E02"/>
    <w:rsid w:val="002B202E"/>
    <w:rsid w:val="002B203A"/>
    <w:rsid w:val="002B2058"/>
    <w:rsid w:val="002B249A"/>
    <w:rsid w:val="002B25DB"/>
    <w:rsid w:val="002B2646"/>
    <w:rsid w:val="002B2862"/>
    <w:rsid w:val="002B2C82"/>
    <w:rsid w:val="002B2F08"/>
    <w:rsid w:val="002B3071"/>
    <w:rsid w:val="002B3194"/>
    <w:rsid w:val="002B3280"/>
    <w:rsid w:val="002B3373"/>
    <w:rsid w:val="002B33D6"/>
    <w:rsid w:val="002B35F1"/>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BE6"/>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3C22"/>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26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1D7"/>
    <w:rsid w:val="0039425F"/>
    <w:rsid w:val="003949FD"/>
    <w:rsid w:val="00395558"/>
    <w:rsid w:val="00395778"/>
    <w:rsid w:val="00396146"/>
    <w:rsid w:val="003961E2"/>
    <w:rsid w:val="00396D61"/>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918"/>
    <w:rsid w:val="003B0D08"/>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FDF"/>
    <w:rsid w:val="003E2055"/>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2E6A"/>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9A1"/>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45"/>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012"/>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B57"/>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935"/>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CC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6DDB"/>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28D"/>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3052"/>
    <w:rsid w:val="00563294"/>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F0E"/>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0F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DFE"/>
    <w:rsid w:val="005B7EC3"/>
    <w:rsid w:val="005B7FBA"/>
    <w:rsid w:val="005C0257"/>
    <w:rsid w:val="005C02B3"/>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A89"/>
    <w:rsid w:val="005C4D5B"/>
    <w:rsid w:val="005C4D9D"/>
    <w:rsid w:val="005C4E07"/>
    <w:rsid w:val="005C4E73"/>
    <w:rsid w:val="005C57DC"/>
    <w:rsid w:val="005C5865"/>
    <w:rsid w:val="005C5A39"/>
    <w:rsid w:val="005C5DBA"/>
    <w:rsid w:val="005C6584"/>
    <w:rsid w:val="005C688D"/>
    <w:rsid w:val="005C6A49"/>
    <w:rsid w:val="005C70AD"/>
    <w:rsid w:val="005C7223"/>
    <w:rsid w:val="005C729F"/>
    <w:rsid w:val="005C7AB7"/>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A8E"/>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6F9E"/>
    <w:rsid w:val="0060716D"/>
    <w:rsid w:val="006073B0"/>
    <w:rsid w:val="0060754B"/>
    <w:rsid w:val="0060774D"/>
    <w:rsid w:val="00607AA5"/>
    <w:rsid w:val="00607DE4"/>
    <w:rsid w:val="0061012C"/>
    <w:rsid w:val="00610177"/>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CF"/>
    <w:rsid w:val="00644BF1"/>
    <w:rsid w:val="00645599"/>
    <w:rsid w:val="00645B48"/>
    <w:rsid w:val="00645DBA"/>
    <w:rsid w:val="006466DB"/>
    <w:rsid w:val="006469B2"/>
    <w:rsid w:val="00646A5D"/>
    <w:rsid w:val="00646B0B"/>
    <w:rsid w:val="00646D3C"/>
    <w:rsid w:val="00646E8F"/>
    <w:rsid w:val="00646F2D"/>
    <w:rsid w:val="00646F7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9DE"/>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445F"/>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AFD"/>
    <w:rsid w:val="006A7369"/>
    <w:rsid w:val="006A7471"/>
    <w:rsid w:val="006A758A"/>
    <w:rsid w:val="006B0018"/>
    <w:rsid w:val="006B09B9"/>
    <w:rsid w:val="006B0A89"/>
    <w:rsid w:val="006B0B12"/>
    <w:rsid w:val="006B1057"/>
    <w:rsid w:val="006B1175"/>
    <w:rsid w:val="006B1410"/>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5820"/>
    <w:rsid w:val="006E597F"/>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061"/>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59"/>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4E"/>
    <w:rsid w:val="007261AF"/>
    <w:rsid w:val="0072669D"/>
    <w:rsid w:val="007269C0"/>
    <w:rsid w:val="007271F8"/>
    <w:rsid w:val="0072797F"/>
    <w:rsid w:val="00727E91"/>
    <w:rsid w:val="0073079F"/>
    <w:rsid w:val="00730C28"/>
    <w:rsid w:val="00730E73"/>
    <w:rsid w:val="007315B8"/>
    <w:rsid w:val="00731AFE"/>
    <w:rsid w:val="00731C11"/>
    <w:rsid w:val="007323B4"/>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1B7"/>
    <w:rsid w:val="0074456B"/>
    <w:rsid w:val="007446D8"/>
    <w:rsid w:val="00744874"/>
    <w:rsid w:val="00744AF9"/>
    <w:rsid w:val="00744E67"/>
    <w:rsid w:val="00744E80"/>
    <w:rsid w:val="007455BE"/>
    <w:rsid w:val="00745C90"/>
    <w:rsid w:val="00745DE5"/>
    <w:rsid w:val="00745E56"/>
    <w:rsid w:val="007461B1"/>
    <w:rsid w:val="00746F9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7C3"/>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738"/>
    <w:rsid w:val="0078789C"/>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D7EE6"/>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1CB3"/>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8D1"/>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5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08F8"/>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545"/>
    <w:rsid w:val="00874877"/>
    <w:rsid w:val="00874D57"/>
    <w:rsid w:val="00874EBB"/>
    <w:rsid w:val="008754DF"/>
    <w:rsid w:val="008756DB"/>
    <w:rsid w:val="00875762"/>
    <w:rsid w:val="00875F20"/>
    <w:rsid w:val="00875FD3"/>
    <w:rsid w:val="00876099"/>
    <w:rsid w:val="008766D3"/>
    <w:rsid w:val="00876940"/>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2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1E9"/>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3B"/>
    <w:rsid w:val="008E2174"/>
    <w:rsid w:val="008E2194"/>
    <w:rsid w:val="008E21F8"/>
    <w:rsid w:val="008E28C2"/>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AB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A7A"/>
    <w:rsid w:val="008F5C6D"/>
    <w:rsid w:val="008F6126"/>
    <w:rsid w:val="008F61C6"/>
    <w:rsid w:val="008F6BE2"/>
    <w:rsid w:val="008F6C94"/>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43F1"/>
    <w:rsid w:val="009248D8"/>
    <w:rsid w:val="00925172"/>
    <w:rsid w:val="00925294"/>
    <w:rsid w:val="00925438"/>
    <w:rsid w:val="0092578E"/>
    <w:rsid w:val="00925A02"/>
    <w:rsid w:val="00925B25"/>
    <w:rsid w:val="00925E41"/>
    <w:rsid w:val="009263C4"/>
    <w:rsid w:val="0092689C"/>
    <w:rsid w:val="00926C18"/>
    <w:rsid w:val="00926F32"/>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5E06"/>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49"/>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8B"/>
    <w:rsid w:val="00955DF4"/>
    <w:rsid w:val="00955F54"/>
    <w:rsid w:val="0095685B"/>
    <w:rsid w:val="00956918"/>
    <w:rsid w:val="00956A7B"/>
    <w:rsid w:val="00956B9F"/>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7F"/>
    <w:rsid w:val="009B5AC9"/>
    <w:rsid w:val="009B5F56"/>
    <w:rsid w:val="009B6325"/>
    <w:rsid w:val="009B646D"/>
    <w:rsid w:val="009B64C4"/>
    <w:rsid w:val="009B6E1F"/>
    <w:rsid w:val="009B71CA"/>
    <w:rsid w:val="009B72D7"/>
    <w:rsid w:val="009B7A8F"/>
    <w:rsid w:val="009C02CC"/>
    <w:rsid w:val="009C0615"/>
    <w:rsid w:val="009C08C5"/>
    <w:rsid w:val="009C09DD"/>
    <w:rsid w:val="009C0BE5"/>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4FBD"/>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D9C"/>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359E"/>
    <w:rsid w:val="00A53B8C"/>
    <w:rsid w:val="00A53CF6"/>
    <w:rsid w:val="00A53FC3"/>
    <w:rsid w:val="00A53FD0"/>
    <w:rsid w:val="00A541D0"/>
    <w:rsid w:val="00A54B15"/>
    <w:rsid w:val="00A54B68"/>
    <w:rsid w:val="00A54BB8"/>
    <w:rsid w:val="00A54DD5"/>
    <w:rsid w:val="00A54DE4"/>
    <w:rsid w:val="00A55082"/>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279"/>
    <w:rsid w:val="00A7377C"/>
    <w:rsid w:val="00A73842"/>
    <w:rsid w:val="00A73C95"/>
    <w:rsid w:val="00A73D2D"/>
    <w:rsid w:val="00A74168"/>
    <w:rsid w:val="00A74322"/>
    <w:rsid w:val="00A74373"/>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BE"/>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C9C"/>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3B9"/>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1DD"/>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82"/>
    <w:rsid w:val="00B40203"/>
    <w:rsid w:val="00B40958"/>
    <w:rsid w:val="00B40B48"/>
    <w:rsid w:val="00B40E49"/>
    <w:rsid w:val="00B4279F"/>
    <w:rsid w:val="00B42A26"/>
    <w:rsid w:val="00B42BF8"/>
    <w:rsid w:val="00B42ED0"/>
    <w:rsid w:val="00B43081"/>
    <w:rsid w:val="00B430B5"/>
    <w:rsid w:val="00B430CD"/>
    <w:rsid w:val="00B431C3"/>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2D4D"/>
    <w:rsid w:val="00B731CE"/>
    <w:rsid w:val="00B73203"/>
    <w:rsid w:val="00B73349"/>
    <w:rsid w:val="00B73D00"/>
    <w:rsid w:val="00B73D4D"/>
    <w:rsid w:val="00B74610"/>
    <w:rsid w:val="00B74A11"/>
    <w:rsid w:val="00B753D4"/>
    <w:rsid w:val="00B759B5"/>
    <w:rsid w:val="00B75B9F"/>
    <w:rsid w:val="00B768E5"/>
    <w:rsid w:val="00B7694D"/>
    <w:rsid w:val="00B76AAA"/>
    <w:rsid w:val="00B76C3F"/>
    <w:rsid w:val="00B76D14"/>
    <w:rsid w:val="00B77AC3"/>
    <w:rsid w:val="00B77EBA"/>
    <w:rsid w:val="00B77F06"/>
    <w:rsid w:val="00B77F4D"/>
    <w:rsid w:val="00B77FF3"/>
    <w:rsid w:val="00B801D8"/>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40E"/>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13"/>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8BF"/>
    <w:rsid w:val="00BB1914"/>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9ED"/>
    <w:rsid w:val="00BC71CC"/>
    <w:rsid w:val="00BC72A6"/>
    <w:rsid w:val="00BC7AAE"/>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4E8"/>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4F9"/>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302E3"/>
    <w:rsid w:val="00C305DD"/>
    <w:rsid w:val="00C30719"/>
    <w:rsid w:val="00C3092F"/>
    <w:rsid w:val="00C31030"/>
    <w:rsid w:val="00C31139"/>
    <w:rsid w:val="00C312F8"/>
    <w:rsid w:val="00C316C6"/>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10FA"/>
    <w:rsid w:val="00C7134C"/>
    <w:rsid w:val="00C7136F"/>
    <w:rsid w:val="00C71829"/>
    <w:rsid w:val="00C71E6E"/>
    <w:rsid w:val="00C7231A"/>
    <w:rsid w:val="00C7238C"/>
    <w:rsid w:val="00C72DCE"/>
    <w:rsid w:val="00C72F1C"/>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A44"/>
    <w:rsid w:val="00C97DA5"/>
    <w:rsid w:val="00C97DC4"/>
    <w:rsid w:val="00C97EAB"/>
    <w:rsid w:val="00CA00BF"/>
    <w:rsid w:val="00CA0336"/>
    <w:rsid w:val="00CA06D8"/>
    <w:rsid w:val="00CA0776"/>
    <w:rsid w:val="00CA085B"/>
    <w:rsid w:val="00CA086F"/>
    <w:rsid w:val="00CA0910"/>
    <w:rsid w:val="00CA0A11"/>
    <w:rsid w:val="00CA0F60"/>
    <w:rsid w:val="00CA13C5"/>
    <w:rsid w:val="00CA15EA"/>
    <w:rsid w:val="00CA188E"/>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3F92"/>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A47"/>
    <w:rsid w:val="00CE1B8B"/>
    <w:rsid w:val="00CE21C5"/>
    <w:rsid w:val="00CE2CF2"/>
    <w:rsid w:val="00CE3045"/>
    <w:rsid w:val="00CE314C"/>
    <w:rsid w:val="00CE3962"/>
    <w:rsid w:val="00CE3FC6"/>
    <w:rsid w:val="00CE4138"/>
    <w:rsid w:val="00CE4383"/>
    <w:rsid w:val="00CE4ACE"/>
    <w:rsid w:val="00CE4B98"/>
    <w:rsid w:val="00CE4E0C"/>
    <w:rsid w:val="00CE5058"/>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649"/>
    <w:rsid w:val="00CF4916"/>
    <w:rsid w:val="00CF4AC4"/>
    <w:rsid w:val="00CF4AFD"/>
    <w:rsid w:val="00CF4D87"/>
    <w:rsid w:val="00CF4FB0"/>
    <w:rsid w:val="00CF56A3"/>
    <w:rsid w:val="00CF5B40"/>
    <w:rsid w:val="00CF5BCD"/>
    <w:rsid w:val="00CF672C"/>
    <w:rsid w:val="00CF69EB"/>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CED"/>
    <w:rsid w:val="00D07DF7"/>
    <w:rsid w:val="00D100B1"/>
    <w:rsid w:val="00D100E3"/>
    <w:rsid w:val="00D10298"/>
    <w:rsid w:val="00D106C5"/>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8E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48C"/>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512"/>
    <w:rsid w:val="00D51A31"/>
    <w:rsid w:val="00D51C1F"/>
    <w:rsid w:val="00D520D2"/>
    <w:rsid w:val="00D52119"/>
    <w:rsid w:val="00D5270D"/>
    <w:rsid w:val="00D53AA7"/>
    <w:rsid w:val="00D54530"/>
    <w:rsid w:val="00D54537"/>
    <w:rsid w:val="00D54628"/>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4F9"/>
    <w:rsid w:val="00DC7A96"/>
    <w:rsid w:val="00DC7B8C"/>
    <w:rsid w:val="00DC7D58"/>
    <w:rsid w:val="00DD0378"/>
    <w:rsid w:val="00DD0886"/>
    <w:rsid w:val="00DD0DA4"/>
    <w:rsid w:val="00DD0F5F"/>
    <w:rsid w:val="00DD15BC"/>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E6B"/>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2D4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210"/>
    <w:rsid w:val="00DF2ACF"/>
    <w:rsid w:val="00DF2E45"/>
    <w:rsid w:val="00DF3DAA"/>
    <w:rsid w:val="00DF3F65"/>
    <w:rsid w:val="00DF4272"/>
    <w:rsid w:val="00DF442F"/>
    <w:rsid w:val="00DF4472"/>
    <w:rsid w:val="00DF45D4"/>
    <w:rsid w:val="00DF45E9"/>
    <w:rsid w:val="00DF4A05"/>
    <w:rsid w:val="00DF4E92"/>
    <w:rsid w:val="00DF4FA9"/>
    <w:rsid w:val="00DF5370"/>
    <w:rsid w:val="00DF57B5"/>
    <w:rsid w:val="00DF588C"/>
    <w:rsid w:val="00DF58F0"/>
    <w:rsid w:val="00DF5B54"/>
    <w:rsid w:val="00DF5ECF"/>
    <w:rsid w:val="00DF5F36"/>
    <w:rsid w:val="00DF60A7"/>
    <w:rsid w:val="00DF64BE"/>
    <w:rsid w:val="00DF6897"/>
    <w:rsid w:val="00DF6F53"/>
    <w:rsid w:val="00DF720C"/>
    <w:rsid w:val="00DF7232"/>
    <w:rsid w:val="00DF74ED"/>
    <w:rsid w:val="00DF7AE8"/>
    <w:rsid w:val="00DF7D11"/>
    <w:rsid w:val="00DF7E92"/>
    <w:rsid w:val="00DF7FB1"/>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077"/>
    <w:rsid w:val="00E03212"/>
    <w:rsid w:val="00E03533"/>
    <w:rsid w:val="00E035BC"/>
    <w:rsid w:val="00E037DA"/>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13"/>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B87"/>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3A6"/>
    <w:rsid w:val="00E91444"/>
    <w:rsid w:val="00E91573"/>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537"/>
    <w:rsid w:val="00EA675F"/>
    <w:rsid w:val="00EA67D4"/>
    <w:rsid w:val="00EA6A83"/>
    <w:rsid w:val="00EA6D70"/>
    <w:rsid w:val="00EA6ED9"/>
    <w:rsid w:val="00EA6F4A"/>
    <w:rsid w:val="00EA70C6"/>
    <w:rsid w:val="00EA74E5"/>
    <w:rsid w:val="00EA7543"/>
    <w:rsid w:val="00EA790B"/>
    <w:rsid w:val="00EA7D64"/>
    <w:rsid w:val="00EB01AB"/>
    <w:rsid w:val="00EB044C"/>
    <w:rsid w:val="00EB0530"/>
    <w:rsid w:val="00EB0689"/>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6B8"/>
    <w:rsid w:val="00ED69C0"/>
    <w:rsid w:val="00ED6A1A"/>
    <w:rsid w:val="00ED7053"/>
    <w:rsid w:val="00ED7162"/>
    <w:rsid w:val="00ED74AD"/>
    <w:rsid w:val="00ED74D3"/>
    <w:rsid w:val="00ED7508"/>
    <w:rsid w:val="00ED7713"/>
    <w:rsid w:val="00ED7AE0"/>
    <w:rsid w:val="00EE0255"/>
    <w:rsid w:val="00EE0CF5"/>
    <w:rsid w:val="00EE15EF"/>
    <w:rsid w:val="00EE18FB"/>
    <w:rsid w:val="00EE1940"/>
    <w:rsid w:val="00EE20BD"/>
    <w:rsid w:val="00EE2835"/>
    <w:rsid w:val="00EE2D84"/>
    <w:rsid w:val="00EE2F7B"/>
    <w:rsid w:val="00EE329D"/>
    <w:rsid w:val="00EE3679"/>
    <w:rsid w:val="00EE388F"/>
    <w:rsid w:val="00EE3F9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09F"/>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D81"/>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3C78"/>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FE8"/>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48D"/>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5EC6"/>
    <w:rsid w:val="00F761EE"/>
    <w:rsid w:val="00F76471"/>
    <w:rsid w:val="00F76624"/>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0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79"/>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CA4"/>
    <w:rsid w:val="00FC221E"/>
    <w:rsid w:val="00FC28AE"/>
    <w:rsid w:val="00FC29DA"/>
    <w:rsid w:val="00FC2D9E"/>
    <w:rsid w:val="00FC3520"/>
    <w:rsid w:val="00FC3A9B"/>
    <w:rsid w:val="00FC41B8"/>
    <w:rsid w:val="00FC47D5"/>
    <w:rsid w:val="00FC507B"/>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BD2"/>
    <w:rsid w:val="00FE0017"/>
    <w:rsid w:val="00FE0409"/>
    <w:rsid w:val="00FE042A"/>
    <w:rsid w:val="00FE05AF"/>
    <w:rsid w:val="00FE064A"/>
    <w:rsid w:val="00FE0665"/>
    <w:rsid w:val="00FE0813"/>
    <w:rsid w:val="00FE0921"/>
    <w:rsid w:val="00FE0E4D"/>
    <w:rsid w:val="00FE0F88"/>
    <w:rsid w:val="00FE12E2"/>
    <w:rsid w:val="00FE1CF3"/>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f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DB07-299F-438D-A8E8-38B59FA2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3439</TotalTime>
  <Pages>4</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Таросас Станисловас Чеслово</cp:lastModifiedBy>
  <cp:revision>260</cp:revision>
  <cp:lastPrinted>2019-07-23T12:21:00Z</cp:lastPrinted>
  <dcterms:created xsi:type="dcterms:W3CDTF">2018-02-02T11:34:00Z</dcterms:created>
  <dcterms:modified xsi:type="dcterms:W3CDTF">2019-08-07T13:32:00Z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