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6" w:rsidRPr="00483200" w:rsidRDefault="00542D26" w:rsidP="00542D26">
      <w:pPr>
        <w:suppressAutoHyphens w:val="0"/>
        <w:jc w:val="center"/>
        <w:rPr>
          <w:b/>
        </w:rPr>
      </w:pPr>
      <w:r w:rsidRPr="00EB1178">
        <w:rPr>
          <w:rFonts w:cs="Times New Roman"/>
          <w:b/>
          <w:bCs/>
          <w:lang w:val="en-US"/>
        </w:rPr>
        <w:t>III</w:t>
      </w:r>
      <w:r w:rsidRPr="00EB1178">
        <w:rPr>
          <w:rFonts w:cs="Times New Roman"/>
          <w:b/>
          <w:bCs/>
        </w:rPr>
        <w:t>.</w:t>
      </w:r>
      <w:r w:rsidRPr="00EB1178">
        <w:rPr>
          <w:rFonts w:cs="Times New Roman"/>
          <w:bCs/>
        </w:rPr>
        <w:t xml:space="preserve"> </w:t>
      </w:r>
      <w:r w:rsidRPr="00483200">
        <w:rPr>
          <w:b/>
        </w:rPr>
        <w:t xml:space="preserve">НАИМЕНОВАНИЕ И ОПИСАНИЕ ОБЪЕКТА ЗАКУПКИ </w:t>
      </w:r>
    </w:p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tbl>
      <w:tblPr>
        <w:tblW w:w="10235" w:type="dxa"/>
        <w:jc w:val="center"/>
        <w:tblInd w:w="-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7"/>
        <w:gridCol w:w="7756"/>
      </w:tblGrid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5BC3">
              <w:rPr>
                <w:b/>
                <w:sz w:val="22"/>
                <w:szCs w:val="22"/>
              </w:rPr>
              <w:t>п</w:t>
            </w:r>
            <w:proofErr w:type="gramEnd"/>
            <w:r w:rsidRPr="00C45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1.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450D0">
              <w:rPr>
                <w:rFonts w:cs="Times New Roman"/>
                <w:sz w:val="22"/>
                <w:szCs w:val="22"/>
              </w:rPr>
              <w:t>Выполнение работ по изготовлению протезов нижних конечностей для инвалидов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2.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Финансирование заказа 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осуществляется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3.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756" w:type="dxa"/>
          </w:tcPr>
          <w:p w:rsidR="00542D26" w:rsidRPr="00C45BC3" w:rsidRDefault="00542D26" w:rsidP="00120B74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 более*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30 календарных дней на изделие со дня открытия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Бланка-заказа, но не позднее </w:t>
            </w:r>
            <w:r w:rsidR="00120B74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  <w:r w:rsidR="005F73E1">
              <w:rPr>
                <w:rFonts w:ascii="Times New Roman" w:hAnsi="Times New Roman"/>
                <w:sz w:val="22"/>
                <w:szCs w:val="22"/>
                <w:lang w:val="ru-RU"/>
              </w:rPr>
              <w:t>.12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.201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4.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соответствии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приложением № 2 к аукционной документации – прилагается </w:t>
            </w:r>
            <w:r w:rsidRPr="00C45BC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(приложить с указанием необходимых данных).</w:t>
            </w:r>
          </w:p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5.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45BC3">
              <w:rPr>
                <w:rFonts w:cs="Times New Roman"/>
                <w:sz w:val="22"/>
                <w:szCs w:val="22"/>
              </w:rPr>
              <w:t xml:space="preserve">      Гарантийный срок на силиконовые чехлы </w:t>
            </w:r>
            <w:r w:rsidRPr="00C45BC3">
              <w:rPr>
                <w:rFonts w:cs="Times New Roman"/>
                <w:b/>
                <w:sz w:val="22"/>
                <w:szCs w:val="22"/>
              </w:rPr>
              <w:t>– 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6 месяцев, полимерные наколенники – </w:t>
            </w:r>
            <w:r w:rsidRPr="00C45BC3">
              <w:rPr>
                <w:rFonts w:cs="Times New Roman"/>
                <w:b/>
                <w:sz w:val="22"/>
                <w:szCs w:val="22"/>
              </w:rPr>
              <w:t>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3 месяца со дня выдачи гражданину. 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6.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Выполняемые работы должны соответствовать нормативным документам  и содержать комплекс медицинских, технических и социальных мероприятий проводимых с</w:t>
            </w:r>
            <w:r>
              <w:rPr>
                <w:sz w:val="22"/>
                <w:szCs w:val="22"/>
              </w:rPr>
              <w:t xml:space="preserve"> получателями</w:t>
            </w:r>
            <w:r w:rsidRPr="00867581">
              <w:rPr>
                <w:sz w:val="22"/>
                <w:szCs w:val="22"/>
              </w:rPr>
      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      </w:r>
            <w:r w:rsidRPr="00867581">
              <w:rPr>
                <w:bCs/>
                <w:sz w:val="22"/>
                <w:szCs w:val="22"/>
              </w:rPr>
              <w:t xml:space="preserve"> и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включает в себя: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определение конструкций и индивидуальное изготовление протезов нижних конечностей, включая примерки, подгонки, настройки,  для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получателей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  <w:lang w:eastAsia="zh-CN"/>
              </w:rPr>
              <w:t xml:space="preserve">обучение </w:t>
            </w:r>
            <w:r>
              <w:rPr>
                <w:sz w:val="22"/>
                <w:szCs w:val="22"/>
                <w:lang w:eastAsia="zh-CN"/>
              </w:rPr>
              <w:t xml:space="preserve">получателей </w:t>
            </w:r>
            <w:r w:rsidRPr="00867581">
              <w:rPr>
                <w:sz w:val="22"/>
                <w:szCs w:val="22"/>
                <w:lang w:eastAsia="zh-CN"/>
              </w:rPr>
              <w:t>пользованию протезами нижних конечностей, с целью восстановления утраченных функций по самообслуживанию;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консультативно-практическую помощь по обучению правилам эксплуатации протезов нижних конечностей;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выдачу протезов нижних конечностей 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получателям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после обучения пользованию ими;</w:t>
            </w:r>
          </w:p>
          <w:p w:rsidR="00542D26" w:rsidRPr="00867581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наблюдение, сервисное обслуживание и ремонт в период гарантийного срока эксплуатации протезов нижних конечностей за счет Исполнителя.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lastRenderedPageBreak/>
              <w:t xml:space="preserve">Приемная гильза протеза конечности изготавливается по индивидуальному параметру </w:t>
            </w:r>
            <w:r>
              <w:rPr>
                <w:sz w:val="22"/>
                <w:szCs w:val="22"/>
              </w:rPr>
              <w:t>получателя</w:t>
            </w:r>
            <w:r w:rsidRPr="00867581">
              <w:rPr>
                <w:sz w:val="22"/>
                <w:szCs w:val="22"/>
              </w:rPr>
              <w:t xml:space="preserve"> и предназначена для размещения в нем культи или пораженной конечности, обеспечивая взаимодействие</w:t>
            </w:r>
            <w:r>
              <w:rPr>
                <w:sz w:val="22"/>
                <w:szCs w:val="22"/>
              </w:rPr>
              <w:t xml:space="preserve"> человека с протезом конечности.</w:t>
            </w:r>
          </w:p>
          <w:p w:rsidR="00542D26" w:rsidRPr="00867581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Протезы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отвечать*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требованиям Государственных стандартов Российской Федерации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color w:val="0E141A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 ИСО 9999-2014</w:t>
            </w:r>
            <w:r w:rsidRPr="00C45BC3">
              <w:rPr>
                <w:rFonts w:ascii="Arial" w:hAnsi="Arial" w:cs="Arial"/>
                <w:color w:val="0E141A"/>
                <w:sz w:val="22"/>
                <w:szCs w:val="22"/>
              </w:rPr>
              <w:t> 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«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>Вспомогательные средства для людей с ограничениями жизнедеятельности. Классификация и терминология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», а также </w:t>
            </w:r>
            <w:r w:rsidRPr="00C45BC3">
              <w:rPr>
                <w:rFonts w:eastAsia="Arial Unicode MS" w:cs="Times New Roman"/>
                <w:bCs/>
                <w:color w:val="auto"/>
                <w:sz w:val="22"/>
                <w:szCs w:val="22"/>
                <w:lang w:eastAsia="hi-IN" w:bidi="hi-IN"/>
              </w:rPr>
              <w:t xml:space="preserve">а также соответствовать Государственным стандартам Российской Федерации 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испытаний»,</w:t>
            </w:r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», </w:t>
            </w:r>
            <w:hyperlink r:id="rId8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52770-2016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. «Изделия медицинские требования безопасности. Методы санитарно-химических и токсикологических испытаний»</w:t>
            </w:r>
            <w:r w:rsidRPr="00C45BC3">
              <w:rPr>
                <w:rFonts w:cs="Times New Roman"/>
                <w:color w:val="auto"/>
                <w:spacing w:val="-3"/>
                <w:sz w:val="22"/>
                <w:szCs w:val="22"/>
              </w:rPr>
              <w:t>.</w:t>
            </w:r>
            <w:r w:rsidRPr="00C45B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Разработка, производство, сертификация, эксплуатация, ремонт, снятие с производства протезов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* требованиям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15.111-2015 «Система разработки и постановки продукции на производство. Технические средства реабилитации инвалидов». </w:t>
            </w:r>
            <w:r w:rsidRPr="00C45BC3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безопасности</w:t>
            </w:r>
          </w:p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A44121" w:rsidRPr="00A44121" w:rsidRDefault="00542D26" w:rsidP="00A44121">
            <w:pPr>
              <w:shd w:val="clear" w:color="auto" w:fill="FFFFFF"/>
              <w:spacing w:line="0" w:lineRule="atLeast"/>
              <w:jc w:val="both"/>
              <w:rPr>
                <w:spacing w:val="1"/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 xml:space="preserve"> </w:t>
            </w:r>
            <w:proofErr w:type="gramStart"/>
            <w:r w:rsidR="00A44121" w:rsidRPr="00A44121">
              <w:rPr>
                <w:spacing w:val="1"/>
                <w:sz w:val="22"/>
                <w:szCs w:val="22"/>
              </w:rPr>
              <w:t>Работы по изготовлению протезов нижних конечностей и обеспечению ими инвалида (ветерана) производятся в соответствии с действующим законодательством (ст.38 Федерального закона от 21.11.2011г.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323-ФЗ «Об основах охраны здоровья граждан в Российской Федерации», постановление Правительства РФ от 01.12.2009г.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      </w:r>
            <w:proofErr w:type="gramEnd"/>
            <w:r w:rsidR="00A44121" w:rsidRPr="00A44121">
              <w:rPr>
                <w:spacing w:val="1"/>
                <w:sz w:val="22"/>
                <w:szCs w:val="22"/>
              </w:rPr>
      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542D26" w:rsidRPr="00C45BC3" w:rsidRDefault="00A44121" w:rsidP="00A4412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A44121">
              <w:rPr>
                <w:spacing w:val="1"/>
                <w:sz w:val="22"/>
                <w:szCs w:val="22"/>
              </w:rPr>
              <w:t xml:space="preserve"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 серии стандартов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in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vitro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      </w:r>
            <w:proofErr w:type="gramStart"/>
            <w:r w:rsidRPr="00A44121">
              <w:rPr>
                <w:spacing w:val="1"/>
                <w:sz w:val="22"/>
                <w:szCs w:val="22"/>
              </w:rPr>
              <w:t>Р</w:t>
            </w:r>
            <w:proofErr w:type="gramEnd"/>
            <w:r w:rsidRPr="00A44121">
              <w:rPr>
                <w:spacing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8.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отгрузке и упаковке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Упаковка протезно-ортопедических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должна обеспечивать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542D26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 Транспортирование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может проводиться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  <w:p w:rsidR="00EB2D01" w:rsidRPr="00867581" w:rsidRDefault="00EB2D01" w:rsidP="00EB2D01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867581">
              <w:rPr>
                <w:sz w:val="22"/>
                <w:szCs w:val="22"/>
              </w:rPr>
              <w:t xml:space="preserve">оставка </w:t>
            </w:r>
            <w:r w:rsidRPr="00A1593D">
              <w:rPr>
                <w:bCs/>
                <w:sz w:val="22"/>
                <w:szCs w:val="22"/>
              </w:rPr>
              <w:t>осуществляется</w:t>
            </w:r>
            <w:r w:rsidRPr="00867581">
              <w:rPr>
                <w:sz w:val="22"/>
                <w:szCs w:val="22"/>
              </w:rPr>
              <w:t xml:space="preserve"> с соблюдением требований ГОСТ 20790-93/ГОСТ </w:t>
            </w:r>
            <w:proofErr w:type="gramStart"/>
            <w:r w:rsidRPr="00867581">
              <w:rPr>
                <w:sz w:val="22"/>
                <w:szCs w:val="22"/>
              </w:rPr>
              <w:t>Р</w:t>
            </w:r>
            <w:proofErr w:type="gramEnd"/>
            <w:r w:rsidRPr="00867581">
              <w:rPr>
                <w:sz w:val="22"/>
                <w:szCs w:val="22"/>
              </w:rPr>
              <w:t xml:space="preserve"> 50444-92, ГОСТ Р ИСО 9999-2014 к маркировке, упаковке, хранению и транспортировке.</w:t>
            </w:r>
          </w:p>
          <w:p w:rsidR="00EB2D01" w:rsidRPr="00C45BC3" w:rsidRDefault="00EB2D01" w:rsidP="00802DC1">
            <w:pPr>
              <w:suppressAutoHyphens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 w:rsidRPr="00331AB8"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вариации в пределах</w:t>
      </w:r>
      <w:proofErr w:type="gramStart"/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). </w:t>
      </w: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  <w:r>
        <w:rPr>
          <w:rFonts w:cs="Times New Roman"/>
        </w:rPr>
        <w:t xml:space="preserve">Место осуществления работ – территория </w:t>
      </w:r>
      <w:r w:rsidR="00120B74">
        <w:rPr>
          <w:rFonts w:cs="Times New Roman"/>
        </w:rPr>
        <w:t xml:space="preserve">Тюменская </w:t>
      </w:r>
      <w:r w:rsidR="001571DA">
        <w:rPr>
          <w:rFonts w:cs="Times New Roman"/>
        </w:rPr>
        <w:t>об</w:t>
      </w:r>
      <w:bookmarkStart w:id="0" w:name="_GoBack"/>
      <w:bookmarkEnd w:id="0"/>
      <w:r w:rsidR="00120B74">
        <w:rPr>
          <w:rFonts w:cs="Times New Roman"/>
        </w:rPr>
        <w:t>ласть</w:t>
      </w: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</w:p>
    <w:p w:rsidR="003A3FD6" w:rsidRDefault="003A3FD6"/>
    <w:sectPr w:rsidR="003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2"/>
    <w:rsid w:val="00120B74"/>
    <w:rsid w:val="00146DD6"/>
    <w:rsid w:val="001571DA"/>
    <w:rsid w:val="00342C4C"/>
    <w:rsid w:val="003A3FD6"/>
    <w:rsid w:val="0043574D"/>
    <w:rsid w:val="00460005"/>
    <w:rsid w:val="00482D4E"/>
    <w:rsid w:val="004E11CE"/>
    <w:rsid w:val="00542D26"/>
    <w:rsid w:val="005F73E1"/>
    <w:rsid w:val="007D3622"/>
    <w:rsid w:val="00802DC1"/>
    <w:rsid w:val="00A44121"/>
    <w:rsid w:val="00C563DE"/>
    <w:rsid w:val="00EB2D01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Специалист</cp:lastModifiedBy>
  <cp:revision>12</cp:revision>
  <dcterms:created xsi:type="dcterms:W3CDTF">2018-07-24T03:27:00Z</dcterms:created>
  <dcterms:modified xsi:type="dcterms:W3CDTF">2019-08-12T09:54:00Z</dcterms:modified>
</cp:coreProperties>
</file>