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E0" w:rsidRDefault="004540E0" w:rsidP="00AA3003"/>
    <w:p w:rsidR="00AA3003" w:rsidRPr="00511DE3" w:rsidRDefault="00AA3003" w:rsidP="00AA3003">
      <w:pPr>
        <w:rPr>
          <w:sz w:val="28"/>
        </w:rPr>
      </w:pPr>
    </w:p>
    <w:p w:rsidR="00AA3003" w:rsidRPr="00511DE3" w:rsidRDefault="00AA3003" w:rsidP="00AA3003">
      <w:pPr>
        <w:pStyle w:val="3"/>
        <w:keepNext w:val="0"/>
        <w:widowControl w:val="0"/>
        <w:suppressAutoHyphens w:val="0"/>
        <w:rPr>
          <w:sz w:val="20"/>
          <w:szCs w:val="18"/>
        </w:rPr>
      </w:pPr>
      <w:r w:rsidRPr="00511DE3">
        <w:rPr>
          <w:sz w:val="20"/>
          <w:szCs w:val="18"/>
        </w:rPr>
        <w:t>Техническое задание</w:t>
      </w:r>
    </w:p>
    <w:p w:rsidR="00AA3003" w:rsidRPr="00511DE3" w:rsidRDefault="00AA3003" w:rsidP="00AA3003">
      <w:pPr>
        <w:widowControl w:val="0"/>
        <w:jc w:val="both"/>
        <w:rPr>
          <w:bCs/>
          <w:sz w:val="20"/>
          <w:szCs w:val="18"/>
        </w:rPr>
      </w:pPr>
    </w:p>
    <w:p w:rsidR="00AA3003" w:rsidRPr="00511DE3" w:rsidRDefault="00AA3003" w:rsidP="00AA3003">
      <w:pPr>
        <w:pStyle w:val="a5"/>
        <w:widowControl w:val="0"/>
        <w:tabs>
          <w:tab w:val="left" w:pos="0"/>
        </w:tabs>
        <w:suppressAutoHyphens w:val="0"/>
        <w:ind w:left="0"/>
        <w:jc w:val="both"/>
        <w:rPr>
          <w:b/>
          <w:sz w:val="20"/>
          <w:szCs w:val="18"/>
        </w:rPr>
      </w:pPr>
      <w:r w:rsidRPr="00511DE3">
        <w:rPr>
          <w:sz w:val="20"/>
          <w:szCs w:val="18"/>
        </w:rPr>
        <w:t xml:space="preserve">Наименование объекта закупки: </w:t>
      </w:r>
      <w:r w:rsidRPr="00511DE3">
        <w:rPr>
          <w:b/>
          <w:sz w:val="20"/>
          <w:szCs w:val="18"/>
        </w:rPr>
        <w:t xml:space="preserve">Выполнение работ по изготовлению </w:t>
      </w:r>
      <w:proofErr w:type="gramStart"/>
      <w:r w:rsidRPr="00511DE3">
        <w:rPr>
          <w:b/>
          <w:sz w:val="20"/>
          <w:szCs w:val="18"/>
        </w:rPr>
        <w:t>протеза  голени</w:t>
      </w:r>
      <w:proofErr w:type="gramEnd"/>
      <w:r w:rsidRPr="00511DE3">
        <w:rPr>
          <w:b/>
          <w:sz w:val="20"/>
          <w:szCs w:val="18"/>
        </w:rPr>
        <w:t xml:space="preserve">  модульного, в том числе при недоразвитии по индивидуальным замерам для инвалида Орловской области в 2019 году.</w:t>
      </w:r>
    </w:p>
    <w:p w:rsidR="00AA3003" w:rsidRPr="00511DE3" w:rsidRDefault="00AA3003" w:rsidP="00AA3003">
      <w:pPr>
        <w:pStyle w:val="a5"/>
        <w:widowControl w:val="0"/>
        <w:tabs>
          <w:tab w:val="left" w:pos="0"/>
        </w:tabs>
        <w:suppressAutoHyphens w:val="0"/>
        <w:ind w:left="0"/>
        <w:jc w:val="both"/>
        <w:rPr>
          <w:sz w:val="20"/>
          <w:szCs w:val="18"/>
        </w:rPr>
      </w:pPr>
      <w:r w:rsidRPr="00511DE3">
        <w:rPr>
          <w:sz w:val="20"/>
          <w:szCs w:val="18"/>
        </w:rPr>
        <w:t xml:space="preserve">Количество выполняемых работ: </w:t>
      </w:r>
      <w:r w:rsidRPr="00511DE3">
        <w:rPr>
          <w:b/>
          <w:sz w:val="20"/>
          <w:szCs w:val="18"/>
        </w:rPr>
        <w:t>1 штука.</w:t>
      </w:r>
    </w:p>
    <w:p w:rsidR="00AA3003" w:rsidRPr="00511DE3" w:rsidRDefault="00AA3003" w:rsidP="00AA3003">
      <w:pPr>
        <w:widowControl w:val="0"/>
        <w:jc w:val="both"/>
        <w:rPr>
          <w:sz w:val="20"/>
          <w:szCs w:val="18"/>
        </w:rPr>
      </w:pPr>
      <w:r w:rsidRPr="00511DE3">
        <w:rPr>
          <w:bCs/>
          <w:sz w:val="20"/>
          <w:szCs w:val="18"/>
        </w:rPr>
        <w:t xml:space="preserve">Срок выполнения работ: </w:t>
      </w:r>
      <w:r w:rsidRPr="00511DE3">
        <w:rPr>
          <w:b/>
          <w:bCs/>
          <w:sz w:val="20"/>
          <w:szCs w:val="18"/>
        </w:rPr>
        <w:t>до 30.11.2019 включительно</w:t>
      </w:r>
      <w:r w:rsidRPr="00511DE3">
        <w:rPr>
          <w:bCs/>
          <w:sz w:val="20"/>
          <w:szCs w:val="18"/>
        </w:rPr>
        <w:t>.</w:t>
      </w:r>
    </w:p>
    <w:p w:rsidR="00AA3003" w:rsidRPr="00511DE3" w:rsidRDefault="00AA3003" w:rsidP="00AA3003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Cs w:val="18"/>
        </w:rPr>
      </w:pPr>
      <w:proofErr w:type="gramStart"/>
      <w:r w:rsidRPr="00511DE3">
        <w:rPr>
          <w:rFonts w:ascii="Times New Roman" w:hAnsi="Times New Roman" w:cs="Times New Roman"/>
          <w:bCs/>
          <w:szCs w:val="18"/>
        </w:rPr>
        <w:t>Срок  взаиморасчетов</w:t>
      </w:r>
      <w:proofErr w:type="gramEnd"/>
      <w:r w:rsidRPr="00511DE3">
        <w:rPr>
          <w:rFonts w:ascii="Times New Roman" w:hAnsi="Times New Roman" w:cs="Times New Roman"/>
          <w:bCs/>
          <w:szCs w:val="18"/>
        </w:rPr>
        <w:t xml:space="preserve"> по Контракту: </w:t>
      </w:r>
      <w:r w:rsidRPr="00511DE3">
        <w:rPr>
          <w:rFonts w:ascii="Times New Roman" w:hAnsi="Times New Roman" w:cs="Times New Roman"/>
          <w:b/>
          <w:bCs/>
          <w:szCs w:val="18"/>
        </w:rPr>
        <w:t>до 31.12.2019 включительно</w:t>
      </w:r>
      <w:r w:rsidRPr="00511DE3">
        <w:rPr>
          <w:rFonts w:ascii="Times New Roman" w:hAnsi="Times New Roman" w:cs="Times New Roman"/>
          <w:bCs/>
          <w:szCs w:val="18"/>
        </w:rPr>
        <w:t xml:space="preserve">. </w:t>
      </w:r>
    </w:p>
    <w:p w:rsidR="00AA3003" w:rsidRPr="00511DE3" w:rsidRDefault="00AA3003" w:rsidP="00AA3003">
      <w:pPr>
        <w:pStyle w:val="a5"/>
        <w:widowControl w:val="0"/>
        <w:tabs>
          <w:tab w:val="left" w:pos="8780"/>
        </w:tabs>
        <w:suppressAutoHyphens w:val="0"/>
        <w:ind w:left="0"/>
        <w:jc w:val="both"/>
        <w:rPr>
          <w:sz w:val="20"/>
          <w:szCs w:val="18"/>
        </w:rPr>
      </w:pPr>
      <w:r w:rsidRPr="00511DE3">
        <w:rPr>
          <w:bCs/>
          <w:sz w:val="20"/>
          <w:szCs w:val="18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511DE3">
        <w:rPr>
          <w:sz w:val="20"/>
          <w:szCs w:val="18"/>
        </w:rPr>
        <w:t>.</w:t>
      </w:r>
    </w:p>
    <w:p w:rsidR="00AA3003" w:rsidRPr="00511DE3" w:rsidRDefault="00AA3003" w:rsidP="00AA3003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Cs w:val="18"/>
        </w:rPr>
      </w:pPr>
      <w:r w:rsidRPr="00511DE3">
        <w:rPr>
          <w:rFonts w:ascii="Times New Roman" w:hAnsi="Times New Roman" w:cs="Times New Roman"/>
          <w:szCs w:val="18"/>
        </w:rPr>
        <w:t xml:space="preserve">Начальная (максимальная) цена Контракта: </w:t>
      </w:r>
      <w:r w:rsidRPr="00511DE3">
        <w:rPr>
          <w:rFonts w:ascii="Times New Roman" w:hAnsi="Times New Roman" w:cs="Times New Roman"/>
          <w:b/>
          <w:szCs w:val="18"/>
        </w:rPr>
        <w:t>1354084,00 руб.</w:t>
      </w:r>
    </w:p>
    <w:p w:rsidR="00AA3003" w:rsidRPr="00511DE3" w:rsidRDefault="00AA3003" w:rsidP="00AA3003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color w:val="000000"/>
          <w:szCs w:val="18"/>
        </w:rPr>
      </w:pPr>
      <w:r w:rsidRPr="00511DE3">
        <w:rPr>
          <w:rFonts w:ascii="Times New Roman" w:hAnsi="Times New Roman" w:cs="Times New Roman"/>
          <w:color w:val="000000"/>
          <w:szCs w:val="18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AA3003" w:rsidRDefault="00AA3003" w:rsidP="00AA3003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A3003" w:rsidRDefault="00AA3003" w:rsidP="00AA3003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5313"/>
        <w:tblW w:w="10372" w:type="dxa"/>
        <w:tblLayout w:type="fixed"/>
        <w:tblLook w:val="04A0" w:firstRow="1" w:lastRow="0" w:firstColumn="1" w:lastColumn="0" w:noHBand="0" w:noVBand="1"/>
      </w:tblPr>
      <w:tblGrid>
        <w:gridCol w:w="422"/>
        <w:gridCol w:w="1501"/>
        <w:gridCol w:w="2608"/>
        <w:gridCol w:w="4536"/>
        <w:gridCol w:w="1305"/>
      </w:tblGrid>
      <w:tr w:rsidR="00AA3003" w:rsidRPr="001873B7" w:rsidTr="00AA3003">
        <w:trPr>
          <w:trHeight w:val="914"/>
        </w:trPr>
        <w:tc>
          <w:tcPr>
            <w:tcW w:w="422" w:type="dxa"/>
            <w:vAlign w:val="center"/>
          </w:tcPr>
          <w:p w:rsidR="00AA3003" w:rsidRPr="001873B7" w:rsidRDefault="00AA3003" w:rsidP="00A9039F">
            <w:pPr>
              <w:widowControl w:val="0"/>
              <w:ind w:left="-113" w:right="-57"/>
              <w:contextualSpacing/>
              <w:jc w:val="center"/>
              <w:rPr>
                <w:b/>
                <w:sz w:val="14"/>
                <w:szCs w:val="14"/>
                <w:lang w:eastAsia="en-US"/>
              </w:rPr>
            </w:pPr>
            <w:r w:rsidRPr="001873B7">
              <w:rPr>
                <w:b/>
                <w:sz w:val="14"/>
                <w:szCs w:val="14"/>
                <w:lang w:eastAsia="en-US"/>
              </w:rPr>
              <w:t>№</w:t>
            </w:r>
          </w:p>
          <w:p w:rsidR="00AA3003" w:rsidRPr="001873B7" w:rsidRDefault="00AA3003" w:rsidP="00A9039F">
            <w:pPr>
              <w:widowControl w:val="0"/>
              <w:ind w:left="-113" w:right="-57"/>
              <w:contextualSpacing/>
              <w:jc w:val="center"/>
              <w:rPr>
                <w:b/>
                <w:sz w:val="14"/>
                <w:szCs w:val="14"/>
                <w:lang w:eastAsia="en-US"/>
              </w:rPr>
            </w:pPr>
            <w:r w:rsidRPr="001873B7">
              <w:rPr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01" w:type="dxa"/>
            <w:vAlign w:val="center"/>
          </w:tcPr>
          <w:p w:rsidR="00AA3003" w:rsidRPr="00AA3003" w:rsidRDefault="00AA3003" w:rsidP="00A9039F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</w:rPr>
            </w:pPr>
            <w:r w:rsidRPr="00AA3003">
              <w:rPr>
                <w:b/>
                <w:sz w:val="20"/>
              </w:rPr>
              <w:t>Наименование работ</w:t>
            </w:r>
          </w:p>
        </w:tc>
        <w:tc>
          <w:tcPr>
            <w:tcW w:w="2608" w:type="dxa"/>
          </w:tcPr>
          <w:p w:rsidR="00AA3003" w:rsidRPr="00AA3003" w:rsidRDefault="00AA3003" w:rsidP="00A9039F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</w:rPr>
            </w:pPr>
            <w:r w:rsidRPr="00AA3003">
              <w:rPr>
                <w:b/>
                <w:sz w:val="20"/>
              </w:rPr>
              <w:t>Наименование по Приказу №86н от 13.02.2018 г.</w:t>
            </w:r>
          </w:p>
        </w:tc>
        <w:tc>
          <w:tcPr>
            <w:tcW w:w="4536" w:type="dxa"/>
            <w:vAlign w:val="center"/>
          </w:tcPr>
          <w:p w:rsidR="00AA3003" w:rsidRPr="00AA3003" w:rsidRDefault="00AA3003" w:rsidP="00A9039F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</w:rPr>
            </w:pPr>
            <w:r w:rsidRPr="00AA3003">
              <w:rPr>
                <w:b/>
                <w:sz w:val="20"/>
              </w:rPr>
              <w:t>Описание изделий, изготавливаемых при выполнении работ</w:t>
            </w:r>
          </w:p>
        </w:tc>
        <w:tc>
          <w:tcPr>
            <w:tcW w:w="1305" w:type="dxa"/>
            <w:vAlign w:val="center"/>
          </w:tcPr>
          <w:p w:rsidR="00AA3003" w:rsidRPr="00AA3003" w:rsidRDefault="00AA3003" w:rsidP="00A9039F">
            <w:pPr>
              <w:widowControl w:val="0"/>
              <w:ind w:left="-113" w:right="-57"/>
              <w:contextualSpacing/>
              <w:jc w:val="center"/>
              <w:rPr>
                <w:b/>
                <w:sz w:val="20"/>
              </w:rPr>
            </w:pPr>
            <w:r w:rsidRPr="00AA3003">
              <w:rPr>
                <w:b/>
                <w:sz w:val="20"/>
              </w:rPr>
              <w:t>Кол-во изделий, изготовляемых при выполнении работ, шт.</w:t>
            </w:r>
          </w:p>
        </w:tc>
      </w:tr>
      <w:tr w:rsidR="00AA3003" w:rsidRPr="001873B7" w:rsidTr="00AA3003">
        <w:trPr>
          <w:trHeight w:val="4300"/>
        </w:trPr>
        <w:tc>
          <w:tcPr>
            <w:tcW w:w="422" w:type="dxa"/>
            <w:vAlign w:val="center"/>
          </w:tcPr>
          <w:p w:rsidR="00AA3003" w:rsidRPr="001873B7" w:rsidRDefault="00AA3003" w:rsidP="00A9039F">
            <w:pPr>
              <w:widowControl w:val="0"/>
              <w:jc w:val="right"/>
              <w:rPr>
                <w:sz w:val="14"/>
                <w:szCs w:val="14"/>
              </w:rPr>
            </w:pPr>
            <w:r w:rsidRPr="001873B7">
              <w:rPr>
                <w:sz w:val="14"/>
                <w:szCs w:val="14"/>
              </w:rPr>
              <w:t>1</w:t>
            </w:r>
          </w:p>
        </w:tc>
        <w:tc>
          <w:tcPr>
            <w:tcW w:w="1501" w:type="dxa"/>
            <w:vAlign w:val="center"/>
          </w:tcPr>
          <w:p w:rsidR="00AA3003" w:rsidRPr="00E02215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  <w:r w:rsidRPr="00E02215">
              <w:rPr>
                <w:b/>
                <w:sz w:val="20"/>
              </w:rPr>
              <w:t>Изготовление протеза голени</w:t>
            </w:r>
          </w:p>
          <w:p w:rsidR="00AA3003" w:rsidRPr="001873B7" w:rsidRDefault="00AA3003" w:rsidP="00A9039F">
            <w:pPr>
              <w:widowControl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b/>
                <w:sz w:val="20"/>
              </w:rPr>
              <w:t xml:space="preserve">модульного, </w:t>
            </w:r>
            <w:r w:rsidRPr="00E02215">
              <w:rPr>
                <w:b/>
                <w:sz w:val="20"/>
              </w:rPr>
              <w:t xml:space="preserve"> в</w:t>
            </w:r>
            <w:proofErr w:type="gramEnd"/>
            <w:r w:rsidRPr="00E02215">
              <w:rPr>
                <w:b/>
                <w:sz w:val="20"/>
              </w:rPr>
              <w:t xml:space="preserve"> том числе при недоразвитии</w:t>
            </w:r>
          </w:p>
        </w:tc>
        <w:tc>
          <w:tcPr>
            <w:tcW w:w="2608" w:type="dxa"/>
          </w:tcPr>
          <w:p w:rsidR="00AA3003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</w:p>
          <w:p w:rsidR="00AA3003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</w:p>
          <w:p w:rsidR="00AA3003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</w:p>
          <w:p w:rsidR="00AA3003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</w:p>
          <w:p w:rsidR="00AA3003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</w:p>
          <w:p w:rsidR="00AA3003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</w:p>
          <w:p w:rsidR="00AA3003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</w:p>
          <w:p w:rsidR="00AA3003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</w:p>
          <w:p w:rsidR="00AA3003" w:rsidRPr="00E02215" w:rsidRDefault="00AA3003" w:rsidP="00A9039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8-07-09 Протез </w:t>
            </w:r>
            <w:r w:rsidRPr="00E02215">
              <w:rPr>
                <w:b/>
                <w:sz w:val="20"/>
              </w:rPr>
              <w:t>голени</w:t>
            </w:r>
          </w:p>
          <w:p w:rsidR="00AA3003" w:rsidRDefault="00AA3003" w:rsidP="00A9039F">
            <w:pPr>
              <w:widowControl w:val="0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b/>
                <w:sz w:val="20"/>
              </w:rPr>
              <w:t xml:space="preserve">модульный, </w:t>
            </w:r>
            <w:r w:rsidRPr="00E02215">
              <w:rPr>
                <w:b/>
                <w:sz w:val="20"/>
              </w:rPr>
              <w:t xml:space="preserve"> в</w:t>
            </w:r>
            <w:proofErr w:type="gramEnd"/>
            <w:r w:rsidRPr="00E02215">
              <w:rPr>
                <w:b/>
                <w:sz w:val="20"/>
              </w:rPr>
              <w:t xml:space="preserve"> том числе при недоразвитии</w:t>
            </w:r>
          </w:p>
        </w:tc>
        <w:tc>
          <w:tcPr>
            <w:tcW w:w="4536" w:type="dxa"/>
          </w:tcPr>
          <w:p w:rsidR="00AA3003" w:rsidRPr="001873B7" w:rsidRDefault="00AA3003" w:rsidP="00A9039F">
            <w:pPr>
              <w:widowControl w:val="0"/>
              <w:tabs>
                <w:tab w:val="left" w:pos="7685"/>
              </w:tabs>
              <w:ind w:firstLine="34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  <w:r w:rsidRPr="00FF6592">
              <w:rPr>
                <w:sz w:val="20"/>
              </w:rPr>
              <w:t>Протез голени модульный, изготавливается согласно те</w:t>
            </w:r>
            <w:bookmarkStart w:id="0" w:name="_GoBack"/>
            <w:bookmarkEnd w:id="0"/>
            <w:r w:rsidRPr="00FF6592">
              <w:rPr>
                <w:sz w:val="20"/>
              </w:rPr>
              <w:t xml:space="preserve">хнических условий и ГОСТов.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FF6592">
              <w:rPr>
                <w:sz w:val="20"/>
              </w:rPr>
              <w:t>перлоновые</w:t>
            </w:r>
            <w:proofErr w:type="spellEnd"/>
            <w:r w:rsidRPr="00FF6592">
              <w:rPr>
                <w:sz w:val="20"/>
              </w:rPr>
              <w:t xml:space="preserve">. Приемная гильза индивидуальная (две пробных гильзы). Материал индивидуальной постоянной гильзы: литьевой слоистый пластик на основе </w:t>
            </w:r>
            <w:proofErr w:type="gramStart"/>
            <w:r w:rsidRPr="00FF6592">
              <w:rPr>
                <w:sz w:val="20"/>
              </w:rPr>
              <w:t>акриловых  смол</w:t>
            </w:r>
            <w:proofErr w:type="gramEnd"/>
            <w:r w:rsidRPr="00FF6592">
              <w:rPr>
                <w:sz w:val="20"/>
              </w:rPr>
              <w:t xml:space="preserve">. Стопа с микропроцессорным управлением гидравлической щиколоткой с высоким уровнем энергосбережения, высокого уровня комфорта, устойчивости и безопасности на любых типах </w:t>
            </w:r>
            <w:proofErr w:type="gramStart"/>
            <w:r w:rsidRPr="00FF6592">
              <w:rPr>
                <w:sz w:val="20"/>
              </w:rPr>
              <w:t>поверхности  для</w:t>
            </w:r>
            <w:proofErr w:type="gramEnd"/>
            <w:r w:rsidRPr="00FF6592">
              <w:rPr>
                <w:sz w:val="20"/>
              </w:rPr>
              <w:t xml:space="preserve"> инвалидов со средним и повышенным уровнем двигательной активности, динамически подстраивающаяся к типу опорной поверхности и смене скоростей перемещения. В качестве вкладного элемента применяется силиконовый чехол. Крепление протеза с использованием замка. Регулировочно-соединительные устройства соответствуют весу инвалида. Тип протеза по назначению: постоянный. Гарантийный срок - не менее 12 месяцев.</w:t>
            </w:r>
          </w:p>
        </w:tc>
        <w:tc>
          <w:tcPr>
            <w:tcW w:w="1305" w:type="dxa"/>
            <w:vAlign w:val="center"/>
          </w:tcPr>
          <w:p w:rsidR="00AA3003" w:rsidRPr="003D05C2" w:rsidRDefault="00AA3003" w:rsidP="00A903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05C2">
              <w:rPr>
                <w:b/>
                <w:sz w:val="18"/>
                <w:szCs w:val="18"/>
              </w:rPr>
              <w:t>1</w:t>
            </w:r>
          </w:p>
        </w:tc>
      </w:tr>
      <w:tr w:rsidR="00AA3003" w:rsidRPr="001873B7" w:rsidTr="00AA3003">
        <w:trPr>
          <w:trHeight w:val="222"/>
        </w:trPr>
        <w:tc>
          <w:tcPr>
            <w:tcW w:w="9067" w:type="dxa"/>
            <w:gridSpan w:val="4"/>
          </w:tcPr>
          <w:p w:rsidR="00AA3003" w:rsidRPr="00D41F6B" w:rsidRDefault="00AA3003" w:rsidP="00A9039F">
            <w:pPr>
              <w:widowControl w:val="0"/>
              <w:tabs>
                <w:tab w:val="left" w:pos="7038"/>
              </w:tabs>
              <w:jc w:val="center"/>
              <w:rPr>
                <w:b/>
                <w:sz w:val="20"/>
              </w:rPr>
            </w:pPr>
            <w:r w:rsidRPr="00D41F6B">
              <w:rPr>
                <w:b/>
                <w:sz w:val="20"/>
              </w:rPr>
              <w:t>ИТОГО:</w:t>
            </w:r>
          </w:p>
        </w:tc>
        <w:tc>
          <w:tcPr>
            <w:tcW w:w="1305" w:type="dxa"/>
            <w:vAlign w:val="center"/>
          </w:tcPr>
          <w:p w:rsidR="00AA3003" w:rsidRPr="001873B7" w:rsidRDefault="00AA3003" w:rsidP="00A9039F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</w:tr>
    </w:tbl>
    <w:p w:rsidR="00AA3003" w:rsidRDefault="00AA3003" w:rsidP="00AA3003">
      <w:pPr>
        <w:widowControl w:val="0"/>
        <w:contextualSpacing/>
        <w:jc w:val="both"/>
        <w:rPr>
          <w:sz w:val="18"/>
          <w:szCs w:val="18"/>
        </w:rPr>
      </w:pPr>
      <w:r w:rsidRPr="00991431">
        <w:rPr>
          <w:sz w:val="18"/>
          <w:szCs w:val="18"/>
        </w:rPr>
        <w:tab/>
      </w:r>
    </w:p>
    <w:p w:rsidR="00AA3003" w:rsidRDefault="00AA3003" w:rsidP="00AA3003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A3003" w:rsidRDefault="00AA3003" w:rsidP="00AA3003">
      <w:pPr>
        <w:widowControl w:val="0"/>
        <w:contextualSpacing/>
        <w:jc w:val="center"/>
        <w:rPr>
          <w:b/>
          <w:sz w:val="18"/>
          <w:szCs w:val="18"/>
        </w:rPr>
      </w:pPr>
      <w:r w:rsidRPr="00991431">
        <w:rPr>
          <w:b/>
          <w:sz w:val="18"/>
          <w:szCs w:val="18"/>
        </w:rPr>
        <w:t>Требования, предъявляемые к выполнению работ.</w:t>
      </w:r>
    </w:p>
    <w:p w:rsidR="00AA3003" w:rsidRDefault="00AA3003" w:rsidP="00AA3003">
      <w:pPr>
        <w:widowControl w:val="0"/>
        <w:contextualSpacing/>
        <w:jc w:val="center"/>
        <w:rPr>
          <w:sz w:val="18"/>
          <w:szCs w:val="18"/>
        </w:rPr>
      </w:pPr>
    </w:p>
    <w:p w:rsidR="00AA3003" w:rsidRDefault="00AA3003" w:rsidP="00AA3003">
      <w:pPr>
        <w:widowControl w:val="0"/>
        <w:contextualSpacing/>
        <w:jc w:val="both"/>
        <w:rPr>
          <w:sz w:val="18"/>
          <w:szCs w:val="18"/>
        </w:rPr>
      </w:pPr>
    </w:p>
    <w:p w:rsidR="00AA3003" w:rsidRDefault="00AA3003" w:rsidP="00AA3003">
      <w:pPr>
        <w:widowControl w:val="0"/>
        <w:contextualSpacing/>
        <w:jc w:val="both"/>
        <w:rPr>
          <w:sz w:val="18"/>
          <w:szCs w:val="18"/>
        </w:rPr>
      </w:pPr>
    </w:p>
    <w:p w:rsidR="00AA3003" w:rsidRPr="00AA3003" w:rsidRDefault="00AA3003" w:rsidP="00AA3003">
      <w:pPr>
        <w:widowControl w:val="0"/>
        <w:contextualSpacing/>
        <w:jc w:val="both"/>
        <w:rPr>
          <w:sz w:val="20"/>
        </w:rPr>
      </w:pPr>
      <w:r w:rsidRPr="00AA3003">
        <w:rPr>
          <w:sz w:val="20"/>
        </w:rPr>
        <w:t xml:space="preserve">Выполнение работ соответствует ГОСТ Р 53870-2010 «Услуги по протезированию нижних конечностей. Состав, содержание и порядок предоставления услуг». Протез должен быть </w:t>
      </w:r>
      <w:proofErr w:type="gramStart"/>
      <w:r w:rsidRPr="00AA3003">
        <w:rPr>
          <w:sz w:val="20"/>
        </w:rPr>
        <w:t>классифицирован  в</w:t>
      </w:r>
      <w:proofErr w:type="gramEnd"/>
      <w:r w:rsidRPr="00AA3003">
        <w:rPr>
          <w:sz w:val="20"/>
        </w:rPr>
        <w:t xml:space="preserve"> соответствии с требованиями Государственного стандарта Российской Федерации ГОСТ Р 51191-2007, ГОСТ Р 53869-2010.</w:t>
      </w:r>
    </w:p>
    <w:p w:rsidR="00AA3003" w:rsidRPr="00AA3003" w:rsidRDefault="00AA3003" w:rsidP="00AA3003">
      <w:pPr>
        <w:widowControl w:val="0"/>
        <w:contextualSpacing/>
        <w:jc w:val="both"/>
        <w:rPr>
          <w:sz w:val="20"/>
        </w:rPr>
      </w:pPr>
      <w:r w:rsidRPr="00AA3003">
        <w:rPr>
          <w:sz w:val="20"/>
        </w:rPr>
        <w:t>Выполнение работ должно включать:</w:t>
      </w:r>
    </w:p>
    <w:p w:rsidR="00AA3003" w:rsidRP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673"/>
        <w:contextualSpacing/>
        <w:jc w:val="both"/>
        <w:rPr>
          <w:sz w:val="20"/>
        </w:rPr>
      </w:pPr>
      <w:r w:rsidRPr="00AA3003">
        <w:rPr>
          <w:sz w:val="20"/>
        </w:rPr>
        <w:t>- комплекс мероприятий (замеры, подгонка, примерка и т. д.), в которых необходимо участие Получателя;</w:t>
      </w:r>
    </w:p>
    <w:p w:rsidR="00AA3003" w:rsidRP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673"/>
        <w:contextualSpacing/>
        <w:rPr>
          <w:sz w:val="20"/>
        </w:rPr>
      </w:pPr>
      <w:r w:rsidRPr="00AA3003">
        <w:rPr>
          <w:sz w:val="20"/>
        </w:rPr>
        <w:t>- изготовление протеза;</w:t>
      </w:r>
    </w:p>
    <w:p w:rsidR="00AA3003" w:rsidRP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673"/>
        <w:contextualSpacing/>
        <w:rPr>
          <w:sz w:val="20"/>
        </w:rPr>
      </w:pPr>
      <w:r w:rsidRPr="00AA3003">
        <w:rPr>
          <w:sz w:val="20"/>
        </w:rPr>
        <w:t xml:space="preserve">- выдачу результата </w:t>
      </w:r>
      <w:proofErr w:type="gramStart"/>
      <w:r w:rsidRPr="00AA3003">
        <w:rPr>
          <w:sz w:val="20"/>
        </w:rPr>
        <w:t>работ  Получателю</w:t>
      </w:r>
      <w:proofErr w:type="gramEnd"/>
      <w:r w:rsidRPr="00AA3003">
        <w:rPr>
          <w:sz w:val="20"/>
        </w:rPr>
        <w:t>.</w:t>
      </w:r>
    </w:p>
    <w:p w:rsidR="00AA3003" w:rsidRP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673"/>
        <w:contextualSpacing/>
        <w:jc w:val="both"/>
        <w:rPr>
          <w:sz w:val="20"/>
        </w:rPr>
      </w:pPr>
      <w:r w:rsidRPr="00AA3003">
        <w:rPr>
          <w:sz w:val="20"/>
        </w:rPr>
        <w:t xml:space="preserve">Протез (далее – изделие) должен быть изготовлен по индивидуальным меркам Получателя. Выполнение работ по изготовлению изделия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</w:t>
      </w:r>
      <w:proofErr w:type="gramStart"/>
      <w:r w:rsidRPr="00AA3003">
        <w:rPr>
          <w:sz w:val="20"/>
        </w:rPr>
        <w:t>Получателя  указанным</w:t>
      </w:r>
      <w:proofErr w:type="gramEnd"/>
      <w:r w:rsidRPr="00AA3003">
        <w:rPr>
          <w:sz w:val="20"/>
        </w:rPr>
        <w:t xml:space="preserve"> изделием. Получатель не должен испытывать болей, избыточного давления, обуславливающих нарушения кровообращения.</w:t>
      </w:r>
    </w:p>
    <w:p w:rsidR="00AA3003" w:rsidRP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673"/>
        <w:contextualSpacing/>
        <w:jc w:val="both"/>
        <w:rPr>
          <w:sz w:val="20"/>
        </w:rPr>
      </w:pPr>
      <w:r w:rsidRPr="00AA3003">
        <w:rPr>
          <w:sz w:val="20"/>
        </w:rPr>
        <w:t>Выполнение работ должно осуществляться при наличии декларации о соответствии на изделие.</w:t>
      </w:r>
    </w:p>
    <w:p w:rsid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673"/>
        <w:contextualSpacing/>
        <w:jc w:val="both"/>
        <w:rPr>
          <w:sz w:val="20"/>
        </w:rPr>
      </w:pPr>
      <w:r w:rsidRPr="00AA3003">
        <w:rPr>
          <w:sz w:val="20"/>
        </w:rPr>
        <w:lastRenderedPageBreak/>
        <w:t>Гарантийный срок устанавливается со дня выдачи готового изделия,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AA3003" w:rsidRP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673"/>
        <w:contextualSpacing/>
        <w:jc w:val="both"/>
        <w:rPr>
          <w:sz w:val="20"/>
        </w:rPr>
      </w:pPr>
    </w:p>
    <w:p w:rsidR="00AA3003" w:rsidRPr="00AA3003" w:rsidRDefault="00AA3003" w:rsidP="00AA30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AA3003">
        <w:rPr>
          <w:b/>
          <w:sz w:val="20"/>
        </w:rPr>
        <w:t>Место, условия и сроки выполнения работ</w:t>
      </w:r>
    </w:p>
    <w:p w:rsidR="00AA3003" w:rsidRP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567"/>
        <w:contextualSpacing/>
        <w:jc w:val="both"/>
        <w:rPr>
          <w:sz w:val="20"/>
        </w:rPr>
      </w:pPr>
      <w:r w:rsidRPr="00AA3003">
        <w:rPr>
          <w:sz w:val="20"/>
        </w:rPr>
        <w:t>Выполнение работ по изготовлению изделия осуществляется по месту нахождения Исполнителя.</w:t>
      </w:r>
    </w:p>
    <w:p w:rsidR="00AA3003" w:rsidRPr="00AA3003" w:rsidRDefault="00AA3003" w:rsidP="00AA300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lang w:eastAsia="ar-SA"/>
        </w:rPr>
      </w:pPr>
      <w:r w:rsidRPr="00AA3003">
        <w:rPr>
          <w:sz w:val="20"/>
        </w:rPr>
        <w:t xml:space="preserve">Выполнение работ, связанных с проведением </w:t>
      </w:r>
      <w:r w:rsidRPr="00AA3003">
        <w:rPr>
          <w:sz w:val="20"/>
          <w:lang w:eastAsia="ar-SA"/>
        </w:rPr>
        <w:t xml:space="preserve">комплекса мероприятий (замеры, подгонка, примерка и т. д.), в которых необходимо участие Получателя, осуществляется по месту нахождения </w:t>
      </w:r>
      <w:r w:rsidRPr="00AA3003">
        <w:rPr>
          <w:sz w:val="20"/>
        </w:rPr>
        <w:t>Исполнителя</w:t>
      </w:r>
      <w:r w:rsidRPr="00AA3003">
        <w:rPr>
          <w:sz w:val="20"/>
          <w:lang w:eastAsia="ar-SA"/>
        </w:rPr>
        <w:t>.</w:t>
      </w:r>
    </w:p>
    <w:p w:rsidR="00AA3003" w:rsidRPr="00AA3003" w:rsidRDefault="00AA3003" w:rsidP="00AA300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</w:rPr>
      </w:pPr>
      <w:r w:rsidRPr="00AA3003">
        <w:rPr>
          <w:sz w:val="20"/>
        </w:rPr>
        <w:t>Выполнение работ должно быть осуществлено по индивидуальному заказу Получателя, при предъявлении документа, удостоверяющего личность, и направления, выданного Заказчиком.</w:t>
      </w:r>
    </w:p>
    <w:p w:rsidR="00AA3003" w:rsidRPr="00AA3003" w:rsidRDefault="00AA3003" w:rsidP="00AA300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567"/>
        <w:contextualSpacing/>
        <w:jc w:val="both"/>
        <w:rPr>
          <w:sz w:val="20"/>
        </w:rPr>
      </w:pPr>
      <w:r w:rsidRPr="00AA3003">
        <w:rPr>
          <w:sz w:val="20"/>
        </w:rPr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Реестра Получателя Изделия, которому Заказчиком выдано направление,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AA3003" w:rsidRPr="00AA3003" w:rsidRDefault="00AA3003" w:rsidP="00AA300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</w:rPr>
      </w:pPr>
      <w:r w:rsidRPr="00AA3003">
        <w:rPr>
          <w:sz w:val="20"/>
        </w:rPr>
        <w:t xml:space="preserve">Продолжительность по изготовлению   изделия согласно регламентированным срокам обеспечения инвалида (ветерана) техническим средством (изделием), изготавливаемых по индивидуальному заказу с привлечением инвалида (ветерана), со дня обращения инвалида (ветерана) к Исполнителю – не более 60 календарных дней, но </w:t>
      </w:r>
      <w:r w:rsidRPr="00AA3003">
        <w:rPr>
          <w:b/>
          <w:sz w:val="20"/>
        </w:rPr>
        <w:t>не позднее 30.11.2019г. включительно.</w:t>
      </w:r>
    </w:p>
    <w:p w:rsidR="00AA3003" w:rsidRPr="00AA3003" w:rsidRDefault="00AA3003" w:rsidP="00AA3003">
      <w:pPr>
        <w:rPr>
          <w:sz w:val="20"/>
        </w:rPr>
      </w:pPr>
      <w:r w:rsidRPr="00AA3003">
        <w:rPr>
          <w:spacing w:val="-1"/>
          <w:sz w:val="20"/>
          <w:lang w:eastAsia="ar-SA"/>
        </w:rPr>
        <w:t xml:space="preserve"> </w:t>
      </w:r>
      <w:r w:rsidRPr="00AA3003">
        <w:rPr>
          <w:sz w:val="20"/>
          <w:lang w:eastAsia="zh-CN"/>
        </w:rPr>
        <w:t xml:space="preserve">Выдача готового изделия осуществляется по месту </w:t>
      </w:r>
      <w:r w:rsidRPr="00AA3003">
        <w:rPr>
          <w:sz w:val="20"/>
          <w:lang w:eastAsia="ar-SA"/>
        </w:rPr>
        <w:t xml:space="preserve">нахождения </w:t>
      </w:r>
      <w:r w:rsidRPr="00AA3003">
        <w:rPr>
          <w:sz w:val="20"/>
        </w:rPr>
        <w:t>Исполнителя</w:t>
      </w:r>
    </w:p>
    <w:sectPr w:rsidR="00AA3003" w:rsidRPr="00AA3003" w:rsidSect="004540E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E0"/>
    <w:rsid w:val="002479ED"/>
    <w:rsid w:val="003214ED"/>
    <w:rsid w:val="004540E0"/>
    <w:rsid w:val="00511DE3"/>
    <w:rsid w:val="00701E40"/>
    <w:rsid w:val="009448B0"/>
    <w:rsid w:val="00AA3003"/>
    <w:rsid w:val="00A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67AF-163F-48C6-85C2-CC0A0E1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003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AA3003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AA3003"/>
    <w:pPr>
      <w:keepNext/>
      <w:numPr>
        <w:ilvl w:val="3"/>
        <w:numId w:val="1"/>
      </w:numPr>
      <w:suppressAutoHyphens/>
      <w:jc w:val="center"/>
      <w:outlineLvl w:val="3"/>
    </w:pPr>
    <w:rPr>
      <w:bCs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AA3003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/>
      <w:outlineLvl w:val="7"/>
    </w:pPr>
    <w:rPr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текст Знак"/>
    <w:basedOn w:val="a0"/>
    <w:link w:val="a5"/>
    <w:locked/>
    <w:rsid w:val="00701E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aliases w:val="текст"/>
    <w:basedOn w:val="a"/>
    <w:link w:val="a4"/>
    <w:unhideWhenUsed/>
    <w:rsid w:val="00701E40"/>
    <w:pPr>
      <w:suppressAutoHyphens/>
      <w:ind w:left="720"/>
      <w:jc w:val="center"/>
    </w:pPr>
    <w:rPr>
      <w:szCs w:val="24"/>
      <w:lang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701E40"/>
  </w:style>
  <w:style w:type="paragraph" w:customStyle="1" w:styleId="ConsPlusNormal">
    <w:name w:val="ConsPlusNormal"/>
    <w:rsid w:val="00701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A3003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AA3003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AA3003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A3003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6</cp:revision>
  <dcterms:created xsi:type="dcterms:W3CDTF">2019-08-12T09:30:00Z</dcterms:created>
  <dcterms:modified xsi:type="dcterms:W3CDTF">2019-08-12T10:46:00Z</dcterms:modified>
</cp:coreProperties>
</file>