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E8" w:rsidRPr="007B6075" w:rsidRDefault="00EF18E8" w:rsidP="00EF18E8">
      <w:pPr>
        <w:pStyle w:val="3"/>
        <w:keepNext w:val="0"/>
        <w:widowControl w:val="0"/>
      </w:pPr>
      <w:r w:rsidRPr="007B6075">
        <w:t>Техническое задание</w:t>
      </w:r>
    </w:p>
    <w:p w:rsidR="00EF18E8" w:rsidRPr="007B6075" w:rsidRDefault="00EF18E8" w:rsidP="00EF18E8">
      <w:pPr>
        <w:widowControl w:val="0"/>
        <w:jc w:val="both"/>
        <w:rPr>
          <w:bCs/>
        </w:rPr>
      </w:pPr>
    </w:p>
    <w:p w:rsidR="00EF18E8" w:rsidRPr="00272D64" w:rsidRDefault="00EF18E8" w:rsidP="00EF18E8">
      <w:pPr>
        <w:pStyle w:val="a4"/>
        <w:tabs>
          <w:tab w:val="left" w:pos="0"/>
        </w:tabs>
        <w:ind w:left="180"/>
        <w:jc w:val="both"/>
        <w:rPr>
          <w:b/>
          <w:sz w:val="22"/>
          <w:szCs w:val="22"/>
        </w:rPr>
      </w:pPr>
      <w:r w:rsidRPr="007B6075">
        <w:rPr>
          <w:sz w:val="22"/>
          <w:szCs w:val="22"/>
        </w:rPr>
        <w:t xml:space="preserve">Наименование объекта закупки: </w:t>
      </w:r>
      <w:r w:rsidRPr="007B6075">
        <w:rPr>
          <w:b/>
          <w:sz w:val="22"/>
          <w:szCs w:val="22"/>
        </w:rPr>
        <w:t xml:space="preserve">Выполнение работ по изготовлению ортопедической обуви по индивидуальным замерам для </w:t>
      </w:r>
      <w:r w:rsidRPr="00272D64">
        <w:rPr>
          <w:b/>
          <w:sz w:val="22"/>
          <w:szCs w:val="22"/>
        </w:rPr>
        <w:t>ин</w:t>
      </w:r>
      <w:r>
        <w:rPr>
          <w:b/>
          <w:sz w:val="22"/>
          <w:szCs w:val="22"/>
        </w:rPr>
        <w:t>валидов Орловской области в 2019</w:t>
      </w:r>
      <w:r w:rsidRPr="00272D64">
        <w:rPr>
          <w:b/>
          <w:sz w:val="22"/>
          <w:szCs w:val="22"/>
        </w:rPr>
        <w:t xml:space="preserve"> году.</w:t>
      </w:r>
    </w:p>
    <w:p w:rsidR="00EF18E8" w:rsidRPr="007B6075" w:rsidRDefault="00EF18E8" w:rsidP="00EF18E8">
      <w:pPr>
        <w:pStyle w:val="a4"/>
        <w:widowControl w:val="0"/>
        <w:tabs>
          <w:tab w:val="left" w:pos="0"/>
        </w:tabs>
        <w:ind w:left="0"/>
        <w:jc w:val="both"/>
        <w:rPr>
          <w:bCs/>
          <w:sz w:val="22"/>
          <w:szCs w:val="22"/>
        </w:rPr>
      </w:pPr>
      <w:r>
        <w:rPr>
          <w:sz w:val="22"/>
          <w:szCs w:val="22"/>
        </w:rPr>
        <w:t xml:space="preserve">Количество выполняемых работ: </w:t>
      </w:r>
      <w:r w:rsidRPr="003D1E13">
        <w:rPr>
          <w:b/>
          <w:sz w:val="22"/>
          <w:szCs w:val="22"/>
        </w:rPr>
        <w:t>856</w:t>
      </w:r>
      <w:r>
        <w:rPr>
          <w:sz w:val="22"/>
          <w:szCs w:val="22"/>
        </w:rPr>
        <w:t xml:space="preserve"> </w:t>
      </w:r>
      <w:r>
        <w:rPr>
          <w:b/>
          <w:sz w:val="22"/>
          <w:szCs w:val="22"/>
        </w:rPr>
        <w:t>пар/шт.</w:t>
      </w:r>
      <w:r>
        <w:rPr>
          <w:bCs/>
          <w:sz w:val="22"/>
          <w:szCs w:val="22"/>
        </w:rPr>
        <w:t xml:space="preserve"> </w:t>
      </w:r>
    </w:p>
    <w:p w:rsidR="00EF18E8" w:rsidRPr="007B6075" w:rsidRDefault="00EF18E8" w:rsidP="00EF18E8">
      <w:pPr>
        <w:widowControl w:val="0"/>
        <w:jc w:val="both"/>
        <w:rPr>
          <w:sz w:val="22"/>
          <w:szCs w:val="22"/>
        </w:rPr>
      </w:pPr>
      <w:r w:rsidRPr="007B6075">
        <w:rPr>
          <w:bCs/>
          <w:sz w:val="22"/>
          <w:szCs w:val="22"/>
        </w:rPr>
        <w:t xml:space="preserve">Срок выполнения работ: </w:t>
      </w:r>
      <w:r w:rsidRPr="007B6075">
        <w:rPr>
          <w:b/>
          <w:bCs/>
          <w:sz w:val="22"/>
          <w:szCs w:val="22"/>
        </w:rPr>
        <w:t xml:space="preserve">до </w:t>
      </w:r>
      <w:r>
        <w:rPr>
          <w:b/>
          <w:bCs/>
          <w:sz w:val="22"/>
          <w:szCs w:val="22"/>
        </w:rPr>
        <w:t>30</w:t>
      </w:r>
      <w:r w:rsidRPr="007A668A">
        <w:rPr>
          <w:b/>
          <w:bCs/>
          <w:sz w:val="22"/>
          <w:szCs w:val="22"/>
        </w:rPr>
        <w:t>.</w:t>
      </w:r>
      <w:r>
        <w:rPr>
          <w:b/>
          <w:bCs/>
          <w:sz w:val="22"/>
          <w:szCs w:val="22"/>
        </w:rPr>
        <w:t>11.2019</w:t>
      </w:r>
      <w:r w:rsidRPr="007B6075">
        <w:rPr>
          <w:b/>
          <w:bCs/>
          <w:sz w:val="22"/>
          <w:szCs w:val="22"/>
        </w:rPr>
        <w:t xml:space="preserve"> включительно</w:t>
      </w:r>
      <w:r w:rsidRPr="007B6075">
        <w:rPr>
          <w:bCs/>
          <w:sz w:val="22"/>
          <w:szCs w:val="22"/>
        </w:rPr>
        <w:t>.</w:t>
      </w:r>
    </w:p>
    <w:p w:rsidR="00EF18E8" w:rsidRPr="007B6075" w:rsidRDefault="00EF18E8" w:rsidP="00EF18E8">
      <w:pPr>
        <w:pStyle w:val="ConsPlusNormal"/>
        <w:ind w:firstLine="0"/>
        <w:jc w:val="both"/>
        <w:rPr>
          <w:rFonts w:ascii="Times New Roman" w:hAnsi="Times New Roman" w:cs="Times New Roman"/>
          <w:sz w:val="22"/>
          <w:szCs w:val="22"/>
        </w:rPr>
      </w:pPr>
      <w:r w:rsidRPr="007B6075">
        <w:rPr>
          <w:rFonts w:ascii="Times New Roman" w:hAnsi="Times New Roman" w:cs="Times New Roman"/>
          <w:bCs/>
          <w:sz w:val="22"/>
          <w:szCs w:val="22"/>
        </w:rPr>
        <w:t xml:space="preserve">Сроки </w:t>
      </w:r>
      <w:r>
        <w:rPr>
          <w:rFonts w:ascii="Times New Roman" w:hAnsi="Times New Roman" w:cs="Times New Roman"/>
          <w:bCs/>
          <w:sz w:val="22"/>
          <w:szCs w:val="22"/>
        </w:rPr>
        <w:t>взаиморасчетов по Контракту</w:t>
      </w:r>
      <w:r w:rsidRPr="007B6075">
        <w:rPr>
          <w:rFonts w:ascii="Times New Roman" w:hAnsi="Times New Roman" w:cs="Times New Roman"/>
          <w:bCs/>
          <w:sz w:val="22"/>
          <w:szCs w:val="22"/>
        </w:rPr>
        <w:t xml:space="preserve">: </w:t>
      </w:r>
      <w:r w:rsidRPr="007B6075">
        <w:rPr>
          <w:rFonts w:ascii="Times New Roman" w:hAnsi="Times New Roman" w:cs="Times New Roman"/>
          <w:b/>
          <w:bCs/>
          <w:sz w:val="22"/>
          <w:szCs w:val="22"/>
        </w:rPr>
        <w:t xml:space="preserve">до </w:t>
      </w:r>
      <w:r>
        <w:rPr>
          <w:rFonts w:ascii="Times New Roman" w:hAnsi="Times New Roman" w:cs="Times New Roman"/>
          <w:b/>
          <w:bCs/>
          <w:sz w:val="22"/>
          <w:szCs w:val="22"/>
        </w:rPr>
        <w:t>31</w:t>
      </w:r>
      <w:r w:rsidRPr="007A668A">
        <w:rPr>
          <w:rFonts w:ascii="Times New Roman" w:hAnsi="Times New Roman" w:cs="Times New Roman"/>
          <w:b/>
          <w:bCs/>
          <w:sz w:val="22"/>
          <w:szCs w:val="22"/>
        </w:rPr>
        <w:t>.</w:t>
      </w:r>
      <w:r>
        <w:rPr>
          <w:rFonts w:ascii="Times New Roman" w:hAnsi="Times New Roman" w:cs="Times New Roman"/>
          <w:b/>
          <w:bCs/>
          <w:sz w:val="22"/>
          <w:szCs w:val="22"/>
        </w:rPr>
        <w:t>12</w:t>
      </w:r>
      <w:r w:rsidRPr="007A668A">
        <w:rPr>
          <w:rFonts w:ascii="Times New Roman" w:hAnsi="Times New Roman" w:cs="Times New Roman"/>
          <w:b/>
          <w:bCs/>
          <w:sz w:val="22"/>
          <w:szCs w:val="22"/>
        </w:rPr>
        <w:t>.</w:t>
      </w:r>
      <w:r>
        <w:rPr>
          <w:rFonts w:ascii="Times New Roman" w:hAnsi="Times New Roman" w:cs="Times New Roman"/>
          <w:b/>
          <w:bCs/>
          <w:sz w:val="22"/>
          <w:szCs w:val="22"/>
        </w:rPr>
        <w:t>2019</w:t>
      </w:r>
      <w:r w:rsidRPr="007B6075">
        <w:rPr>
          <w:rFonts w:ascii="Times New Roman" w:hAnsi="Times New Roman" w:cs="Times New Roman"/>
          <w:b/>
          <w:bCs/>
          <w:sz w:val="22"/>
          <w:szCs w:val="22"/>
        </w:rPr>
        <w:t xml:space="preserve"> включительно</w:t>
      </w:r>
      <w:r w:rsidRPr="007B6075">
        <w:rPr>
          <w:rFonts w:ascii="Times New Roman" w:hAnsi="Times New Roman" w:cs="Times New Roman"/>
          <w:bCs/>
          <w:sz w:val="22"/>
          <w:szCs w:val="22"/>
        </w:rPr>
        <w:t xml:space="preserve">. </w:t>
      </w:r>
    </w:p>
    <w:p w:rsidR="00EF18E8" w:rsidRPr="007B6075" w:rsidRDefault="00EF18E8" w:rsidP="00EF18E8">
      <w:pPr>
        <w:pStyle w:val="a4"/>
        <w:widowControl w:val="0"/>
        <w:tabs>
          <w:tab w:val="left" w:pos="8780"/>
        </w:tabs>
        <w:ind w:left="0"/>
        <w:jc w:val="both"/>
        <w:rPr>
          <w:sz w:val="22"/>
          <w:szCs w:val="22"/>
        </w:rPr>
      </w:pPr>
      <w:r w:rsidRPr="007B6075">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7B6075">
        <w:rPr>
          <w:sz w:val="22"/>
          <w:szCs w:val="22"/>
        </w:rPr>
        <w:t>.</w:t>
      </w:r>
    </w:p>
    <w:p w:rsidR="00EF18E8" w:rsidRPr="007B6075" w:rsidRDefault="00EF18E8" w:rsidP="00EF18E8">
      <w:pPr>
        <w:pStyle w:val="ConsPlusNormal"/>
        <w:ind w:firstLine="0"/>
        <w:jc w:val="both"/>
        <w:rPr>
          <w:rFonts w:ascii="Times New Roman" w:hAnsi="Times New Roman" w:cs="Times New Roman"/>
          <w:sz w:val="22"/>
          <w:szCs w:val="22"/>
        </w:rPr>
      </w:pPr>
      <w:r w:rsidRPr="007B6075">
        <w:rPr>
          <w:rFonts w:ascii="Times New Roman" w:hAnsi="Times New Roman" w:cs="Times New Roman"/>
          <w:sz w:val="22"/>
          <w:szCs w:val="22"/>
        </w:rPr>
        <w:t xml:space="preserve">Начальная (максимальная) цена Контракта: </w:t>
      </w:r>
      <w:r w:rsidRPr="003D1E13">
        <w:rPr>
          <w:rFonts w:ascii="Times New Roman" w:hAnsi="Times New Roman" w:cs="Times New Roman"/>
          <w:b/>
          <w:sz w:val="22"/>
          <w:szCs w:val="22"/>
        </w:rPr>
        <w:t>4954891,78</w:t>
      </w:r>
      <w:r>
        <w:rPr>
          <w:rFonts w:ascii="Times New Roman" w:hAnsi="Times New Roman" w:cs="Times New Roman"/>
          <w:b/>
          <w:sz w:val="22"/>
          <w:szCs w:val="22"/>
        </w:rPr>
        <w:t xml:space="preserve"> </w:t>
      </w:r>
      <w:r w:rsidRPr="004A488E">
        <w:rPr>
          <w:rFonts w:ascii="Times New Roman" w:hAnsi="Times New Roman" w:cs="Times New Roman"/>
          <w:b/>
          <w:sz w:val="22"/>
          <w:szCs w:val="22"/>
        </w:rPr>
        <w:t>руб.</w:t>
      </w:r>
    </w:p>
    <w:p w:rsidR="00EF18E8" w:rsidRPr="007B6075" w:rsidRDefault="00EF18E8" w:rsidP="00EF18E8">
      <w:pPr>
        <w:pStyle w:val="ConsPlusNormal"/>
        <w:ind w:firstLine="0"/>
        <w:jc w:val="both"/>
        <w:rPr>
          <w:rFonts w:ascii="Times New Roman" w:hAnsi="Times New Roman" w:cs="Times New Roman"/>
          <w:color w:val="000000"/>
          <w:sz w:val="22"/>
          <w:szCs w:val="22"/>
        </w:rPr>
      </w:pPr>
      <w:r w:rsidRPr="007B6075">
        <w:rPr>
          <w:rFonts w:ascii="Times New Roman" w:hAnsi="Times New Roman" w:cs="Times New Roman"/>
          <w:color w:val="000000"/>
          <w:sz w:val="22"/>
          <w:szCs w:val="22"/>
        </w:rPr>
        <w:t>Цена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EF18E8" w:rsidRPr="007B6075" w:rsidRDefault="00EF18E8" w:rsidP="00EF18E8">
      <w:pPr>
        <w:pStyle w:val="ConsPlusNormal"/>
        <w:ind w:firstLine="0"/>
        <w:jc w:val="both"/>
        <w:rPr>
          <w:rFonts w:ascii="Times New Roman" w:hAnsi="Times New Roman" w:cs="Times New Roman"/>
          <w:color w:val="000000"/>
          <w:sz w:val="22"/>
          <w:szCs w:val="22"/>
        </w:rPr>
      </w:pPr>
    </w:p>
    <w:tbl>
      <w:tblPr>
        <w:tblStyle w:val="a3"/>
        <w:tblpPr w:leftFromText="180" w:rightFromText="180" w:vertAnchor="text" w:tblpY="1"/>
        <w:tblOverlap w:val="never"/>
        <w:tblW w:w="10705" w:type="dxa"/>
        <w:tblLook w:val="04A0" w:firstRow="1" w:lastRow="0" w:firstColumn="1" w:lastColumn="0" w:noHBand="0" w:noVBand="1"/>
      </w:tblPr>
      <w:tblGrid>
        <w:gridCol w:w="489"/>
        <w:gridCol w:w="1993"/>
        <w:gridCol w:w="1643"/>
        <w:gridCol w:w="3634"/>
        <w:gridCol w:w="845"/>
        <w:gridCol w:w="1030"/>
        <w:gridCol w:w="1071"/>
      </w:tblGrid>
      <w:tr w:rsidR="00EF18E8" w:rsidRPr="007B6075" w:rsidTr="004B595C">
        <w:tc>
          <w:tcPr>
            <w:tcW w:w="0" w:type="auto"/>
            <w:vAlign w:val="center"/>
          </w:tcPr>
          <w:p w:rsidR="00EF18E8" w:rsidRPr="00E5374B" w:rsidRDefault="00EF18E8" w:rsidP="004B595C">
            <w:pPr>
              <w:keepNext/>
              <w:widowControl w:val="0"/>
              <w:jc w:val="right"/>
              <w:rPr>
                <w:b/>
                <w:sz w:val="18"/>
                <w:szCs w:val="18"/>
              </w:rPr>
            </w:pPr>
            <w:r w:rsidRPr="00E5374B">
              <w:rPr>
                <w:b/>
                <w:sz w:val="18"/>
                <w:szCs w:val="18"/>
              </w:rPr>
              <w:t>№ п/п</w:t>
            </w:r>
          </w:p>
        </w:tc>
        <w:tc>
          <w:tcPr>
            <w:tcW w:w="0" w:type="auto"/>
            <w:vAlign w:val="center"/>
          </w:tcPr>
          <w:p w:rsidR="00EF18E8" w:rsidRPr="00E5374B" w:rsidRDefault="00EF18E8" w:rsidP="004B595C">
            <w:pPr>
              <w:jc w:val="center"/>
              <w:rPr>
                <w:b/>
                <w:sz w:val="18"/>
                <w:szCs w:val="18"/>
              </w:rPr>
            </w:pPr>
            <w:r w:rsidRPr="00E5374B">
              <w:rPr>
                <w:b/>
                <w:sz w:val="18"/>
                <w:szCs w:val="18"/>
              </w:rPr>
              <w:t>Наименование работ</w:t>
            </w:r>
            <w:r>
              <w:rPr>
                <w:b/>
                <w:sz w:val="18"/>
                <w:szCs w:val="18"/>
              </w:rPr>
              <w:t xml:space="preserve"> (совпадает </w:t>
            </w:r>
            <w:proofErr w:type="gramStart"/>
            <w:r>
              <w:rPr>
                <w:b/>
                <w:sz w:val="18"/>
                <w:szCs w:val="18"/>
              </w:rPr>
              <w:t xml:space="preserve">с </w:t>
            </w:r>
            <w:r w:rsidRPr="00146DDC">
              <w:rPr>
                <w:b/>
                <w:sz w:val="18"/>
                <w:szCs w:val="18"/>
              </w:rPr>
              <w:t xml:space="preserve"> </w:t>
            </w:r>
            <w:r>
              <w:rPr>
                <w:b/>
                <w:sz w:val="18"/>
                <w:szCs w:val="18"/>
              </w:rPr>
              <w:t>н</w:t>
            </w:r>
            <w:r w:rsidRPr="00146DDC">
              <w:rPr>
                <w:b/>
                <w:sz w:val="18"/>
                <w:szCs w:val="18"/>
              </w:rPr>
              <w:t>аименование</w:t>
            </w:r>
            <w:r>
              <w:rPr>
                <w:b/>
                <w:sz w:val="18"/>
                <w:szCs w:val="18"/>
              </w:rPr>
              <w:t>м</w:t>
            </w:r>
            <w:proofErr w:type="gramEnd"/>
            <w:r w:rsidRPr="00146DDC">
              <w:rPr>
                <w:b/>
                <w:sz w:val="18"/>
                <w:szCs w:val="18"/>
              </w:rPr>
              <w:t xml:space="preserve"> товара по Приказу № 86н от 13.02.2018 г.</w:t>
            </w:r>
            <w:r>
              <w:rPr>
                <w:b/>
                <w:sz w:val="18"/>
                <w:szCs w:val="18"/>
              </w:rPr>
              <w:t>)</w:t>
            </w:r>
          </w:p>
        </w:tc>
        <w:tc>
          <w:tcPr>
            <w:tcW w:w="0" w:type="auto"/>
          </w:tcPr>
          <w:p w:rsidR="00EF18E8" w:rsidRDefault="00EF18E8" w:rsidP="004B595C">
            <w:pPr>
              <w:jc w:val="center"/>
              <w:rPr>
                <w:b/>
                <w:sz w:val="18"/>
                <w:szCs w:val="18"/>
              </w:rPr>
            </w:pPr>
          </w:p>
          <w:p w:rsidR="00EF18E8" w:rsidRDefault="00EF18E8" w:rsidP="004B595C">
            <w:pPr>
              <w:jc w:val="center"/>
              <w:rPr>
                <w:b/>
                <w:sz w:val="18"/>
                <w:szCs w:val="18"/>
              </w:rPr>
            </w:pPr>
          </w:p>
          <w:p w:rsidR="00EF18E8" w:rsidRPr="00CF3510" w:rsidRDefault="00EF18E8" w:rsidP="004B595C">
            <w:pPr>
              <w:jc w:val="center"/>
              <w:rPr>
                <w:b/>
                <w:sz w:val="16"/>
                <w:szCs w:val="16"/>
              </w:rPr>
            </w:pPr>
            <w:r w:rsidRPr="00CF3510">
              <w:rPr>
                <w:b/>
                <w:sz w:val="16"/>
                <w:szCs w:val="16"/>
              </w:rPr>
              <w:t>Наименование позиции по КТРУ</w:t>
            </w:r>
          </w:p>
          <w:p w:rsidR="00EF18E8" w:rsidRDefault="00EF18E8" w:rsidP="004B595C">
            <w:pPr>
              <w:jc w:val="center"/>
              <w:rPr>
                <w:b/>
                <w:sz w:val="18"/>
                <w:szCs w:val="18"/>
              </w:rPr>
            </w:pPr>
          </w:p>
          <w:p w:rsidR="00EF18E8" w:rsidRDefault="00EF18E8" w:rsidP="004B595C">
            <w:pPr>
              <w:jc w:val="center"/>
              <w:rPr>
                <w:b/>
                <w:sz w:val="18"/>
                <w:szCs w:val="18"/>
              </w:rPr>
            </w:pPr>
          </w:p>
          <w:p w:rsidR="00EF18E8" w:rsidRPr="00E5374B" w:rsidRDefault="00EF18E8" w:rsidP="004B595C">
            <w:pPr>
              <w:jc w:val="center"/>
              <w:rPr>
                <w:b/>
                <w:sz w:val="18"/>
                <w:szCs w:val="18"/>
              </w:rPr>
            </w:pPr>
            <w:r>
              <w:rPr>
                <w:b/>
                <w:sz w:val="18"/>
                <w:szCs w:val="18"/>
              </w:rPr>
              <w:t xml:space="preserve">  </w:t>
            </w:r>
          </w:p>
        </w:tc>
        <w:tc>
          <w:tcPr>
            <w:tcW w:w="0" w:type="auto"/>
            <w:vAlign w:val="center"/>
          </w:tcPr>
          <w:p w:rsidR="00EF18E8" w:rsidRPr="00E5374B" w:rsidRDefault="00EF18E8" w:rsidP="004B595C">
            <w:pPr>
              <w:jc w:val="center"/>
              <w:rPr>
                <w:b/>
                <w:sz w:val="18"/>
                <w:szCs w:val="18"/>
              </w:rPr>
            </w:pPr>
            <w:r w:rsidRPr="00E5374B">
              <w:rPr>
                <w:b/>
                <w:sz w:val="18"/>
                <w:szCs w:val="18"/>
              </w:rPr>
              <w:t>Описание изделий, изготавливаемых при выполнении работ</w:t>
            </w:r>
          </w:p>
        </w:tc>
        <w:tc>
          <w:tcPr>
            <w:tcW w:w="0" w:type="auto"/>
            <w:vAlign w:val="center"/>
          </w:tcPr>
          <w:p w:rsidR="00EF18E8" w:rsidRPr="00E5374B" w:rsidRDefault="00EF18E8" w:rsidP="004B595C">
            <w:pPr>
              <w:jc w:val="center"/>
              <w:rPr>
                <w:b/>
                <w:sz w:val="18"/>
                <w:szCs w:val="18"/>
              </w:rPr>
            </w:pPr>
            <w:r w:rsidRPr="00E5374B">
              <w:rPr>
                <w:b/>
                <w:sz w:val="18"/>
                <w:szCs w:val="18"/>
              </w:rPr>
              <w:t xml:space="preserve">Цена за </w:t>
            </w:r>
            <w:proofErr w:type="spellStart"/>
            <w:r w:rsidRPr="00E5374B">
              <w:rPr>
                <w:b/>
                <w:sz w:val="18"/>
                <w:szCs w:val="18"/>
              </w:rPr>
              <w:t>ед</w:t>
            </w:r>
            <w:proofErr w:type="spellEnd"/>
            <w:r w:rsidRPr="00E5374B">
              <w:rPr>
                <w:b/>
                <w:sz w:val="18"/>
                <w:szCs w:val="18"/>
              </w:rPr>
              <w:t>, руб.</w:t>
            </w:r>
          </w:p>
        </w:tc>
        <w:tc>
          <w:tcPr>
            <w:tcW w:w="1030" w:type="dxa"/>
          </w:tcPr>
          <w:p w:rsidR="00EF18E8" w:rsidRPr="00E5374B" w:rsidRDefault="00EF18E8" w:rsidP="004B595C">
            <w:pPr>
              <w:jc w:val="center"/>
              <w:rPr>
                <w:b/>
                <w:sz w:val="18"/>
                <w:szCs w:val="18"/>
              </w:rPr>
            </w:pPr>
            <w:r w:rsidRPr="00E5374B">
              <w:rPr>
                <w:b/>
                <w:sz w:val="18"/>
                <w:szCs w:val="18"/>
              </w:rPr>
              <w:t>Кол-во, пара</w:t>
            </w:r>
            <w:r>
              <w:rPr>
                <w:b/>
                <w:sz w:val="18"/>
                <w:szCs w:val="18"/>
              </w:rPr>
              <w:t>/шт.</w:t>
            </w:r>
          </w:p>
        </w:tc>
        <w:tc>
          <w:tcPr>
            <w:tcW w:w="1071" w:type="dxa"/>
          </w:tcPr>
          <w:p w:rsidR="00EF18E8" w:rsidRPr="00E5374B" w:rsidRDefault="00EF18E8" w:rsidP="004B595C">
            <w:pPr>
              <w:jc w:val="center"/>
              <w:rPr>
                <w:b/>
                <w:sz w:val="18"/>
                <w:szCs w:val="18"/>
              </w:rPr>
            </w:pPr>
            <w:proofErr w:type="spellStart"/>
            <w:r w:rsidRPr="00E5374B">
              <w:rPr>
                <w:b/>
                <w:sz w:val="18"/>
                <w:szCs w:val="18"/>
              </w:rPr>
              <w:t>Обшая</w:t>
            </w:r>
            <w:proofErr w:type="spellEnd"/>
            <w:r w:rsidRPr="00E5374B">
              <w:rPr>
                <w:b/>
                <w:sz w:val="18"/>
                <w:szCs w:val="18"/>
              </w:rPr>
              <w:t xml:space="preserve"> сумма, руб.</w:t>
            </w:r>
          </w:p>
        </w:tc>
      </w:tr>
      <w:tr w:rsidR="00EF18E8" w:rsidRPr="007B6075" w:rsidTr="004B595C">
        <w:trPr>
          <w:trHeight w:val="1125"/>
        </w:trPr>
        <w:tc>
          <w:tcPr>
            <w:tcW w:w="0" w:type="auto"/>
            <w:vAlign w:val="center"/>
          </w:tcPr>
          <w:p w:rsidR="00EF18E8" w:rsidRPr="007B6075" w:rsidRDefault="00EF18E8" w:rsidP="004B595C">
            <w:pPr>
              <w:keepNext/>
              <w:widowControl w:val="0"/>
              <w:jc w:val="right"/>
              <w:rPr>
                <w:sz w:val="18"/>
                <w:szCs w:val="18"/>
              </w:rPr>
            </w:pPr>
            <w:r w:rsidRPr="007B6075">
              <w:rPr>
                <w:sz w:val="18"/>
                <w:szCs w:val="18"/>
              </w:rPr>
              <w:t>1</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 xml:space="preserve">Изготовление ортопедической </w:t>
            </w:r>
            <w:proofErr w:type="gramStart"/>
            <w:r w:rsidRPr="006D3093">
              <w:rPr>
                <w:rFonts w:eastAsiaTheme="minorHAnsi"/>
                <w:sz w:val="16"/>
                <w:szCs w:val="16"/>
                <w:lang w:eastAsia="en-US"/>
              </w:rPr>
              <w:t>обуви  сложной</w:t>
            </w:r>
            <w:proofErr w:type="gramEnd"/>
            <w:r w:rsidRPr="006D3093">
              <w:rPr>
                <w:rFonts w:eastAsiaTheme="minorHAnsi"/>
                <w:sz w:val="16"/>
                <w:szCs w:val="16"/>
                <w:lang w:eastAsia="en-US"/>
              </w:rPr>
              <w:t xml:space="preserve">  без утепленной подкладки (пара)</w:t>
            </w:r>
          </w:p>
        </w:tc>
        <w:tc>
          <w:tcPr>
            <w:tcW w:w="0" w:type="auto"/>
          </w:tcPr>
          <w:p w:rsidR="00EF18E8" w:rsidRPr="00CF3510" w:rsidRDefault="00EF18E8" w:rsidP="004B595C">
            <w:pPr>
              <w:rPr>
                <w:sz w:val="16"/>
                <w:szCs w:val="16"/>
              </w:rPr>
            </w:pPr>
            <w:r w:rsidRPr="00CF3510">
              <w:rPr>
                <w:sz w:val="16"/>
                <w:szCs w:val="16"/>
              </w:rPr>
              <w:t>КТРУ 32.50.22.150-00000006 - Обувь ортопедическая, изготовленная индивидуально</w:t>
            </w:r>
          </w:p>
        </w:tc>
        <w:tc>
          <w:tcPr>
            <w:tcW w:w="0" w:type="auto"/>
            <w:vMerge w:val="restart"/>
          </w:tcPr>
          <w:p w:rsidR="00EF18E8" w:rsidRPr="00E5374B" w:rsidRDefault="00EF18E8" w:rsidP="004B595C">
            <w:pPr>
              <w:rPr>
                <w:sz w:val="16"/>
                <w:szCs w:val="16"/>
              </w:rPr>
            </w:pPr>
            <w:r>
              <w:rPr>
                <w:sz w:val="18"/>
                <w:szCs w:val="18"/>
              </w:rPr>
              <w:t xml:space="preserve"> </w:t>
            </w:r>
            <w:r w:rsidRPr="00E5374B">
              <w:rPr>
                <w:sz w:val="16"/>
                <w:szCs w:val="16"/>
              </w:rPr>
              <w:t xml:space="preserve"> Обувь ортопедическая сложная (мужская, женская) должна изготавливаться согласно техническим условиям и ГОСТам.</w:t>
            </w:r>
          </w:p>
          <w:p w:rsidR="00EF18E8" w:rsidRPr="00E5374B" w:rsidRDefault="00EF18E8" w:rsidP="004B595C">
            <w:pPr>
              <w:rPr>
                <w:sz w:val="16"/>
                <w:szCs w:val="16"/>
              </w:rPr>
            </w:pPr>
            <w:r w:rsidRPr="00E5374B">
              <w:rPr>
                <w:sz w:val="16"/>
                <w:szCs w:val="16"/>
              </w:rPr>
              <w:t xml:space="preserve">Предназначена для инвалидов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E5374B">
              <w:rPr>
                <w:sz w:val="16"/>
                <w:szCs w:val="16"/>
              </w:rPr>
              <w:t>варусные</w:t>
            </w:r>
            <w:proofErr w:type="spellEnd"/>
            <w:r w:rsidRPr="00E5374B">
              <w:rPr>
                <w:sz w:val="16"/>
                <w:szCs w:val="16"/>
              </w:rPr>
              <w:t xml:space="preserve">, </w:t>
            </w:r>
            <w:proofErr w:type="spellStart"/>
            <w:r w:rsidRPr="00E5374B">
              <w:rPr>
                <w:sz w:val="16"/>
                <w:szCs w:val="16"/>
              </w:rPr>
              <w:t>эквино-варусные</w:t>
            </w:r>
            <w:proofErr w:type="spellEnd"/>
            <w:r w:rsidRPr="00E5374B">
              <w:rPr>
                <w:sz w:val="16"/>
                <w:szCs w:val="16"/>
              </w:rPr>
              <w:t xml:space="preserve">, </w:t>
            </w:r>
            <w:proofErr w:type="spellStart"/>
            <w:r w:rsidRPr="00E5374B">
              <w:rPr>
                <w:sz w:val="16"/>
                <w:szCs w:val="16"/>
              </w:rPr>
              <w:t>половарусные</w:t>
            </w:r>
            <w:proofErr w:type="spellEnd"/>
            <w:r w:rsidRPr="00E5374B">
              <w:rPr>
                <w:sz w:val="16"/>
                <w:szCs w:val="16"/>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E5374B">
              <w:rPr>
                <w:sz w:val="16"/>
                <w:szCs w:val="16"/>
              </w:rPr>
              <w:t>полиомелит</w:t>
            </w:r>
            <w:proofErr w:type="spellEnd"/>
            <w:r w:rsidRPr="00E5374B">
              <w:rPr>
                <w:sz w:val="16"/>
                <w:szCs w:val="16"/>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EF18E8" w:rsidRPr="00E5374B" w:rsidRDefault="00EF18E8" w:rsidP="004B595C">
            <w:pPr>
              <w:rPr>
                <w:sz w:val="16"/>
                <w:szCs w:val="16"/>
              </w:rPr>
            </w:pPr>
            <w:r w:rsidRPr="00E5374B">
              <w:rPr>
                <w:sz w:val="16"/>
                <w:szCs w:val="16"/>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EF18E8" w:rsidRPr="00E5374B" w:rsidRDefault="00EF18E8" w:rsidP="004B595C">
            <w:pPr>
              <w:rPr>
                <w:sz w:val="16"/>
                <w:szCs w:val="16"/>
              </w:rPr>
            </w:pPr>
            <w:r w:rsidRPr="00E5374B">
              <w:rPr>
                <w:sz w:val="16"/>
                <w:szCs w:val="16"/>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E5374B">
              <w:rPr>
                <w:sz w:val="16"/>
                <w:szCs w:val="16"/>
              </w:rPr>
              <w:t>межстелечные</w:t>
            </w:r>
            <w:proofErr w:type="spellEnd"/>
            <w:r w:rsidRPr="00E5374B">
              <w:rPr>
                <w:sz w:val="16"/>
                <w:szCs w:val="16"/>
              </w:rPr>
              <w:t xml:space="preserve"> слои, специальные детали низа и прочие специальные детали.</w:t>
            </w:r>
          </w:p>
          <w:p w:rsidR="00EF18E8" w:rsidRPr="00E5374B" w:rsidRDefault="00EF18E8" w:rsidP="004B595C">
            <w:pPr>
              <w:rPr>
                <w:sz w:val="16"/>
                <w:szCs w:val="16"/>
              </w:rPr>
            </w:pPr>
            <w:r w:rsidRPr="00E5374B">
              <w:rPr>
                <w:sz w:val="16"/>
                <w:szCs w:val="16"/>
              </w:rPr>
              <w:t xml:space="preserve">Основные применяемые материалы: верх - кожа натуральная, подкладка – </w:t>
            </w:r>
            <w:proofErr w:type="spellStart"/>
            <w:r w:rsidRPr="00E5374B">
              <w:rPr>
                <w:sz w:val="16"/>
                <w:szCs w:val="16"/>
              </w:rPr>
              <w:t>кожподкладка</w:t>
            </w:r>
            <w:proofErr w:type="spellEnd"/>
            <w:r w:rsidRPr="00E5374B">
              <w:rPr>
                <w:sz w:val="16"/>
                <w:szCs w:val="16"/>
              </w:rPr>
              <w:t xml:space="preserve"> (для обуви без </w:t>
            </w:r>
            <w:proofErr w:type="spellStart"/>
            <w:r w:rsidRPr="00E5374B">
              <w:rPr>
                <w:sz w:val="16"/>
                <w:szCs w:val="16"/>
              </w:rPr>
              <w:t>устепленной</w:t>
            </w:r>
            <w:proofErr w:type="spellEnd"/>
            <w:r w:rsidRPr="00E5374B">
              <w:rPr>
                <w:sz w:val="16"/>
                <w:szCs w:val="16"/>
              </w:rPr>
              <w:t xml:space="preserve"> подкладки) или подкладка - мех искусственный или натуральный (по медицинским показаниям), </w:t>
            </w:r>
            <w:proofErr w:type="spellStart"/>
            <w:r w:rsidRPr="00E5374B">
              <w:rPr>
                <w:sz w:val="16"/>
                <w:szCs w:val="16"/>
              </w:rPr>
              <w:t>прессукно</w:t>
            </w:r>
            <w:proofErr w:type="spellEnd"/>
            <w:r w:rsidRPr="00E5374B">
              <w:rPr>
                <w:sz w:val="16"/>
                <w:szCs w:val="16"/>
              </w:rPr>
              <w:t xml:space="preserve">, байка (для обуви на утепленной подкладке),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E5374B">
              <w:rPr>
                <w:sz w:val="16"/>
                <w:szCs w:val="16"/>
              </w:rPr>
              <w:t>межстелечный</w:t>
            </w:r>
            <w:proofErr w:type="spellEnd"/>
            <w:r w:rsidRPr="00E5374B">
              <w:rPr>
                <w:sz w:val="16"/>
                <w:szCs w:val="16"/>
              </w:rPr>
              <w:t xml:space="preserve"> слой - натуральная кожа, пробковый агломерат, вспененные пористые материалы.</w:t>
            </w:r>
          </w:p>
          <w:p w:rsidR="00EF18E8" w:rsidRPr="00E5374B" w:rsidRDefault="00EF18E8" w:rsidP="004B595C">
            <w:pPr>
              <w:rPr>
                <w:sz w:val="16"/>
                <w:szCs w:val="16"/>
              </w:rPr>
            </w:pPr>
            <w:r w:rsidRPr="00E5374B">
              <w:rPr>
                <w:sz w:val="16"/>
                <w:szCs w:val="16"/>
              </w:rPr>
              <w:t xml:space="preserve">Обувь на протез и на аппарат изготавливается различных моделей, видов и конструкций по индивидуальным медицинским заказам, по индивидуальным размерам, с подгонкой колодки </w:t>
            </w:r>
            <w:r w:rsidRPr="00E5374B">
              <w:rPr>
                <w:sz w:val="16"/>
                <w:szCs w:val="16"/>
              </w:rPr>
              <w:lastRenderedPageBreak/>
              <w:t>с учетом деформации стопы и конструкции протеза или аппарата. Внешний вид обуви на протез и аппарат должен быть приближен к внешнему виду обуви сложной ортопедической (при односторонней ампутации или при использовании аппаратом на одну ногу), при двусторонней ампутации - в зависимости от конструкции и размера протеза или при использовании аппаратами на обе ноги – в зависимости от конструкции аппарата.</w:t>
            </w:r>
          </w:p>
          <w:p w:rsidR="00EF18E8" w:rsidRPr="007C2CE2" w:rsidRDefault="00EF18E8" w:rsidP="004B595C">
            <w:pPr>
              <w:rPr>
                <w:sz w:val="16"/>
                <w:szCs w:val="16"/>
              </w:rPr>
            </w:pPr>
            <w:r w:rsidRPr="007C2CE2">
              <w:rPr>
                <w:sz w:val="16"/>
                <w:szCs w:val="16"/>
              </w:rPr>
              <w:t xml:space="preserve">Гарантийный срок – </w:t>
            </w:r>
          </w:p>
          <w:p w:rsidR="00EF18E8" w:rsidRPr="007C2CE2" w:rsidRDefault="00EF18E8" w:rsidP="004B595C">
            <w:pPr>
              <w:rPr>
                <w:sz w:val="16"/>
                <w:szCs w:val="16"/>
              </w:rPr>
            </w:pPr>
            <w:r w:rsidRPr="007C2CE2">
              <w:rPr>
                <w:sz w:val="16"/>
                <w:szCs w:val="16"/>
              </w:rPr>
              <w:t>не менее 40 дней (для обуви на кожаной подошве) (для взрослых);</w:t>
            </w:r>
          </w:p>
          <w:p w:rsidR="00EF18E8" w:rsidRPr="009960F4" w:rsidRDefault="00EF18E8" w:rsidP="004B595C">
            <w:pPr>
              <w:rPr>
                <w:sz w:val="18"/>
                <w:szCs w:val="18"/>
              </w:rPr>
            </w:pPr>
            <w:r w:rsidRPr="007C2CE2">
              <w:rPr>
                <w:sz w:val="16"/>
                <w:szCs w:val="16"/>
              </w:rPr>
              <w:t xml:space="preserve">не менее 70 дней (для обуви на подошве из пористой резины, </w:t>
            </w:r>
            <w:proofErr w:type="spellStart"/>
            <w:r w:rsidRPr="007C2CE2">
              <w:rPr>
                <w:sz w:val="16"/>
                <w:szCs w:val="16"/>
              </w:rPr>
              <w:t>полиэфируретана</w:t>
            </w:r>
            <w:proofErr w:type="spellEnd"/>
            <w:r w:rsidRPr="007C2CE2">
              <w:rPr>
                <w:sz w:val="16"/>
                <w:szCs w:val="16"/>
              </w:rPr>
              <w:t>, термоэластопласта) (для взрослых).</w:t>
            </w:r>
          </w:p>
        </w:tc>
        <w:tc>
          <w:tcPr>
            <w:tcW w:w="0" w:type="auto"/>
            <w:vAlign w:val="center"/>
          </w:tcPr>
          <w:p w:rsidR="00EF18E8" w:rsidRPr="007C2CE2" w:rsidRDefault="00EF18E8" w:rsidP="004B595C">
            <w:pPr>
              <w:contextualSpacing/>
              <w:jc w:val="center"/>
              <w:rPr>
                <w:rFonts w:eastAsiaTheme="minorHAnsi"/>
                <w:sz w:val="18"/>
                <w:szCs w:val="18"/>
                <w:highlight w:val="yellow"/>
                <w:lang w:eastAsia="en-US"/>
              </w:rPr>
            </w:pPr>
            <w:r w:rsidRPr="00FA51F2">
              <w:rPr>
                <w:rFonts w:eastAsiaTheme="minorHAnsi"/>
                <w:sz w:val="18"/>
                <w:szCs w:val="18"/>
                <w:lang w:eastAsia="en-US"/>
              </w:rPr>
              <w:lastRenderedPageBreak/>
              <w:t>6340,00</w:t>
            </w:r>
          </w:p>
        </w:tc>
        <w:tc>
          <w:tcPr>
            <w:tcW w:w="1030" w:type="dxa"/>
            <w:vAlign w:val="center"/>
          </w:tcPr>
          <w:p w:rsidR="00EF18E8" w:rsidRPr="007C2CE2" w:rsidRDefault="00EF18E8" w:rsidP="004B595C">
            <w:pPr>
              <w:keepNext/>
              <w:widowControl w:val="0"/>
              <w:jc w:val="center"/>
              <w:rPr>
                <w:sz w:val="18"/>
                <w:szCs w:val="18"/>
                <w:highlight w:val="yellow"/>
              </w:rPr>
            </w:pPr>
            <w:r>
              <w:rPr>
                <w:sz w:val="18"/>
                <w:szCs w:val="18"/>
              </w:rPr>
              <w:t>280</w:t>
            </w:r>
            <w:r w:rsidRPr="007A5C7A">
              <w:rPr>
                <w:sz w:val="18"/>
                <w:szCs w:val="18"/>
              </w:rPr>
              <w:t xml:space="preserve"> пар</w:t>
            </w:r>
          </w:p>
        </w:tc>
        <w:tc>
          <w:tcPr>
            <w:tcW w:w="1071" w:type="dxa"/>
            <w:vAlign w:val="center"/>
          </w:tcPr>
          <w:p w:rsidR="00EF18E8" w:rsidRPr="007C2CE2" w:rsidRDefault="00EF18E8" w:rsidP="004B595C">
            <w:pPr>
              <w:contextualSpacing/>
              <w:jc w:val="center"/>
              <w:rPr>
                <w:rFonts w:eastAsiaTheme="minorHAnsi"/>
                <w:sz w:val="18"/>
                <w:szCs w:val="18"/>
                <w:highlight w:val="yellow"/>
                <w:lang w:eastAsia="en-US"/>
              </w:rPr>
            </w:pPr>
            <w:r>
              <w:rPr>
                <w:rFonts w:eastAsiaTheme="minorHAnsi"/>
                <w:sz w:val="18"/>
                <w:szCs w:val="18"/>
                <w:lang w:eastAsia="en-US"/>
              </w:rPr>
              <w:t>1775200,00</w:t>
            </w:r>
          </w:p>
        </w:tc>
      </w:tr>
      <w:tr w:rsidR="00EF18E8" w:rsidRPr="007B6075" w:rsidTr="004B595C">
        <w:trPr>
          <w:trHeight w:val="915"/>
        </w:trPr>
        <w:tc>
          <w:tcPr>
            <w:tcW w:w="0" w:type="auto"/>
            <w:vAlign w:val="center"/>
          </w:tcPr>
          <w:p w:rsidR="00EF18E8" w:rsidRPr="007B6075" w:rsidRDefault="00EF18E8" w:rsidP="004B595C">
            <w:pPr>
              <w:keepNext/>
              <w:widowControl w:val="0"/>
              <w:jc w:val="right"/>
              <w:rPr>
                <w:sz w:val="18"/>
                <w:szCs w:val="18"/>
              </w:rPr>
            </w:pPr>
            <w:r w:rsidRPr="007B6075">
              <w:rPr>
                <w:sz w:val="18"/>
                <w:szCs w:val="18"/>
              </w:rPr>
              <w:t>2</w:t>
            </w:r>
          </w:p>
          <w:p w:rsidR="00EF18E8" w:rsidRPr="007B6075" w:rsidRDefault="00EF18E8" w:rsidP="004B595C">
            <w:pPr>
              <w:keepNext/>
              <w:widowControl w:val="0"/>
              <w:jc w:val="right"/>
              <w:rPr>
                <w:sz w:val="18"/>
                <w:szCs w:val="18"/>
              </w:rPr>
            </w:pPr>
            <w:r>
              <w:rPr>
                <w:sz w:val="18"/>
                <w:szCs w:val="18"/>
              </w:rPr>
              <w:t xml:space="preserve"> </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 xml:space="preserve">Изготовление ортопедической </w:t>
            </w:r>
            <w:proofErr w:type="gramStart"/>
            <w:r w:rsidRPr="006D3093">
              <w:rPr>
                <w:rFonts w:eastAsiaTheme="minorHAnsi"/>
                <w:sz w:val="16"/>
                <w:szCs w:val="16"/>
                <w:lang w:eastAsia="en-US"/>
              </w:rPr>
              <w:t>обуви  сложной</w:t>
            </w:r>
            <w:proofErr w:type="gramEnd"/>
            <w:r w:rsidRPr="006D3093">
              <w:rPr>
                <w:rFonts w:eastAsiaTheme="minorHAnsi"/>
                <w:sz w:val="16"/>
                <w:szCs w:val="16"/>
                <w:lang w:eastAsia="en-US"/>
              </w:rPr>
              <w:t xml:space="preserve">  на утепленной подкладке (пара)</w:t>
            </w:r>
          </w:p>
        </w:tc>
        <w:tc>
          <w:tcPr>
            <w:tcW w:w="0" w:type="auto"/>
          </w:tcPr>
          <w:p w:rsidR="00EF18E8" w:rsidRPr="00CF3510" w:rsidRDefault="00EF18E8" w:rsidP="004B595C">
            <w:pPr>
              <w:contextualSpacing/>
              <w:jc w:val="both"/>
              <w:rPr>
                <w:sz w:val="16"/>
                <w:szCs w:val="16"/>
              </w:rPr>
            </w:pPr>
            <w:r w:rsidRPr="00CF3510">
              <w:rPr>
                <w:sz w:val="16"/>
                <w:szCs w:val="16"/>
              </w:rPr>
              <w:t>КТРУ 32.50.22.150-00000006 - Обувь ортопедическая, изготовленная индивидуально</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7A5C7A" w:rsidRDefault="00EF18E8" w:rsidP="004B595C">
            <w:pPr>
              <w:contextualSpacing/>
              <w:jc w:val="center"/>
              <w:rPr>
                <w:rFonts w:eastAsiaTheme="minorHAnsi"/>
                <w:sz w:val="18"/>
                <w:szCs w:val="18"/>
                <w:lang w:eastAsia="en-US"/>
              </w:rPr>
            </w:pPr>
            <w:r>
              <w:rPr>
                <w:rFonts w:eastAsiaTheme="minorHAnsi"/>
                <w:sz w:val="18"/>
                <w:szCs w:val="18"/>
                <w:lang w:eastAsia="en-US"/>
              </w:rPr>
              <w:t xml:space="preserve">6556,67 </w:t>
            </w:r>
          </w:p>
        </w:tc>
        <w:tc>
          <w:tcPr>
            <w:tcW w:w="1030" w:type="dxa"/>
            <w:vAlign w:val="center"/>
          </w:tcPr>
          <w:p w:rsidR="00EF18E8" w:rsidRPr="007A5C7A" w:rsidRDefault="00EF18E8" w:rsidP="004B595C">
            <w:pPr>
              <w:keepNext/>
              <w:widowControl w:val="0"/>
              <w:jc w:val="center"/>
              <w:rPr>
                <w:sz w:val="18"/>
                <w:szCs w:val="18"/>
              </w:rPr>
            </w:pPr>
            <w:r>
              <w:rPr>
                <w:sz w:val="18"/>
                <w:szCs w:val="18"/>
              </w:rPr>
              <w:t>280</w:t>
            </w:r>
            <w:r w:rsidRPr="007A5C7A">
              <w:rPr>
                <w:sz w:val="18"/>
                <w:szCs w:val="18"/>
              </w:rPr>
              <w:t xml:space="preserve"> пар</w:t>
            </w:r>
            <w:r>
              <w:rPr>
                <w:sz w:val="18"/>
                <w:szCs w:val="18"/>
              </w:rPr>
              <w:t xml:space="preserve">  </w:t>
            </w:r>
          </w:p>
        </w:tc>
        <w:tc>
          <w:tcPr>
            <w:tcW w:w="1071" w:type="dxa"/>
            <w:vAlign w:val="center"/>
          </w:tcPr>
          <w:p w:rsidR="00EF18E8" w:rsidRPr="007A5C7A" w:rsidRDefault="00EF18E8" w:rsidP="004B595C">
            <w:pPr>
              <w:contextualSpacing/>
              <w:jc w:val="center"/>
              <w:rPr>
                <w:rFonts w:eastAsiaTheme="minorHAnsi"/>
                <w:sz w:val="18"/>
                <w:szCs w:val="18"/>
                <w:lang w:eastAsia="en-US"/>
              </w:rPr>
            </w:pPr>
            <w:r>
              <w:rPr>
                <w:rFonts w:eastAsiaTheme="minorHAnsi"/>
                <w:sz w:val="18"/>
                <w:szCs w:val="18"/>
                <w:lang w:eastAsia="en-US"/>
              </w:rPr>
              <w:t xml:space="preserve">1835867,60 </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t>3</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 xml:space="preserve">Изготовление ортопедической обуви </w:t>
            </w:r>
            <w:proofErr w:type="gramStart"/>
            <w:r w:rsidRPr="006D3093">
              <w:rPr>
                <w:rFonts w:eastAsiaTheme="minorHAnsi"/>
                <w:sz w:val="16"/>
                <w:szCs w:val="16"/>
                <w:lang w:eastAsia="en-US"/>
              </w:rPr>
              <w:t>сложной  на</w:t>
            </w:r>
            <w:proofErr w:type="gramEnd"/>
            <w:r w:rsidRPr="006D3093">
              <w:rPr>
                <w:rFonts w:eastAsiaTheme="minorHAnsi"/>
                <w:sz w:val="16"/>
                <w:szCs w:val="16"/>
                <w:lang w:eastAsia="en-US"/>
              </w:rPr>
              <w:t xml:space="preserve"> сохраненную конечность и обувь на протез без утепленной подкладки (пара)</w:t>
            </w:r>
          </w:p>
        </w:tc>
        <w:tc>
          <w:tcPr>
            <w:tcW w:w="0" w:type="auto"/>
          </w:tcPr>
          <w:p w:rsidR="00EF18E8" w:rsidRPr="00CF3510" w:rsidRDefault="00EF18E8" w:rsidP="004B595C">
            <w:pPr>
              <w:contextualSpacing/>
              <w:jc w:val="both"/>
              <w:rPr>
                <w:sz w:val="16"/>
                <w:szCs w:val="16"/>
              </w:rPr>
            </w:pPr>
            <w:r w:rsidRPr="00CF3510">
              <w:rPr>
                <w:sz w:val="16"/>
                <w:szCs w:val="16"/>
              </w:rPr>
              <w:t>КТРУ 32.50.22.150-00000006 - Обувь ортопедическая, изготовленная индивидуально</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7A5C7A" w:rsidRDefault="00EF18E8" w:rsidP="004B595C">
            <w:pPr>
              <w:jc w:val="center"/>
              <w:rPr>
                <w:color w:val="000000"/>
                <w:sz w:val="18"/>
                <w:szCs w:val="18"/>
              </w:rPr>
            </w:pPr>
            <w:r>
              <w:rPr>
                <w:color w:val="000000"/>
                <w:sz w:val="18"/>
                <w:szCs w:val="18"/>
              </w:rPr>
              <w:t xml:space="preserve">4716,67 </w:t>
            </w:r>
          </w:p>
        </w:tc>
        <w:tc>
          <w:tcPr>
            <w:tcW w:w="1030" w:type="dxa"/>
            <w:vAlign w:val="center"/>
          </w:tcPr>
          <w:p w:rsidR="00EF18E8" w:rsidRPr="007A5C7A" w:rsidRDefault="00EF18E8" w:rsidP="004B595C">
            <w:pPr>
              <w:keepNext/>
              <w:widowControl w:val="0"/>
              <w:jc w:val="center"/>
              <w:rPr>
                <w:sz w:val="18"/>
                <w:szCs w:val="18"/>
              </w:rPr>
            </w:pPr>
            <w:r>
              <w:rPr>
                <w:sz w:val="18"/>
                <w:szCs w:val="18"/>
              </w:rPr>
              <w:t>90</w:t>
            </w:r>
            <w:r w:rsidRPr="007A5C7A">
              <w:rPr>
                <w:sz w:val="18"/>
                <w:szCs w:val="18"/>
              </w:rPr>
              <w:t xml:space="preserve"> пар</w:t>
            </w:r>
            <w:r>
              <w:rPr>
                <w:sz w:val="18"/>
                <w:szCs w:val="18"/>
              </w:rPr>
              <w:t xml:space="preserve">  </w:t>
            </w:r>
          </w:p>
        </w:tc>
        <w:tc>
          <w:tcPr>
            <w:tcW w:w="1071" w:type="dxa"/>
            <w:vAlign w:val="center"/>
          </w:tcPr>
          <w:p w:rsidR="00EF18E8" w:rsidRPr="007A5C7A" w:rsidRDefault="00EF18E8" w:rsidP="004B595C">
            <w:pPr>
              <w:contextualSpacing/>
              <w:jc w:val="center"/>
              <w:rPr>
                <w:rFonts w:eastAsiaTheme="minorHAnsi"/>
                <w:sz w:val="18"/>
                <w:szCs w:val="18"/>
                <w:lang w:eastAsia="en-US"/>
              </w:rPr>
            </w:pPr>
            <w:r>
              <w:rPr>
                <w:rFonts w:eastAsiaTheme="minorHAnsi"/>
                <w:sz w:val="18"/>
                <w:szCs w:val="18"/>
                <w:lang w:eastAsia="en-US"/>
              </w:rPr>
              <w:t xml:space="preserve">424500,30 </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t>4</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 xml:space="preserve">Изготовление ортопедической обуви </w:t>
            </w:r>
            <w:proofErr w:type="gramStart"/>
            <w:r w:rsidRPr="006D3093">
              <w:rPr>
                <w:rFonts w:eastAsiaTheme="minorHAnsi"/>
                <w:sz w:val="16"/>
                <w:szCs w:val="16"/>
                <w:lang w:eastAsia="en-US"/>
              </w:rPr>
              <w:t>сложной  на</w:t>
            </w:r>
            <w:proofErr w:type="gramEnd"/>
            <w:r w:rsidRPr="006D3093">
              <w:rPr>
                <w:rFonts w:eastAsiaTheme="minorHAnsi"/>
                <w:sz w:val="16"/>
                <w:szCs w:val="16"/>
                <w:lang w:eastAsia="en-US"/>
              </w:rPr>
              <w:t xml:space="preserve"> сохраненную конечность и обувь на протез на  утепленной подкладке (пара)</w:t>
            </w:r>
          </w:p>
        </w:tc>
        <w:tc>
          <w:tcPr>
            <w:tcW w:w="0" w:type="auto"/>
          </w:tcPr>
          <w:p w:rsidR="00EF18E8" w:rsidRPr="00CF3510" w:rsidRDefault="00EF18E8" w:rsidP="004B595C">
            <w:pPr>
              <w:contextualSpacing/>
              <w:jc w:val="both"/>
              <w:rPr>
                <w:sz w:val="16"/>
                <w:szCs w:val="16"/>
              </w:rPr>
            </w:pPr>
            <w:r w:rsidRPr="00CF3510">
              <w:rPr>
                <w:sz w:val="16"/>
                <w:szCs w:val="16"/>
              </w:rPr>
              <w:t>КТРУ 32.50.22.150-00000006 - Обувь ортопедическая, изготовленная индивидуально</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7A5C7A" w:rsidRDefault="00EF18E8" w:rsidP="004B595C">
            <w:pPr>
              <w:jc w:val="center"/>
              <w:rPr>
                <w:color w:val="000000"/>
                <w:sz w:val="18"/>
                <w:szCs w:val="18"/>
              </w:rPr>
            </w:pPr>
            <w:r>
              <w:rPr>
                <w:color w:val="000000"/>
                <w:sz w:val="18"/>
                <w:szCs w:val="18"/>
              </w:rPr>
              <w:t xml:space="preserve"> 4960,00</w:t>
            </w:r>
          </w:p>
        </w:tc>
        <w:tc>
          <w:tcPr>
            <w:tcW w:w="1030" w:type="dxa"/>
            <w:vAlign w:val="center"/>
          </w:tcPr>
          <w:p w:rsidR="00EF18E8" w:rsidRPr="007A5C7A" w:rsidRDefault="00EF18E8" w:rsidP="004B595C">
            <w:pPr>
              <w:keepNext/>
              <w:widowControl w:val="0"/>
              <w:jc w:val="center"/>
              <w:rPr>
                <w:sz w:val="18"/>
                <w:szCs w:val="18"/>
              </w:rPr>
            </w:pPr>
            <w:r>
              <w:rPr>
                <w:sz w:val="18"/>
                <w:szCs w:val="18"/>
              </w:rPr>
              <w:t xml:space="preserve">90 пар </w:t>
            </w:r>
          </w:p>
        </w:tc>
        <w:tc>
          <w:tcPr>
            <w:tcW w:w="1071" w:type="dxa"/>
            <w:vAlign w:val="center"/>
          </w:tcPr>
          <w:p w:rsidR="00EF18E8" w:rsidRPr="007A5C7A" w:rsidRDefault="00EF18E8" w:rsidP="004B595C">
            <w:pPr>
              <w:contextualSpacing/>
              <w:jc w:val="center"/>
              <w:rPr>
                <w:rFonts w:eastAsiaTheme="minorHAnsi"/>
                <w:sz w:val="18"/>
                <w:szCs w:val="18"/>
                <w:lang w:eastAsia="en-US"/>
              </w:rPr>
            </w:pPr>
            <w:r>
              <w:rPr>
                <w:rFonts w:eastAsiaTheme="minorHAnsi"/>
                <w:sz w:val="18"/>
                <w:szCs w:val="18"/>
                <w:lang w:eastAsia="en-US"/>
              </w:rPr>
              <w:t xml:space="preserve"> 446400,00</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t>5</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Изготовление ортопедической обуви сложной на аппарат без утепленной подкладки (пара)</w:t>
            </w:r>
          </w:p>
        </w:tc>
        <w:tc>
          <w:tcPr>
            <w:tcW w:w="0" w:type="auto"/>
          </w:tcPr>
          <w:p w:rsidR="00EF18E8" w:rsidRPr="00CF3510" w:rsidRDefault="00EF18E8" w:rsidP="004B595C">
            <w:pPr>
              <w:contextualSpacing/>
              <w:jc w:val="both"/>
              <w:rPr>
                <w:sz w:val="16"/>
                <w:szCs w:val="16"/>
              </w:rPr>
            </w:pPr>
            <w:r w:rsidRPr="00CF3510">
              <w:rPr>
                <w:sz w:val="16"/>
                <w:szCs w:val="16"/>
              </w:rPr>
              <w:t>КТРУ 32.50.22.150-00000006 - Обувь ортопедическая, изготовленная индивидуально</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5D437A" w:rsidRDefault="00EF18E8" w:rsidP="004B595C">
            <w:pPr>
              <w:jc w:val="center"/>
              <w:rPr>
                <w:color w:val="000000"/>
                <w:sz w:val="18"/>
                <w:szCs w:val="18"/>
              </w:rPr>
            </w:pPr>
            <w:r>
              <w:rPr>
                <w:color w:val="000000"/>
                <w:sz w:val="18"/>
                <w:szCs w:val="18"/>
              </w:rPr>
              <w:t>6400,00</w:t>
            </w:r>
          </w:p>
        </w:tc>
        <w:tc>
          <w:tcPr>
            <w:tcW w:w="1030" w:type="dxa"/>
            <w:vAlign w:val="center"/>
          </w:tcPr>
          <w:p w:rsidR="00EF18E8" w:rsidRDefault="00EF18E8" w:rsidP="004B595C">
            <w:pPr>
              <w:keepNext/>
              <w:widowControl w:val="0"/>
              <w:jc w:val="center"/>
              <w:rPr>
                <w:sz w:val="18"/>
                <w:szCs w:val="18"/>
              </w:rPr>
            </w:pPr>
            <w:r>
              <w:rPr>
                <w:sz w:val="18"/>
                <w:szCs w:val="18"/>
              </w:rPr>
              <w:t>12 пар</w:t>
            </w:r>
          </w:p>
        </w:tc>
        <w:tc>
          <w:tcPr>
            <w:tcW w:w="1071" w:type="dxa"/>
            <w:vAlign w:val="center"/>
          </w:tcPr>
          <w:p w:rsidR="00EF18E8" w:rsidRPr="005D437A" w:rsidRDefault="00EF18E8" w:rsidP="004B595C">
            <w:pPr>
              <w:contextualSpacing/>
              <w:jc w:val="center"/>
              <w:rPr>
                <w:rFonts w:eastAsiaTheme="minorHAnsi"/>
                <w:sz w:val="18"/>
                <w:szCs w:val="18"/>
                <w:lang w:eastAsia="en-US"/>
              </w:rPr>
            </w:pPr>
            <w:r>
              <w:rPr>
                <w:rFonts w:eastAsiaTheme="minorHAnsi"/>
                <w:sz w:val="18"/>
                <w:szCs w:val="18"/>
                <w:lang w:eastAsia="en-US"/>
              </w:rPr>
              <w:t>76800,00</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t>6</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Изготовление ортопедической обуви сложной на аппарат на утепленной подкладке (пара)</w:t>
            </w:r>
          </w:p>
        </w:tc>
        <w:tc>
          <w:tcPr>
            <w:tcW w:w="0" w:type="auto"/>
          </w:tcPr>
          <w:p w:rsidR="00EF18E8" w:rsidRPr="00CF3510" w:rsidRDefault="00EF18E8" w:rsidP="004B595C">
            <w:pPr>
              <w:contextualSpacing/>
              <w:jc w:val="both"/>
              <w:rPr>
                <w:sz w:val="16"/>
                <w:szCs w:val="16"/>
              </w:rPr>
            </w:pPr>
            <w:r w:rsidRPr="00CF3510">
              <w:rPr>
                <w:sz w:val="16"/>
                <w:szCs w:val="16"/>
              </w:rPr>
              <w:t>КТРУ 32.50.22.150-00000006 - Обувь ортопедическая, изготовленная индивидуально</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5D437A" w:rsidRDefault="00EF18E8" w:rsidP="004B595C">
            <w:pPr>
              <w:jc w:val="center"/>
              <w:rPr>
                <w:color w:val="000000"/>
                <w:sz w:val="18"/>
                <w:szCs w:val="18"/>
              </w:rPr>
            </w:pPr>
            <w:r>
              <w:rPr>
                <w:color w:val="000000"/>
                <w:sz w:val="18"/>
                <w:szCs w:val="18"/>
              </w:rPr>
              <w:t>6513,67</w:t>
            </w:r>
          </w:p>
        </w:tc>
        <w:tc>
          <w:tcPr>
            <w:tcW w:w="1030" w:type="dxa"/>
            <w:vAlign w:val="center"/>
          </w:tcPr>
          <w:p w:rsidR="00EF18E8" w:rsidRDefault="00EF18E8" w:rsidP="004B595C">
            <w:pPr>
              <w:keepNext/>
              <w:widowControl w:val="0"/>
              <w:jc w:val="center"/>
              <w:rPr>
                <w:sz w:val="18"/>
                <w:szCs w:val="18"/>
              </w:rPr>
            </w:pPr>
            <w:r>
              <w:rPr>
                <w:sz w:val="18"/>
                <w:szCs w:val="18"/>
              </w:rPr>
              <w:t>12 пар</w:t>
            </w:r>
          </w:p>
        </w:tc>
        <w:tc>
          <w:tcPr>
            <w:tcW w:w="1071" w:type="dxa"/>
            <w:vAlign w:val="center"/>
          </w:tcPr>
          <w:p w:rsidR="00EF18E8" w:rsidRPr="005D437A" w:rsidRDefault="00EF18E8" w:rsidP="004B595C">
            <w:pPr>
              <w:contextualSpacing/>
              <w:jc w:val="center"/>
              <w:rPr>
                <w:rFonts w:eastAsiaTheme="minorHAnsi"/>
                <w:sz w:val="18"/>
                <w:szCs w:val="18"/>
                <w:lang w:eastAsia="en-US"/>
              </w:rPr>
            </w:pPr>
            <w:r>
              <w:rPr>
                <w:rFonts w:eastAsiaTheme="minorHAnsi"/>
                <w:sz w:val="18"/>
                <w:szCs w:val="18"/>
                <w:lang w:eastAsia="en-US"/>
              </w:rPr>
              <w:t>78164,04</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t>7</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rFonts w:eastAsiaTheme="minorHAnsi"/>
                <w:sz w:val="16"/>
                <w:szCs w:val="16"/>
                <w:lang w:eastAsia="en-US"/>
              </w:rPr>
              <w:t>Изготовление ортопедической обуви на протезы при двусторонней ампутации нижних конечностей (пара)</w:t>
            </w:r>
          </w:p>
        </w:tc>
        <w:tc>
          <w:tcPr>
            <w:tcW w:w="0" w:type="auto"/>
          </w:tcPr>
          <w:p w:rsidR="00EF18E8" w:rsidRPr="007B6075" w:rsidRDefault="00EF18E8" w:rsidP="004B595C">
            <w:pPr>
              <w:contextualSpacing/>
              <w:jc w:val="both"/>
              <w:rPr>
                <w:sz w:val="18"/>
                <w:szCs w:val="18"/>
              </w:rPr>
            </w:pPr>
            <w:r>
              <w:rPr>
                <w:sz w:val="18"/>
                <w:szCs w:val="18"/>
              </w:rPr>
              <w:t>-</w:t>
            </w:r>
          </w:p>
        </w:tc>
        <w:tc>
          <w:tcPr>
            <w:tcW w:w="0" w:type="auto"/>
            <w:vMerge/>
          </w:tcPr>
          <w:p w:rsidR="00EF18E8" w:rsidRPr="007B6075" w:rsidRDefault="00EF18E8" w:rsidP="004B595C">
            <w:pPr>
              <w:contextualSpacing/>
              <w:jc w:val="both"/>
              <w:rPr>
                <w:sz w:val="18"/>
                <w:szCs w:val="18"/>
              </w:rPr>
            </w:pPr>
          </w:p>
        </w:tc>
        <w:tc>
          <w:tcPr>
            <w:tcW w:w="0" w:type="auto"/>
            <w:vAlign w:val="center"/>
          </w:tcPr>
          <w:p w:rsidR="00EF18E8" w:rsidRPr="005D437A" w:rsidRDefault="00EF18E8" w:rsidP="004B595C">
            <w:pPr>
              <w:jc w:val="center"/>
              <w:rPr>
                <w:color w:val="000000"/>
                <w:sz w:val="18"/>
                <w:szCs w:val="18"/>
              </w:rPr>
            </w:pPr>
            <w:r>
              <w:rPr>
                <w:color w:val="000000"/>
                <w:sz w:val="18"/>
                <w:szCs w:val="18"/>
              </w:rPr>
              <w:t>3113,3</w:t>
            </w:r>
            <w:bookmarkStart w:id="0" w:name="_GoBack"/>
            <w:bookmarkEnd w:id="0"/>
            <w:r>
              <w:rPr>
                <w:color w:val="000000"/>
                <w:sz w:val="18"/>
                <w:szCs w:val="18"/>
              </w:rPr>
              <w:t>3</w:t>
            </w:r>
          </w:p>
        </w:tc>
        <w:tc>
          <w:tcPr>
            <w:tcW w:w="1030" w:type="dxa"/>
            <w:vAlign w:val="center"/>
          </w:tcPr>
          <w:p w:rsidR="00EF18E8" w:rsidRDefault="00EF18E8" w:rsidP="004B595C">
            <w:pPr>
              <w:keepNext/>
              <w:widowControl w:val="0"/>
              <w:jc w:val="center"/>
              <w:rPr>
                <w:sz w:val="18"/>
                <w:szCs w:val="18"/>
              </w:rPr>
            </w:pPr>
            <w:r>
              <w:rPr>
                <w:sz w:val="18"/>
                <w:szCs w:val="18"/>
              </w:rPr>
              <w:t>70 пар</w:t>
            </w:r>
          </w:p>
        </w:tc>
        <w:tc>
          <w:tcPr>
            <w:tcW w:w="1071" w:type="dxa"/>
            <w:vAlign w:val="center"/>
          </w:tcPr>
          <w:p w:rsidR="00EF18E8" w:rsidRPr="005D437A" w:rsidRDefault="00EF18E8" w:rsidP="004B595C">
            <w:pPr>
              <w:contextualSpacing/>
              <w:jc w:val="center"/>
              <w:rPr>
                <w:rFonts w:eastAsiaTheme="minorHAnsi"/>
                <w:sz w:val="18"/>
                <w:szCs w:val="18"/>
                <w:lang w:eastAsia="en-US"/>
              </w:rPr>
            </w:pPr>
            <w:r>
              <w:rPr>
                <w:rFonts w:eastAsiaTheme="minorHAnsi"/>
                <w:sz w:val="18"/>
                <w:szCs w:val="18"/>
                <w:lang w:eastAsia="en-US"/>
              </w:rPr>
              <w:t>217933,10</w:t>
            </w:r>
          </w:p>
        </w:tc>
      </w:tr>
      <w:tr w:rsidR="00EF18E8" w:rsidRPr="007B6075" w:rsidTr="004B595C">
        <w:tc>
          <w:tcPr>
            <w:tcW w:w="0" w:type="auto"/>
            <w:vAlign w:val="center"/>
          </w:tcPr>
          <w:p w:rsidR="00EF18E8" w:rsidRDefault="00EF18E8" w:rsidP="004B595C">
            <w:pPr>
              <w:keepNext/>
              <w:widowControl w:val="0"/>
              <w:jc w:val="right"/>
              <w:rPr>
                <w:sz w:val="18"/>
                <w:szCs w:val="18"/>
              </w:rPr>
            </w:pPr>
            <w:r>
              <w:rPr>
                <w:sz w:val="18"/>
                <w:szCs w:val="18"/>
              </w:rPr>
              <w:lastRenderedPageBreak/>
              <w:t>8</w:t>
            </w:r>
          </w:p>
        </w:tc>
        <w:tc>
          <w:tcPr>
            <w:tcW w:w="0" w:type="auto"/>
            <w:vAlign w:val="center"/>
          </w:tcPr>
          <w:p w:rsidR="00EF18E8" w:rsidRPr="006D3093" w:rsidRDefault="00EF18E8" w:rsidP="004B595C">
            <w:pPr>
              <w:contextualSpacing/>
              <w:jc w:val="center"/>
              <w:rPr>
                <w:rFonts w:eastAsiaTheme="minorHAnsi"/>
                <w:sz w:val="16"/>
                <w:szCs w:val="16"/>
                <w:lang w:eastAsia="en-US"/>
              </w:rPr>
            </w:pPr>
            <w:r w:rsidRPr="006D3093">
              <w:rPr>
                <w:sz w:val="16"/>
                <w:szCs w:val="16"/>
              </w:rPr>
              <w:t>Изготовление вкладного башмачка</w:t>
            </w:r>
          </w:p>
        </w:tc>
        <w:tc>
          <w:tcPr>
            <w:tcW w:w="0" w:type="auto"/>
          </w:tcPr>
          <w:p w:rsidR="00EF18E8" w:rsidRPr="00E5374B" w:rsidRDefault="00EF18E8" w:rsidP="004B595C">
            <w:pPr>
              <w:contextualSpacing/>
              <w:jc w:val="both"/>
              <w:rPr>
                <w:sz w:val="16"/>
                <w:szCs w:val="16"/>
              </w:rPr>
            </w:pPr>
            <w:r>
              <w:rPr>
                <w:sz w:val="16"/>
                <w:szCs w:val="16"/>
              </w:rPr>
              <w:t>-</w:t>
            </w:r>
          </w:p>
        </w:tc>
        <w:tc>
          <w:tcPr>
            <w:tcW w:w="0" w:type="auto"/>
          </w:tcPr>
          <w:p w:rsidR="00EF18E8" w:rsidRPr="00E5374B" w:rsidRDefault="00EF18E8" w:rsidP="004B595C">
            <w:pPr>
              <w:contextualSpacing/>
              <w:jc w:val="both"/>
              <w:rPr>
                <w:sz w:val="16"/>
                <w:szCs w:val="16"/>
              </w:rPr>
            </w:pPr>
            <w:r w:rsidRPr="00E5374B">
              <w:rPr>
                <w:sz w:val="16"/>
                <w:szCs w:val="16"/>
              </w:rPr>
              <w:t>Изделия обувные ортопедические (вкладной башмачок, вкладной сапожок) должны изготавливаться согласно техническим условиям и ГОСТам.</w:t>
            </w:r>
          </w:p>
          <w:p w:rsidR="00EF18E8" w:rsidRPr="00E5374B" w:rsidRDefault="00EF18E8" w:rsidP="004B595C">
            <w:pPr>
              <w:contextualSpacing/>
              <w:jc w:val="both"/>
              <w:rPr>
                <w:sz w:val="16"/>
                <w:szCs w:val="16"/>
              </w:rPr>
            </w:pPr>
            <w:r w:rsidRPr="00E5374B">
              <w:rPr>
                <w:sz w:val="16"/>
                <w:szCs w:val="16"/>
              </w:rPr>
              <w:t xml:space="preserve">Предназначены для лиц, имеющих врожденные и (или) ампутационные дефекты переднего отдела стопы или </w:t>
            </w:r>
            <w:proofErr w:type="gramStart"/>
            <w:r w:rsidRPr="00E5374B">
              <w:rPr>
                <w:sz w:val="16"/>
                <w:szCs w:val="16"/>
              </w:rPr>
              <w:t>после  ампутации</w:t>
            </w:r>
            <w:proofErr w:type="gramEnd"/>
            <w:r w:rsidRPr="00E5374B">
              <w:rPr>
                <w:sz w:val="16"/>
                <w:szCs w:val="16"/>
              </w:rPr>
              <w:t xml:space="preserve"> голени по Пирогову.</w:t>
            </w:r>
          </w:p>
          <w:p w:rsidR="00EF18E8" w:rsidRPr="00E5374B" w:rsidRDefault="00EF18E8" w:rsidP="004B595C">
            <w:pPr>
              <w:contextualSpacing/>
              <w:jc w:val="both"/>
              <w:rPr>
                <w:sz w:val="16"/>
                <w:szCs w:val="16"/>
              </w:rPr>
            </w:pPr>
            <w:r w:rsidRPr="00E5374B">
              <w:rPr>
                <w:sz w:val="16"/>
                <w:szCs w:val="16"/>
              </w:rPr>
              <w:t xml:space="preserve">Изготавливаются по индивидуальным медицинским заказам по индивидуальным слепкам, с учетом применения их в ортопедической обуви; в соответствии с функциональным назначением в изделиях обувных будут применяться специальные жесткие детали, искусственный передний отдел стопы, </w:t>
            </w:r>
            <w:proofErr w:type="spellStart"/>
            <w:r w:rsidRPr="00E5374B">
              <w:rPr>
                <w:sz w:val="16"/>
                <w:szCs w:val="16"/>
              </w:rPr>
              <w:t>межстелечный</w:t>
            </w:r>
            <w:proofErr w:type="spellEnd"/>
            <w:r w:rsidRPr="00E5374B">
              <w:rPr>
                <w:sz w:val="16"/>
                <w:szCs w:val="16"/>
              </w:rPr>
              <w:t xml:space="preserve"> слой, специальные металлические детали.</w:t>
            </w:r>
          </w:p>
          <w:p w:rsidR="00EF18E8" w:rsidRPr="00E5374B" w:rsidRDefault="00EF18E8" w:rsidP="004B595C">
            <w:pPr>
              <w:contextualSpacing/>
              <w:jc w:val="both"/>
              <w:rPr>
                <w:sz w:val="16"/>
                <w:szCs w:val="16"/>
              </w:rPr>
            </w:pPr>
            <w:r w:rsidRPr="00E5374B">
              <w:rPr>
                <w:sz w:val="16"/>
                <w:szCs w:val="16"/>
              </w:rPr>
              <w:t xml:space="preserve">Основные применяемые материалы: верх - кожа натуральная, подкладка - </w:t>
            </w:r>
            <w:proofErr w:type="spellStart"/>
            <w:r w:rsidRPr="00E5374B">
              <w:rPr>
                <w:sz w:val="16"/>
                <w:szCs w:val="16"/>
              </w:rPr>
              <w:t>кожподкладка</w:t>
            </w:r>
            <w:proofErr w:type="spellEnd"/>
            <w:r w:rsidRPr="00E5374B">
              <w:rPr>
                <w:sz w:val="16"/>
                <w:szCs w:val="16"/>
              </w:rPr>
              <w:t xml:space="preserve">, обувные текстильные материалы, застежка - шнурки, текстильная застёжка-липучка; </w:t>
            </w:r>
            <w:proofErr w:type="spellStart"/>
            <w:r w:rsidRPr="00E5374B">
              <w:rPr>
                <w:sz w:val="16"/>
                <w:szCs w:val="16"/>
              </w:rPr>
              <w:t>межстелечный</w:t>
            </w:r>
            <w:proofErr w:type="spellEnd"/>
            <w:r w:rsidRPr="00E5374B">
              <w:rPr>
                <w:sz w:val="16"/>
                <w:szCs w:val="16"/>
              </w:rPr>
              <w:t xml:space="preserve"> слой - натуральная кожа, пробковый агломерат, пористые материалы; специальные жесткие детали.</w:t>
            </w:r>
          </w:p>
          <w:p w:rsidR="00EF18E8" w:rsidRPr="007B6075" w:rsidRDefault="00EF18E8" w:rsidP="004B595C">
            <w:pPr>
              <w:contextualSpacing/>
              <w:jc w:val="both"/>
              <w:rPr>
                <w:sz w:val="18"/>
                <w:szCs w:val="18"/>
              </w:rPr>
            </w:pPr>
            <w:r w:rsidRPr="00E5374B">
              <w:rPr>
                <w:sz w:val="16"/>
                <w:szCs w:val="16"/>
              </w:rPr>
              <w:t>Гарантийный срок – не менее 50 дней.</w:t>
            </w:r>
          </w:p>
        </w:tc>
        <w:tc>
          <w:tcPr>
            <w:tcW w:w="0" w:type="auto"/>
            <w:vAlign w:val="center"/>
          </w:tcPr>
          <w:p w:rsidR="00EF18E8" w:rsidRPr="005D437A" w:rsidRDefault="00EF18E8" w:rsidP="004B595C">
            <w:pPr>
              <w:jc w:val="center"/>
              <w:rPr>
                <w:color w:val="000000"/>
                <w:sz w:val="18"/>
                <w:szCs w:val="18"/>
              </w:rPr>
            </w:pPr>
            <w:r>
              <w:rPr>
                <w:color w:val="000000"/>
                <w:sz w:val="18"/>
                <w:szCs w:val="18"/>
              </w:rPr>
              <w:t>4546,67</w:t>
            </w:r>
          </w:p>
        </w:tc>
        <w:tc>
          <w:tcPr>
            <w:tcW w:w="1030" w:type="dxa"/>
            <w:vAlign w:val="center"/>
          </w:tcPr>
          <w:p w:rsidR="00EF18E8" w:rsidRDefault="00EF18E8" w:rsidP="004B595C">
            <w:pPr>
              <w:keepNext/>
              <w:widowControl w:val="0"/>
              <w:jc w:val="center"/>
              <w:rPr>
                <w:sz w:val="18"/>
                <w:szCs w:val="18"/>
              </w:rPr>
            </w:pPr>
            <w:r>
              <w:rPr>
                <w:sz w:val="18"/>
                <w:szCs w:val="18"/>
              </w:rPr>
              <w:t>22 шт.</w:t>
            </w:r>
          </w:p>
        </w:tc>
        <w:tc>
          <w:tcPr>
            <w:tcW w:w="1071" w:type="dxa"/>
            <w:vAlign w:val="center"/>
          </w:tcPr>
          <w:p w:rsidR="00EF18E8" w:rsidRPr="005D437A" w:rsidRDefault="00EF18E8" w:rsidP="004B595C">
            <w:pPr>
              <w:contextualSpacing/>
              <w:jc w:val="center"/>
              <w:rPr>
                <w:rFonts w:eastAsiaTheme="minorHAnsi"/>
                <w:sz w:val="18"/>
                <w:szCs w:val="18"/>
                <w:lang w:eastAsia="en-US"/>
              </w:rPr>
            </w:pPr>
            <w:r>
              <w:rPr>
                <w:rFonts w:eastAsiaTheme="minorHAnsi"/>
                <w:sz w:val="18"/>
                <w:szCs w:val="18"/>
                <w:lang w:eastAsia="en-US"/>
              </w:rPr>
              <w:t>100026,74</w:t>
            </w:r>
          </w:p>
        </w:tc>
      </w:tr>
      <w:tr w:rsidR="00EF18E8" w:rsidRPr="007B6075" w:rsidTr="004B595C">
        <w:trPr>
          <w:trHeight w:val="60"/>
        </w:trPr>
        <w:tc>
          <w:tcPr>
            <w:tcW w:w="0" w:type="auto"/>
            <w:gridSpan w:val="4"/>
          </w:tcPr>
          <w:p w:rsidR="00EF18E8" w:rsidRPr="007B6075" w:rsidRDefault="00EF18E8" w:rsidP="004B595C">
            <w:pPr>
              <w:keepNext/>
              <w:widowControl w:val="0"/>
              <w:jc w:val="center"/>
              <w:rPr>
                <w:b/>
                <w:sz w:val="18"/>
                <w:szCs w:val="18"/>
              </w:rPr>
            </w:pPr>
            <w:r w:rsidRPr="007B6075">
              <w:rPr>
                <w:b/>
                <w:sz w:val="18"/>
                <w:szCs w:val="18"/>
              </w:rPr>
              <w:t>ИТОГО:</w:t>
            </w:r>
          </w:p>
        </w:tc>
        <w:tc>
          <w:tcPr>
            <w:tcW w:w="0" w:type="auto"/>
          </w:tcPr>
          <w:p w:rsidR="00EF18E8" w:rsidRPr="007B6075" w:rsidRDefault="00EF18E8" w:rsidP="004B595C">
            <w:pPr>
              <w:keepNext/>
              <w:widowControl w:val="0"/>
              <w:jc w:val="center"/>
              <w:rPr>
                <w:b/>
                <w:sz w:val="18"/>
                <w:szCs w:val="18"/>
              </w:rPr>
            </w:pPr>
            <w:r w:rsidRPr="007B6075">
              <w:rPr>
                <w:b/>
                <w:sz w:val="18"/>
                <w:szCs w:val="18"/>
              </w:rPr>
              <w:t>Х</w:t>
            </w:r>
          </w:p>
        </w:tc>
        <w:tc>
          <w:tcPr>
            <w:tcW w:w="1030" w:type="dxa"/>
          </w:tcPr>
          <w:p w:rsidR="00EF18E8" w:rsidRPr="004A6845" w:rsidRDefault="00EF18E8" w:rsidP="004B595C">
            <w:pPr>
              <w:widowControl w:val="0"/>
              <w:ind w:left="-113" w:right="-57"/>
              <w:jc w:val="center"/>
              <w:rPr>
                <w:b/>
                <w:sz w:val="16"/>
                <w:szCs w:val="16"/>
              </w:rPr>
            </w:pPr>
            <w:r>
              <w:rPr>
                <w:b/>
                <w:sz w:val="16"/>
                <w:szCs w:val="16"/>
              </w:rPr>
              <w:t xml:space="preserve"> 856 </w:t>
            </w:r>
            <w:r w:rsidRPr="004A6845">
              <w:rPr>
                <w:b/>
                <w:sz w:val="16"/>
                <w:szCs w:val="16"/>
              </w:rPr>
              <w:t>пар</w:t>
            </w:r>
            <w:r>
              <w:rPr>
                <w:b/>
                <w:sz w:val="16"/>
                <w:szCs w:val="16"/>
              </w:rPr>
              <w:t>/шт.</w:t>
            </w:r>
          </w:p>
        </w:tc>
        <w:tc>
          <w:tcPr>
            <w:tcW w:w="1071" w:type="dxa"/>
          </w:tcPr>
          <w:p w:rsidR="00EF18E8" w:rsidRPr="007B6075" w:rsidRDefault="00EF18E8" w:rsidP="004B595C">
            <w:pPr>
              <w:widowControl w:val="0"/>
              <w:ind w:left="-113" w:right="-57"/>
              <w:jc w:val="center"/>
              <w:rPr>
                <w:b/>
                <w:sz w:val="18"/>
                <w:szCs w:val="18"/>
              </w:rPr>
            </w:pPr>
            <w:r>
              <w:rPr>
                <w:b/>
                <w:bCs/>
                <w:color w:val="000000"/>
                <w:sz w:val="16"/>
                <w:szCs w:val="16"/>
                <w:lang w:eastAsia="en-US"/>
              </w:rPr>
              <w:t>4954891,78</w:t>
            </w:r>
          </w:p>
        </w:tc>
      </w:tr>
    </w:tbl>
    <w:p w:rsidR="00EF18E8" w:rsidRPr="007B6075" w:rsidRDefault="00EF18E8" w:rsidP="00EF18E8">
      <w:pPr>
        <w:widowControl w:val="0"/>
        <w:ind w:firstLine="709"/>
        <w:jc w:val="both"/>
        <w:rPr>
          <w:sz w:val="20"/>
        </w:rPr>
      </w:pPr>
      <w:r w:rsidRPr="007B6075">
        <w:rPr>
          <w:sz w:val="20"/>
        </w:rPr>
        <w:lastRenderedPageBreak/>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7B6075">
        <w:rPr>
          <w:sz w:val="20"/>
        </w:rPr>
        <w:t>абилитации</w:t>
      </w:r>
      <w:proofErr w:type="spellEnd"/>
      <w:r w:rsidRPr="007B6075">
        <w:rPr>
          <w:sz w:val="20"/>
        </w:rPr>
        <w:t>), которые соответствуют классификатору, утвержденному Приказом Министерства тр</w:t>
      </w:r>
      <w:r>
        <w:rPr>
          <w:sz w:val="20"/>
        </w:rPr>
        <w:t>уда и социальной защиты РФ от 13</w:t>
      </w:r>
      <w:r w:rsidRPr="007B6075">
        <w:rPr>
          <w:sz w:val="20"/>
        </w:rPr>
        <w:t xml:space="preserve"> </w:t>
      </w:r>
      <w:r>
        <w:rPr>
          <w:sz w:val="20"/>
        </w:rPr>
        <w:t>февраля</w:t>
      </w:r>
      <w:r w:rsidRPr="007B6075">
        <w:rPr>
          <w:sz w:val="20"/>
        </w:rPr>
        <w:t xml:space="preserve"> 2</w:t>
      </w:r>
      <w:r>
        <w:rPr>
          <w:sz w:val="20"/>
        </w:rPr>
        <w:t>018 г. №86</w:t>
      </w:r>
      <w:r w:rsidRPr="007B6075">
        <w:rPr>
          <w:sz w:val="20"/>
        </w:rPr>
        <w:t xml:space="preserve">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EF18E8" w:rsidRPr="007B6075" w:rsidRDefault="00EF18E8" w:rsidP="00EF18E8">
      <w:pPr>
        <w:widowControl w:val="0"/>
        <w:ind w:firstLine="357"/>
        <w:jc w:val="both"/>
        <w:rPr>
          <w:sz w:val="20"/>
        </w:rPr>
      </w:pPr>
      <w:r w:rsidRPr="007B6075">
        <w:rPr>
          <w:sz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EF18E8" w:rsidRPr="007B6075" w:rsidRDefault="00EF18E8" w:rsidP="00EF18E8">
      <w:pPr>
        <w:pStyle w:val="4"/>
        <w:keepNext w:val="0"/>
        <w:widowControl w:val="0"/>
        <w:numPr>
          <w:ilvl w:val="0"/>
          <w:numId w:val="0"/>
        </w:numPr>
        <w:ind w:firstLine="357"/>
        <w:rPr>
          <w:b/>
          <w:bCs w:val="0"/>
          <w:sz w:val="20"/>
          <w:szCs w:val="20"/>
        </w:rPr>
      </w:pPr>
    </w:p>
    <w:p w:rsidR="00EF18E8" w:rsidRPr="007B6075" w:rsidRDefault="00EF18E8" w:rsidP="00EF18E8">
      <w:pPr>
        <w:pStyle w:val="4"/>
        <w:keepNext w:val="0"/>
        <w:widowControl w:val="0"/>
        <w:numPr>
          <w:ilvl w:val="0"/>
          <w:numId w:val="0"/>
        </w:numPr>
        <w:ind w:firstLine="357"/>
        <w:rPr>
          <w:b/>
          <w:bCs w:val="0"/>
          <w:sz w:val="20"/>
          <w:szCs w:val="20"/>
        </w:rPr>
      </w:pPr>
      <w:r w:rsidRPr="007B6075">
        <w:rPr>
          <w:b/>
          <w:bCs w:val="0"/>
          <w:sz w:val="20"/>
          <w:szCs w:val="20"/>
        </w:rPr>
        <w:t>Требования к качеству выполняемых работ:</w:t>
      </w:r>
    </w:p>
    <w:p w:rsidR="00EF18E8" w:rsidRPr="007B6075" w:rsidRDefault="00EF18E8" w:rsidP="00EF18E8">
      <w:pPr>
        <w:pStyle w:val="4"/>
        <w:keepNext w:val="0"/>
        <w:widowControl w:val="0"/>
        <w:numPr>
          <w:ilvl w:val="0"/>
          <w:numId w:val="0"/>
        </w:numPr>
        <w:ind w:firstLine="357"/>
        <w:jc w:val="both"/>
        <w:rPr>
          <w:b/>
          <w:bCs w:val="0"/>
          <w:sz w:val="20"/>
          <w:szCs w:val="20"/>
        </w:rPr>
      </w:pPr>
      <w:r w:rsidRPr="007B6075">
        <w:rPr>
          <w:bCs w:val="0"/>
          <w:sz w:val="20"/>
          <w:szCs w:val="20"/>
        </w:rPr>
        <w:t>Ортопедическая обувь (сложная) должна соответствовать требованиям</w:t>
      </w:r>
      <w:r w:rsidRPr="007A668A">
        <w:rPr>
          <w:bCs w:val="0"/>
          <w:sz w:val="20"/>
          <w:szCs w:val="20"/>
        </w:rPr>
        <w:t>: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EF18E8" w:rsidRPr="007B6075" w:rsidRDefault="00EF18E8" w:rsidP="00EF18E8">
      <w:pPr>
        <w:ind w:firstLine="360"/>
        <w:contextualSpacing/>
        <w:jc w:val="both"/>
        <w:rPr>
          <w:sz w:val="20"/>
        </w:rPr>
      </w:pPr>
      <w:r w:rsidRPr="007B6075">
        <w:rPr>
          <w:sz w:val="20"/>
        </w:rPr>
        <w:t>Выполнение работ должно включать:</w:t>
      </w:r>
    </w:p>
    <w:p w:rsidR="00EF18E8" w:rsidRPr="007B6075" w:rsidRDefault="00EF18E8" w:rsidP="00EF18E8">
      <w:pPr>
        <w:tabs>
          <w:tab w:val="left" w:pos="654"/>
          <w:tab w:val="left" w:pos="834"/>
        </w:tabs>
        <w:suppressAutoHyphens/>
        <w:autoSpaceDE w:val="0"/>
        <w:autoSpaceDN w:val="0"/>
        <w:adjustRightInd w:val="0"/>
        <w:ind w:firstLine="673"/>
        <w:contextualSpacing/>
        <w:jc w:val="both"/>
        <w:rPr>
          <w:sz w:val="20"/>
        </w:rPr>
      </w:pPr>
      <w:r w:rsidRPr="007B6075">
        <w:rPr>
          <w:sz w:val="20"/>
        </w:rPr>
        <w:t>- комплекс мероприятий (замеры, подгонка, примерка и т. д.), в которых необходимо участие Получателя;</w:t>
      </w:r>
    </w:p>
    <w:p w:rsidR="00EF18E8" w:rsidRPr="007B6075" w:rsidRDefault="00EF18E8" w:rsidP="00EF18E8">
      <w:pPr>
        <w:tabs>
          <w:tab w:val="left" w:pos="654"/>
          <w:tab w:val="left" w:pos="834"/>
        </w:tabs>
        <w:suppressAutoHyphens/>
        <w:autoSpaceDE w:val="0"/>
        <w:autoSpaceDN w:val="0"/>
        <w:adjustRightInd w:val="0"/>
        <w:ind w:firstLine="673"/>
        <w:contextualSpacing/>
        <w:rPr>
          <w:sz w:val="20"/>
        </w:rPr>
      </w:pPr>
      <w:r w:rsidRPr="007B6075">
        <w:rPr>
          <w:sz w:val="20"/>
        </w:rPr>
        <w:t>- изготовление сложной ортопедической обуви, обуви на протезы и ап</w:t>
      </w:r>
      <w:r>
        <w:rPr>
          <w:sz w:val="20"/>
        </w:rPr>
        <w:t xml:space="preserve">параты, обуви при односторонней, </w:t>
      </w:r>
      <w:r w:rsidRPr="00DC0267">
        <w:rPr>
          <w:sz w:val="20"/>
        </w:rPr>
        <w:t>двусторонней ампутации</w:t>
      </w:r>
      <w:r w:rsidRPr="007B6075">
        <w:rPr>
          <w:sz w:val="20"/>
        </w:rPr>
        <w:t>;</w:t>
      </w:r>
    </w:p>
    <w:p w:rsidR="00EF18E8" w:rsidRPr="007B6075" w:rsidRDefault="00EF18E8" w:rsidP="00EF18E8">
      <w:pPr>
        <w:tabs>
          <w:tab w:val="left" w:pos="654"/>
          <w:tab w:val="left" w:pos="834"/>
        </w:tabs>
        <w:suppressAutoHyphens/>
        <w:autoSpaceDE w:val="0"/>
        <w:autoSpaceDN w:val="0"/>
        <w:adjustRightInd w:val="0"/>
        <w:ind w:firstLine="673"/>
        <w:contextualSpacing/>
        <w:rPr>
          <w:sz w:val="20"/>
        </w:rPr>
      </w:pPr>
      <w:r w:rsidRPr="007B6075">
        <w:rPr>
          <w:sz w:val="20"/>
        </w:rPr>
        <w:t>- выдачу результата работ Получателю.</w:t>
      </w:r>
    </w:p>
    <w:p w:rsidR="00EF18E8" w:rsidRPr="007B6075" w:rsidRDefault="00EF18E8" w:rsidP="00EF18E8">
      <w:pPr>
        <w:tabs>
          <w:tab w:val="left" w:pos="654"/>
          <w:tab w:val="left" w:pos="834"/>
        </w:tabs>
        <w:suppressAutoHyphens/>
        <w:autoSpaceDE w:val="0"/>
        <w:autoSpaceDN w:val="0"/>
        <w:adjustRightInd w:val="0"/>
        <w:ind w:firstLine="673"/>
        <w:contextualSpacing/>
        <w:jc w:val="both"/>
        <w:rPr>
          <w:sz w:val="20"/>
        </w:rPr>
      </w:pPr>
      <w:r w:rsidRPr="007B6075">
        <w:rPr>
          <w:sz w:val="20"/>
        </w:rPr>
        <w:t>Сложная ортопедич</w:t>
      </w:r>
      <w:r>
        <w:rPr>
          <w:sz w:val="20"/>
        </w:rPr>
        <w:t>еская обувь (далее – изделия) должна</w:t>
      </w:r>
      <w:r w:rsidRPr="007B6075">
        <w:rPr>
          <w:sz w:val="20"/>
        </w:rPr>
        <w:t xml:space="preserve"> быть изготовлен</w:t>
      </w:r>
      <w:r>
        <w:rPr>
          <w:sz w:val="20"/>
        </w:rPr>
        <w:t>а</w:t>
      </w:r>
      <w:r w:rsidRPr="007B6075">
        <w:rPr>
          <w:sz w:val="20"/>
        </w:rPr>
        <w:t xml:space="preserve">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w:t>
      </w:r>
      <w:r>
        <w:rPr>
          <w:sz w:val="20"/>
        </w:rPr>
        <w:t>-ортопеда</w:t>
      </w:r>
      <w:r w:rsidRPr="007B6075">
        <w:rPr>
          <w:sz w:val="20"/>
        </w:rPr>
        <w:t>.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EF18E8" w:rsidRDefault="00EF18E8" w:rsidP="00EF18E8">
      <w:pPr>
        <w:widowControl w:val="0"/>
        <w:shd w:val="clear" w:color="auto" w:fill="FFFFFF"/>
        <w:tabs>
          <w:tab w:val="left" w:pos="0"/>
        </w:tabs>
        <w:autoSpaceDE w:val="0"/>
        <w:autoSpaceDN w:val="0"/>
        <w:adjustRightInd w:val="0"/>
        <w:contextualSpacing/>
        <w:jc w:val="center"/>
        <w:rPr>
          <w:b/>
          <w:sz w:val="20"/>
        </w:rPr>
      </w:pPr>
    </w:p>
    <w:p w:rsidR="00EF18E8" w:rsidRDefault="00EF18E8" w:rsidP="00EF18E8">
      <w:pPr>
        <w:widowControl w:val="0"/>
        <w:shd w:val="clear" w:color="auto" w:fill="FFFFFF"/>
        <w:tabs>
          <w:tab w:val="left" w:pos="0"/>
        </w:tabs>
        <w:autoSpaceDE w:val="0"/>
        <w:autoSpaceDN w:val="0"/>
        <w:adjustRightInd w:val="0"/>
        <w:contextualSpacing/>
        <w:jc w:val="center"/>
        <w:rPr>
          <w:b/>
          <w:sz w:val="20"/>
        </w:rPr>
      </w:pPr>
      <w:r>
        <w:rPr>
          <w:b/>
          <w:sz w:val="20"/>
        </w:rPr>
        <w:t xml:space="preserve">Требования к безопасности </w:t>
      </w:r>
    </w:p>
    <w:p w:rsidR="00EF18E8" w:rsidRDefault="00EF18E8" w:rsidP="00EF18E8">
      <w:pPr>
        <w:widowControl w:val="0"/>
        <w:shd w:val="clear" w:color="auto" w:fill="FFFFFF"/>
        <w:tabs>
          <w:tab w:val="left" w:pos="0"/>
        </w:tabs>
        <w:autoSpaceDE w:val="0"/>
        <w:autoSpaceDN w:val="0"/>
        <w:adjustRightInd w:val="0"/>
        <w:contextualSpacing/>
        <w:jc w:val="center"/>
        <w:rPr>
          <w:sz w:val="20"/>
        </w:rPr>
      </w:pPr>
      <w:r w:rsidRPr="007B6075">
        <w:rPr>
          <w:sz w:val="20"/>
        </w:rPr>
        <w:t>Выполнение работ должно осуществляться при наличии декларации о соответствии на изделия.</w:t>
      </w:r>
    </w:p>
    <w:p w:rsidR="00EF18E8" w:rsidRDefault="00EF18E8" w:rsidP="00EF18E8">
      <w:pPr>
        <w:widowControl w:val="0"/>
        <w:shd w:val="clear" w:color="auto" w:fill="FFFFFF"/>
        <w:tabs>
          <w:tab w:val="left" w:pos="0"/>
        </w:tabs>
        <w:autoSpaceDE w:val="0"/>
        <w:autoSpaceDN w:val="0"/>
        <w:adjustRightInd w:val="0"/>
        <w:contextualSpacing/>
        <w:jc w:val="center"/>
        <w:rPr>
          <w:sz w:val="20"/>
        </w:rPr>
      </w:pPr>
    </w:p>
    <w:p w:rsidR="00EF18E8" w:rsidRDefault="00EF18E8" w:rsidP="00EF18E8">
      <w:pPr>
        <w:widowControl w:val="0"/>
        <w:shd w:val="clear" w:color="auto" w:fill="FFFFFF"/>
        <w:tabs>
          <w:tab w:val="left" w:pos="0"/>
        </w:tabs>
        <w:autoSpaceDE w:val="0"/>
        <w:autoSpaceDN w:val="0"/>
        <w:adjustRightInd w:val="0"/>
        <w:contextualSpacing/>
        <w:jc w:val="center"/>
        <w:rPr>
          <w:b/>
          <w:sz w:val="20"/>
        </w:rPr>
      </w:pPr>
      <w:r w:rsidRPr="006E1CC5">
        <w:rPr>
          <w:b/>
          <w:sz w:val="20"/>
        </w:rPr>
        <w:t xml:space="preserve">Требования к сроку и (или) объему предоставления гарантий </w:t>
      </w:r>
    </w:p>
    <w:p w:rsidR="00EF18E8" w:rsidRPr="007B6075" w:rsidRDefault="00EF18E8" w:rsidP="00EF18E8">
      <w:pPr>
        <w:tabs>
          <w:tab w:val="left" w:pos="654"/>
          <w:tab w:val="left" w:pos="834"/>
        </w:tabs>
        <w:suppressAutoHyphens/>
        <w:autoSpaceDE w:val="0"/>
        <w:autoSpaceDN w:val="0"/>
        <w:adjustRightInd w:val="0"/>
        <w:ind w:firstLine="673"/>
        <w:contextualSpacing/>
        <w:jc w:val="both"/>
        <w:rPr>
          <w:sz w:val="20"/>
        </w:rPr>
      </w:pPr>
      <w:r w:rsidRPr="007B6075">
        <w:rPr>
          <w:sz w:val="20"/>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EF18E8" w:rsidRPr="006E1CC5" w:rsidRDefault="00EF18E8" w:rsidP="00EF18E8">
      <w:pPr>
        <w:widowControl w:val="0"/>
        <w:shd w:val="clear" w:color="auto" w:fill="FFFFFF"/>
        <w:tabs>
          <w:tab w:val="left" w:pos="0"/>
        </w:tabs>
        <w:autoSpaceDE w:val="0"/>
        <w:autoSpaceDN w:val="0"/>
        <w:adjustRightInd w:val="0"/>
        <w:contextualSpacing/>
        <w:jc w:val="center"/>
        <w:rPr>
          <w:b/>
          <w:sz w:val="20"/>
        </w:rPr>
      </w:pPr>
    </w:p>
    <w:p w:rsidR="00EF18E8" w:rsidRPr="007B6075" w:rsidRDefault="00EF18E8" w:rsidP="00EF18E8">
      <w:pPr>
        <w:widowControl w:val="0"/>
        <w:shd w:val="clear" w:color="auto" w:fill="FFFFFF"/>
        <w:tabs>
          <w:tab w:val="left" w:pos="0"/>
        </w:tabs>
        <w:autoSpaceDE w:val="0"/>
        <w:autoSpaceDN w:val="0"/>
        <w:adjustRightInd w:val="0"/>
        <w:contextualSpacing/>
        <w:jc w:val="center"/>
        <w:rPr>
          <w:b/>
          <w:sz w:val="20"/>
        </w:rPr>
      </w:pPr>
      <w:r w:rsidRPr="007B6075">
        <w:rPr>
          <w:b/>
          <w:sz w:val="20"/>
        </w:rPr>
        <w:t>Место, условия и сроки выполнения работ</w:t>
      </w:r>
    </w:p>
    <w:p w:rsidR="00EF18E8" w:rsidRPr="007B6075" w:rsidRDefault="00EF18E8" w:rsidP="00EF18E8">
      <w:pPr>
        <w:tabs>
          <w:tab w:val="left" w:pos="654"/>
          <w:tab w:val="left" w:pos="834"/>
        </w:tabs>
        <w:suppressAutoHyphens/>
        <w:autoSpaceDE w:val="0"/>
        <w:autoSpaceDN w:val="0"/>
        <w:adjustRightInd w:val="0"/>
        <w:ind w:firstLine="567"/>
        <w:contextualSpacing/>
        <w:jc w:val="both"/>
        <w:rPr>
          <w:sz w:val="20"/>
        </w:rPr>
      </w:pPr>
      <w:r w:rsidRPr="007B6075">
        <w:rPr>
          <w:sz w:val="20"/>
        </w:rPr>
        <w:t>Выполнение работ по изготовлению изделий осуществляется по месту нахождения Исполнителя.</w:t>
      </w:r>
    </w:p>
    <w:p w:rsidR="00EF18E8" w:rsidRPr="007B6075" w:rsidRDefault="00EF18E8" w:rsidP="00EF18E8">
      <w:pPr>
        <w:widowControl w:val="0"/>
        <w:autoSpaceDE w:val="0"/>
        <w:autoSpaceDN w:val="0"/>
        <w:adjustRightInd w:val="0"/>
        <w:ind w:firstLine="567"/>
        <w:contextualSpacing/>
        <w:jc w:val="both"/>
        <w:rPr>
          <w:sz w:val="20"/>
          <w:lang w:eastAsia="ar-SA"/>
        </w:rPr>
      </w:pPr>
      <w:r w:rsidRPr="007B6075">
        <w:rPr>
          <w:sz w:val="20"/>
        </w:rPr>
        <w:t xml:space="preserve">Выполнение работ, связанных с проведением </w:t>
      </w:r>
      <w:r w:rsidRPr="007B6075">
        <w:rPr>
          <w:sz w:val="20"/>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EF18E8" w:rsidRPr="007B6075" w:rsidRDefault="00EF18E8" w:rsidP="00EF18E8">
      <w:pPr>
        <w:widowControl w:val="0"/>
        <w:autoSpaceDE w:val="0"/>
        <w:autoSpaceDN w:val="0"/>
        <w:adjustRightInd w:val="0"/>
        <w:ind w:firstLine="567"/>
        <w:contextualSpacing/>
        <w:jc w:val="both"/>
        <w:rPr>
          <w:sz w:val="20"/>
        </w:rPr>
      </w:pPr>
      <w:r w:rsidRPr="007B6075">
        <w:rPr>
          <w:sz w:val="20"/>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EF18E8" w:rsidRPr="007B6075" w:rsidRDefault="00EF18E8" w:rsidP="00EF18E8">
      <w:pPr>
        <w:tabs>
          <w:tab w:val="left" w:pos="654"/>
          <w:tab w:val="left" w:pos="834"/>
        </w:tabs>
        <w:suppressAutoHyphens/>
        <w:autoSpaceDE w:val="0"/>
        <w:autoSpaceDN w:val="0"/>
        <w:adjustRightInd w:val="0"/>
        <w:ind w:firstLine="567"/>
        <w:contextualSpacing/>
        <w:jc w:val="both"/>
        <w:rPr>
          <w:sz w:val="20"/>
        </w:rPr>
      </w:pPr>
      <w:r w:rsidRPr="007B6075">
        <w:rPr>
          <w:sz w:val="20"/>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EF18E8" w:rsidRPr="007B6075" w:rsidRDefault="00EF18E8" w:rsidP="00EF18E8">
      <w:pPr>
        <w:widowControl w:val="0"/>
        <w:autoSpaceDE w:val="0"/>
        <w:autoSpaceDN w:val="0"/>
        <w:adjustRightInd w:val="0"/>
        <w:ind w:firstLine="567"/>
        <w:contextualSpacing/>
        <w:jc w:val="both"/>
        <w:rPr>
          <w:sz w:val="20"/>
        </w:rPr>
      </w:pPr>
      <w:r w:rsidRPr="004A488E">
        <w:rPr>
          <w:b/>
          <w:sz w:val="20"/>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w:t>
      </w:r>
      <w:r w:rsidRPr="007B6075">
        <w:rPr>
          <w:sz w:val="20"/>
        </w:rPr>
        <w:t xml:space="preserve"> </w:t>
      </w:r>
      <w:r w:rsidRPr="004A488E">
        <w:rPr>
          <w:b/>
          <w:sz w:val="20"/>
        </w:rPr>
        <w:t xml:space="preserve">не более </w:t>
      </w:r>
      <w:r>
        <w:rPr>
          <w:b/>
          <w:sz w:val="20"/>
        </w:rPr>
        <w:t>60</w:t>
      </w:r>
      <w:r w:rsidRPr="004A488E">
        <w:rPr>
          <w:b/>
          <w:sz w:val="20"/>
        </w:rPr>
        <w:t xml:space="preserve"> календарных дней, но</w:t>
      </w:r>
      <w:r w:rsidRPr="007B6075">
        <w:rPr>
          <w:sz w:val="20"/>
        </w:rPr>
        <w:t xml:space="preserve"> </w:t>
      </w:r>
      <w:r>
        <w:rPr>
          <w:b/>
          <w:sz w:val="20"/>
        </w:rPr>
        <w:t xml:space="preserve">не позднее </w:t>
      </w:r>
      <w:r w:rsidRPr="0052596B">
        <w:rPr>
          <w:b/>
          <w:sz w:val="20"/>
        </w:rPr>
        <w:t>30.11.2019</w:t>
      </w:r>
      <w:r w:rsidRPr="007B6075">
        <w:rPr>
          <w:b/>
          <w:sz w:val="20"/>
        </w:rPr>
        <w:t xml:space="preserve"> г. включительно.</w:t>
      </w:r>
    </w:p>
    <w:p w:rsidR="00EF18E8" w:rsidRPr="007B6075" w:rsidRDefault="00EF18E8" w:rsidP="00EF18E8">
      <w:pPr>
        <w:widowControl w:val="0"/>
        <w:suppressAutoHyphens/>
        <w:ind w:firstLine="567"/>
        <w:contextualSpacing/>
        <w:jc w:val="both"/>
        <w:rPr>
          <w:spacing w:val="-1"/>
          <w:sz w:val="20"/>
          <w:lang w:eastAsia="ar-SA"/>
        </w:rPr>
      </w:pPr>
      <w:r w:rsidRPr="007B6075">
        <w:rPr>
          <w:spacing w:val="-1"/>
          <w:sz w:val="20"/>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EF18E8" w:rsidRPr="007B6075" w:rsidRDefault="00EF18E8" w:rsidP="00EF18E8">
      <w:pPr>
        <w:widowControl w:val="0"/>
        <w:suppressAutoHyphens/>
        <w:ind w:firstLine="567"/>
        <w:contextualSpacing/>
        <w:jc w:val="both"/>
        <w:rPr>
          <w:sz w:val="20"/>
        </w:rPr>
      </w:pPr>
      <w:r>
        <w:rPr>
          <w:spacing w:val="-1"/>
          <w:sz w:val="20"/>
          <w:lang w:eastAsia="ar-SA"/>
        </w:rPr>
        <w:t>Исполнитель</w:t>
      </w:r>
      <w:r w:rsidRPr="007B6075">
        <w:rPr>
          <w:spacing w:val="-1"/>
          <w:sz w:val="20"/>
          <w:lang w:eastAsia="ar-SA"/>
        </w:rPr>
        <w:t xml:space="preserve">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0C0D03" w:rsidRDefault="000C0D03"/>
    <w:sectPr w:rsidR="000C0D03" w:rsidSect="00EF18E8">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E8"/>
    <w:rsid w:val="000C0D03"/>
    <w:rsid w:val="00EF18E8"/>
    <w:rsid w:val="00FB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77FE-2F5C-4439-8E0D-E4AA84EF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8E8"/>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EF18E8"/>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EF18E8"/>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EF18E8"/>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EF18E8"/>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8E8"/>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EF18E8"/>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EF18E8"/>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EF18E8"/>
    <w:rPr>
      <w:rFonts w:ascii="Times New Roman" w:eastAsia="Times New Roman" w:hAnsi="Times New Roman" w:cs="Times New Roman"/>
      <w:b/>
      <w:sz w:val="16"/>
      <w:szCs w:val="26"/>
      <w:shd w:val="clear" w:color="auto" w:fill="FFFFFF"/>
      <w:lang w:eastAsia="zh-CN"/>
    </w:rPr>
  </w:style>
  <w:style w:type="table" w:styleId="a3">
    <w:name w:val="Table Grid"/>
    <w:basedOn w:val="a1"/>
    <w:uiPriority w:val="59"/>
    <w:rsid w:val="00EF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текст"/>
    <w:basedOn w:val="a"/>
    <w:link w:val="a5"/>
    <w:rsid w:val="00EF18E8"/>
    <w:pPr>
      <w:suppressAutoHyphens/>
      <w:ind w:left="720"/>
      <w:jc w:val="center"/>
    </w:pPr>
    <w:rPr>
      <w:szCs w:val="24"/>
      <w:lang w:eastAsia="zh-CN"/>
    </w:rPr>
  </w:style>
  <w:style w:type="character" w:customStyle="1" w:styleId="a5">
    <w:name w:val="Основной текст с отступом Знак"/>
    <w:aliases w:val="текст Знак"/>
    <w:basedOn w:val="a0"/>
    <w:link w:val="a4"/>
    <w:rsid w:val="00EF18E8"/>
    <w:rPr>
      <w:rFonts w:ascii="Times New Roman" w:eastAsia="Times New Roman" w:hAnsi="Times New Roman" w:cs="Times New Roman"/>
      <w:sz w:val="24"/>
      <w:szCs w:val="24"/>
      <w:lang w:eastAsia="zh-CN"/>
    </w:rPr>
  </w:style>
  <w:style w:type="paragraph" w:customStyle="1" w:styleId="ConsPlusNormal">
    <w:name w:val="ConsPlusNormal"/>
    <w:rsid w:val="00EF18E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2019-08-12T12:15:00Z</dcterms:created>
  <dcterms:modified xsi:type="dcterms:W3CDTF">2019-08-12T12:17:00Z</dcterms:modified>
</cp:coreProperties>
</file>