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535D48" w:rsidRDefault="003B5791" w:rsidP="00020220">
      <w:pPr>
        <w:tabs>
          <w:tab w:val="left" w:pos="4395"/>
        </w:tabs>
        <w:jc w:val="center"/>
        <w:rPr>
          <w:b/>
        </w:rPr>
      </w:pPr>
      <w:r w:rsidRPr="00535D48">
        <w:rPr>
          <w:b/>
        </w:rPr>
        <w:t>Описание объекта закупки</w:t>
      </w:r>
    </w:p>
    <w:p w:rsidR="004C519C" w:rsidRPr="00535D48" w:rsidRDefault="004C519C" w:rsidP="00020220">
      <w:pPr>
        <w:tabs>
          <w:tab w:val="left" w:pos="4395"/>
        </w:tabs>
        <w:jc w:val="center"/>
        <w:rPr>
          <w:b/>
        </w:rPr>
      </w:pPr>
    </w:p>
    <w:p w:rsidR="003B5791" w:rsidRPr="00535D48" w:rsidRDefault="003B5791" w:rsidP="00457915">
      <w:pPr>
        <w:jc w:val="center"/>
        <w:rPr>
          <w:b/>
        </w:rPr>
      </w:pPr>
      <w:r w:rsidRPr="00535D48">
        <w:rPr>
          <w:b/>
        </w:rPr>
        <w:t xml:space="preserve">Выполнение работ по изготовлению </w:t>
      </w:r>
      <w:r w:rsidR="001A159E" w:rsidRPr="00535D48">
        <w:rPr>
          <w:b/>
        </w:rPr>
        <w:t>протезов</w:t>
      </w:r>
      <w:r w:rsidR="004C519C" w:rsidRPr="00535D48">
        <w:rPr>
          <w:b/>
        </w:rPr>
        <w:t xml:space="preserve"> для инвал</w:t>
      </w:r>
      <w:r w:rsidR="001A159E" w:rsidRPr="00535D48">
        <w:rPr>
          <w:b/>
        </w:rPr>
        <w:t>идов Республики Крым.</w:t>
      </w:r>
    </w:p>
    <w:p w:rsidR="00A5488F" w:rsidRPr="00535D48" w:rsidRDefault="00A5488F"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535D48"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535D48">
        <w:rPr>
          <w:rFonts w:ascii="Times New Roman" w:hAnsi="Times New Roman" w:cs="Times New Roman"/>
          <w:b/>
          <w:sz w:val="24"/>
          <w:szCs w:val="24"/>
        </w:rPr>
        <w:t>1.Требования к качеству работ</w:t>
      </w:r>
    </w:p>
    <w:p w:rsidR="00535D48" w:rsidRPr="00535D48" w:rsidRDefault="00535D48" w:rsidP="00535D48">
      <w:pPr>
        <w:widowControl w:val="0"/>
        <w:ind w:firstLine="709"/>
        <w:jc w:val="both"/>
      </w:pPr>
      <w:r w:rsidRPr="00535D48">
        <w:rPr>
          <w:lang w:eastAsia="ru-RU"/>
        </w:rPr>
        <w:t xml:space="preserve">Протезы </w:t>
      </w:r>
      <w:r w:rsidRPr="00535D48">
        <w:t xml:space="preserve">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w:t>
      </w:r>
      <w:r w:rsidRPr="00535D48">
        <w:rPr>
          <w:rFonts w:eastAsia="DejaVu Sans"/>
        </w:rPr>
        <w:t xml:space="preserve">ГОСТ Р ИСО 22523-2007 «Протезы конечностей и ортезы наружные. Требования и методы испытаний», </w:t>
      </w:r>
      <w:r w:rsidRPr="00535D48">
        <w:t xml:space="preserve">ГОСТ Р 56138-2014 «Протезы верхних конечностей. Технические требования». </w:t>
      </w:r>
    </w:p>
    <w:p w:rsidR="00A5488F" w:rsidRPr="00535D48" w:rsidRDefault="00A5488F" w:rsidP="00457915">
      <w:pPr>
        <w:ind w:firstLine="708"/>
        <w:jc w:val="both"/>
      </w:pPr>
    </w:p>
    <w:p w:rsidR="003B5791" w:rsidRPr="00535D48" w:rsidRDefault="003B5791" w:rsidP="00457915">
      <w:pPr>
        <w:pStyle w:val="text"/>
        <w:widowControl w:val="0"/>
        <w:suppressAutoHyphens/>
        <w:ind w:left="0" w:right="0" w:firstLine="709"/>
        <w:jc w:val="center"/>
        <w:rPr>
          <w:rFonts w:ascii="Times New Roman" w:hAnsi="Times New Roman" w:cs="Times New Roman"/>
          <w:b/>
          <w:sz w:val="24"/>
          <w:szCs w:val="24"/>
        </w:rPr>
      </w:pPr>
      <w:r w:rsidRPr="00535D48">
        <w:rPr>
          <w:rFonts w:ascii="Times New Roman" w:hAnsi="Times New Roman" w:cs="Times New Roman"/>
          <w:b/>
          <w:sz w:val="24"/>
          <w:szCs w:val="24"/>
        </w:rPr>
        <w:t>2.Требования к техническим характеристикам</w:t>
      </w:r>
    </w:p>
    <w:p w:rsidR="00535D48" w:rsidRPr="00535D48" w:rsidRDefault="00535D48" w:rsidP="00535D48">
      <w:pPr>
        <w:widowControl w:val="0"/>
        <w:ind w:firstLine="709"/>
        <w:jc w:val="both"/>
      </w:pPr>
      <w:r w:rsidRPr="00535D48">
        <w:t xml:space="preserve">Протезы должны отвечать требованиям ГОСТ ISO 10993-1-2011 Изделия медицинские. Оценка биологического действия медицинских изделий. Часть 1. Оценка и исследования. </w:t>
      </w:r>
      <w:hyperlink r:id="rId7" w:history="1">
        <w:r w:rsidRPr="00535D48">
          <w:t>ГОСТ ISO 10993-5-2011</w:t>
        </w:r>
      </w:hyperlink>
      <w:r w:rsidRPr="00535D48">
        <w:t xml:space="preserve"> </w:t>
      </w:r>
      <w:hyperlink r:id="rId8" w:history="1">
        <w:r w:rsidRPr="00535D48">
          <w:t>Изделия медицинские. Оценка биологического действия медицинских изделий. Часть 5. Исследования на цитотоксичность: методы in vitro</w:t>
        </w:r>
      </w:hyperlink>
      <w:r w:rsidRPr="00535D48">
        <w:t xml:space="preserve">. </w:t>
      </w:r>
      <w:hyperlink r:id="rId9" w:history="1">
        <w:r w:rsidRPr="00535D48">
          <w:t>ГОСТ ISO 10993-10-2011</w:t>
        </w:r>
      </w:hyperlink>
      <w:r w:rsidRPr="00535D48">
        <w:t xml:space="preserve"> </w:t>
      </w:r>
      <w:hyperlink r:id="rId10" w:history="1">
        <w:r w:rsidRPr="00535D48">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535D48">
        <w:t xml:space="preserve">. </w:t>
      </w:r>
      <w:hyperlink r:id="rId11" w:history="1">
        <w:r w:rsidRPr="00535D48">
          <w:t>ГОСТ Р 52770-20</w:t>
        </w:r>
      </w:hyperlink>
      <w:r w:rsidRPr="00535D48">
        <w:t>16 «</w:t>
      </w:r>
      <w:hyperlink r:id="rId12" w:history="1">
        <w:r w:rsidRPr="00535D48">
          <w:t>Изделия медицинские. Требования безопасности. Методы санитарно-химических и токсикологических испытаний</w:t>
        </w:r>
      </w:hyperlink>
      <w:r w:rsidRPr="00535D48">
        <w:t xml:space="preserve">» </w:t>
      </w:r>
      <w:r w:rsidRPr="00535D48">
        <w:rPr>
          <w:rFonts w:eastAsia="DejaVu Sans"/>
        </w:rPr>
        <w:t xml:space="preserve">ГОСТ Р ИСО 22523-2007 «Протезы конечностей и ортезы наружные. Требования и методы испытаний», </w:t>
      </w:r>
      <w:r w:rsidRPr="00535D48">
        <w:t xml:space="preserve">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535D48" w:rsidRDefault="003B5791" w:rsidP="00255789">
      <w:pPr>
        <w:pStyle w:val="text"/>
        <w:widowControl w:val="0"/>
        <w:suppressAutoHyphens/>
        <w:ind w:left="0" w:right="0" w:firstLine="709"/>
        <w:jc w:val="both"/>
        <w:rPr>
          <w:b/>
          <w:sz w:val="24"/>
          <w:szCs w:val="24"/>
        </w:rPr>
      </w:pPr>
    </w:p>
    <w:p w:rsidR="003B5791" w:rsidRPr="00535D48" w:rsidRDefault="003B5791" w:rsidP="00457915">
      <w:pPr>
        <w:ind w:firstLine="709"/>
        <w:jc w:val="center"/>
        <w:rPr>
          <w:b/>
        </w:rPr>
      </w:pPr>
      <w:r w:rsidRPr="00535D48">
        <w:rPr>
          <w:b/>
        </w:rPr>
        <w:t>3. Требования к функциональным характеристикам</w:t>
      </w:r>
    </w:p>
    <w:p w:rsidR="003B5791" w:rsidRPr="00535D48" w:rsidRDefault="003B5791" w:rsidP="00457915">
      <w:pPr>
        <w:ind w:firstLine="709"/>
        <w:jc w:val="both"/>
      </w:pPr>
      <w:r w:rsidRPr="00535D48">
        <w:t>Выполняемы</w:t>
      </w:r>
      <w:r w:rsidR="00A90EA1" w:rsidRPr="00535D48">
        <w:t>е работы по обеспечению инвалид</w:t>
      </w:r>
      <w:r w:rsidR="001A159E" w:rsidRPr="00535D48">
        <w:t>ов</w:t>
      </w:r>
      <w:r w:rsidR="00A90EA1" w:rsidRPr="00535D48">
        <w:t xml:space="preserve"> </w:t>
      </w:r>
      <w:r w:rsidR="00A4007D" w:rsidRPr="00535D48">
        <w:t xml:space="preserve">протезами </w:t>
      </w:r>
      <w:r w:rsidR="00BF56FE" w:rsidRPr="00535D48">
        <w:t>верхних</w:t>
      </w:r>
      <w:r w:rsidR="00A4007D" w:rsidRPr="00535D48">
        <w:t xml:space="preserve"> конечностей должны </w:t>
      </w:r>
      <w:r w:rsidRPr="00535D48">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535D48" w:rsidRDefault="003B5791" w:rsidP="00457915">
      <w:pPr>
        <w:ind w:firstLine="709"/>
        <w:jc w:val="both"/>
      </w:pPr>
      <w:r w:rsidRPr="00535D48">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w:t>
      </w:r>
      <w:r w:rsidR="00BF56FE" w:rsidRPr="00535D48">
        <w:t xml:space="preserve">верхних </w:t>
      </w:r>
      <w:r w:rsidRPr="00535D48">
        <w:t xml:space="preserve">конечностей пациентов с помощью протезов. </w:t>
      </w:r>
    </w:p>
    <w:p w:rsidR="003B5791" w:rsidRPr="00535D48" w:rsidRDefault="003B5791" w:rsidP="00457915">
      <w:pPr>
        <w:ind w:firstLine="709"/>
        <w:jc w:val="center"/>
        <w:rPr>
          <w:b/>
        </w:rPr>
      </w:pPr>
    </w:p>
    <w:p w:rsidR="003B5791" w:rsidRPr="00535D48" w:rsidRDefault="003B5791" w:rsidP="00457915">
      <w:pPr>
        <w:ind w:firstLine="709"/>
        <w:jc w:val="center"/>
        <w:rPr>
          <w:b/>
        </w:rPr>
      </w:pPr>
      <w:r w:rsidRPr="00535D48">
        <w:rPr>
          <w:b/>
        </w:rPr>
        <w:t>4. Требования к размерам, упаковке и отгрузке изделий</w:t>
      </w:r>
    </w:p>
    <w:p w:rsidR="00535D48" w:rsidRPr="00535D48" w:rsidRDefault="00535D48" w:rsidP="00535D48">
      <w:pPr>
        <w:ind w:firstLine="708"/>
        <w:jc w:val="both"/>
      </w:pPr>
      <w:r w:rsidRPr="00535D48">
        <w:t xml:space="preserve">При необходимости отправка протезов к месту нахождения инвалидов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535D48" w:rsidRDefault="00B27CF6" w:rsidP="00B27CF6">
      <w:pPr>
        <w:ind w:firstLine="709"/>
        <w:jc w:val="center"/>
        <w:rPr>
          <w:b/>
        </w:rPr>
      </w:pPr>
    </w:p>
    <w:p w:rsidR="00B27CF6" w:rsidRPr="00535D48" w:rsidRDefault="003B5791" w:rsidP="00B27CF6">
      <w:pPr>
        <w:ind w:firstLine="709"/>
        <w:jc w:val="center"/>
        <w:rPr>
          <w:b/>
        </w:rPr>
      </w:pPr>
      <w:r w:rsidRPr="00535D48">
        <w:rPr>
          <w:b/>
        </w:rPr>
        <w:t>5. Требование к результатам работ</w:t>
      </w:r>
    </w:p>
    <w:p w:rsidR="003B5791" w:rsidRPr="00535D48" w:rsidRDefault="00A90EA1" w:rsidP="001C1D58">
      <w:pPr>
        <w:ind w:firstLine="709"/>
        <w:jc w:val="both"/>
      </w:pPr>
      <w:r w:rsidRPr="00535D48">
        <w:t>Работы по обеспечению инвалид</w:t>
      </w:r>
      <w:r w:rsidR="001A159E" w:rsidRPr="00535D48">
        <w:t>ов</w:t>
      </w:r>
      <w:r w:rsidRPr="00535D48">
        <w:t xml:space="preserve"> </w:t>
      </w:r>
      <w:r w:rsidR="00A4007D" w:rsidRPr="00535D48">
        <w:t xml:space="preserve">протезами </w:t>
      </w:r>
      <w:r w:rsidR="00BF56FE" w:rsidRPr="00535D48">
        <w:t>верхних</w:t>
      </w:r>
      <w:r w:rsidR="00A4007D" w:rsidRPr="00535D48">
        <w:t xml:space="preserve"> конечностей </w:t>
      </w:r>
      <w:r w:rsidR="003B5791" w:rsidRPr="00535D48">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rsidRPr="00535D48">
        <w:t xml:space="preserve">о обеспечению инвалидов протезами </w:t>
      </w:r>
      <w:r w:rsidR="00BF56FE" w:rsidRPr="00535D48">
        <w:t xml:space="preserve">верхних </w:t>
      </w:r>
      <w:r w:rsidR="00A4007D" w:rsidRPr="00535D48">
        <w:t>конечностей</w:t>
      </w:r>
      <w:r w:rsidR="003B5791" w:rsidRPr="00535D48">
        <w:t xml:space="preserve"> должны быть выполнены с надлежащим качеством и в установленные сроки.</w:t>
      </w:r>
    </w:p>
    <w:p w:rsidR="00C05504" w:rsidRPr="00535D48" w:rsidRDefault="00C05504" w:rsidP="001C1D58">
      <w:pPr>
        <w:ind w:firstLine="709"/>
        <w:jc w:val="both"/>
        <w:rPr>
          <w:b/>
        </w:rPr>
      </w:pPr>
    </w:p>
    <w:p w:rsidR="003B5791" w:rsidRPr="00535D48" w:rsidRDefault="003B5791" w:rsidP="00457915">
      <w:pPr>
        <w:autoSpaceDE w:val="0"/>
        <w:ind w:firstLine="709"/>
        <w:jc w:val="center"/>
        <w:rPr>
          <w:b/>
        </w:rPr>
      </w:pPr>
      <w:r w:rsidRPr="00535D48">
        <w:rPr>
          <w:b/>
        </w:rPr>
        <w:t>6. Требования к сроку и (или) объему предоставленных гарантий качества выполнения работ</w:t>
      </w:r>
    </w:p>
    <w:p w:rsidR="003B5791" w:rsidRPr="00535D48" w:rsidRDefault="00A4007D" w:rsidP="00457915">
      <w:pPr>
        <w:ind w:firstLine="708"/>
        <w:jc w:val="both"/>
      </w:pPr>
      <w:r w:rsidRPr="00535D48">
        <w:lastRenderedPageBreak/>
        <w:t xml:space="preserve">Срок пользования протезами </w:t>
      </w:r>
      <w:r w:rsidR="00BF56FE" w:rsidRPr="00535D48">
        <w:t>верхних</w:t>
      </w:r>
      <w:r w:rsidRPr="00535D48">
        <w:t xml:space="preserve"> конечностей</w:t>
      </w:r>
      <w:r w:rsidR="003B5791" w:rsidRPr="00535D48">
        <w:t xml:space="preserve"> должен быть не менее минимального срока пользования, установленного приказом Минтруда </w:t>
      </w:r>
      <w:r w:rsidR="009227B2" w:rsidRPr="00535D48">
        <w:t>и социальной защиты Российской Федерации от 13.02.2018 №8</w:t>
      </w:r>
      <w:r w:rsidR="003B5791" w:rsidRPr="00535D48">
        <w:t>5н.</w:t>
      </w:r>
    </w:p>
    <w:p w:rsidR="00155B55" w:rsidRPr="00535D48" w:rsidRDefault="001A159E" w:rsidP="003B334A">
      <w:pPr>
        <w:ind w:firstLine="708"/>
        <w:jc w:val="both"/>
      </w:pPr>
      <w:r w:rsidRPr="00535D48">
        <w:t xml:space="preserve">Гарантийный срок на изделие устанавливается со дня выдачи готового Изделия </w:t>
      </w:r>
      <w:r w:rsidR="00281198" w:rsidRPr="00535D48">
        <w:t xml:space="preserve">Получателю и должен составлять </w:t>
      </w:r>
      <w:r w:rsidR="00BC373D" w:rsidRPr="00535D48">
        <w:t xml:space="preserve">не </w:t>
      </w:r>
      <w:r w:rsidR="003B334A" w:rsidRPr="00535D48">
        <w:t>менее 7 месяцев</w:t>
      </w:r>
      <w:r w:rsidR="00BC373D" w:rsidRPr="00535D48">
        <w:t>.</w:t>
      </w:r>
    </w:p>
    <w:p w:rsidR="00281198" w:rsidRPr="00535D48" w:rsidRDefault="00281198" w:rsidP="003B334A">
      <w:pPr>
        <w:ind w:firstLine="708"/>
        <w:jc w:val="both"/>
      </w:pPr>
    </w:p>
    <w:p w:rsidR="00281198" w:rsidRPr="00535D48" w:rsidRDefault="009D1F60" w:rsidP="00281198">
      <w:pPr>
        <w:ind w:firstLine="709"/>
        <w:jc w:val="both"/>
      </w:pPr>
      <w:r w:rsidRPr="00535D48">
        <w:rPr>
          <w:b/>
        </w:rPr>
        <w:t>Место, условия и сроки (периоды) выполнения работ</w:t>
      </w:r>
      <w:r w:rsidRPr="00535D48">
        <w:rPr>
          <w:bCs/>
          <w:iCs/>
        </w:rPr>
        <w:t>:</w:t>
      </w:r>
      <w:r w:rsidRPr="00535D48">
        <w:t xml:space="preserve"> </w:t>
      </w:r>
      <w:r w:rsidR="00281198" w:rsidRPr="00535D48">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w:t>
      </w:r>
    </w:p>
    <w:p w:rsidR="003B334A" w:rsidRPr="00535D48" w:rsidRDefault="003B334A" w:rsidP="003B334A">
      <w:pPr>
        <w:ind w:firstLine="708"/>
        <w:jc w:val="both"/>
      </w:pPr>
    </w:p>
    <w:tbl>
      <w:tblPr>
        <w:tblStyle w:val="affffc"/>
        <w:tblW w:w="9923" w:type="dxa"/>
        <w:tblInd w:w="250" w:type="dxa"/>
        <w:tblLayout w:type="fixed"/>
        <w:tblLook w:val="04A0" w:firstRow="1" w:lastRow="0" w:firstColumn="1" w:lastColumn="0" w:noHBand="0" w:noVBand="1"/>
      </w:tblPr>
      <w:tblGrid>
        <w:gridCol w:w="1843"/>
        <w:gridCol w:w="7087"/>
        <w:gridCol w:w="993"/>
      </w:tblGrid>
      <w:tr w:rsidR="002D27AC" w:rsidRPr="00535D48" w:rsidTr="00281198">
        <w:trPr>
          <w:trHeight w:val="726"/>
        </w:trPr>
        <w:tc>
          <w:tcPr>
            <w:tcW w:w="1843" w:type="dxa"/>
          </w:tcPr>
          <w:p w:rsidR="002D27AC" w:rsidRPr="00535D48" w:rsidRDefault="002D27AC" w:rsidP="00977F52">
            <w:pPr>
              <w:spacing w:after="486" w:line="269" w:lineRule="exact"/>
              <w:ind w:right="34"/>
              <w:jc w:val="center"/>
              <w:rPr>
                <w:rFonts w:ascii="Times New Roman" w:hAnsi="Times New Roman" w:cs="Times New Roman"/>
                <w:sz w:val="24"/>
                <w:szCs w:val="24"/>
              </w:rPr>
            </w:pPr>
            <w:r w:rsidRPr="00535D48">
              <w:rPr>
                <w:rStyle w:val="2f5"/>
                <w:rFonts w:eastAsia="Arial Unicode MS"/>
              </w:rPr>
              <w:t>Наименование изделия</w:t>
            </w:r>
          </w:p>
        </w:tc>
        <w:tc>
          <w:tcPr>
            <w:tcW w:w="7087" w:type="dxa"/>
          </w:tcPr>
          <w:p w:rsidR="002D27AC" w:rsidRPr="00535D48" w:rsidRDefault="002D27AC" w:rsidP="00977F52">
            <w:pPr>
              <w:spacing w:line="274" w:lineRule="exact"/>
              <w:jc w:val="center"/>
              <w:rPr>
                <w:rFonts w:ascii="Times New Roman" w:hAnsi="Times New Roman" w:cs="Times New Roman"/>
                <w:sz w:val="24"/>
                <w:szCs w:val="24"/>
              </w:rPr>
            </w:pPr>
            <w:r w:rsidRPr="00535D48">
              <w:rPr>
                <w:rStyle w:val="2f5"/>
                <w:rFonts w:eastAsia="Arial Unicode MS"/>
              </w:rPr>
              <w:t>Функциональные</w:t>
            </w:r>
          </w:p>
          <w:p w:rsidR="002D27AC" w:rsidRPr="00535D48" w:rsidRDefault="002D27AC" w:rsidP="00977F52">
            <w:pPr>
              <w:spacing w:line="274" w:lineRule="exact"/>
              <w:jc w:val="center"/>
              <w:rPr>
                <w:rFonts w:ascii="Times New Roman" w:hAnsi="Times New Roman" w:cs="Times New Roman"/>
                <w:sz w:val="24"/>
                <w:szCs w:val="24"/>
              </w:rPr>
            </w:pPr>
            <w:r w:rsidRPr="00535D48">
              <w:rPr>
                <w:rStyle w:val="2f5"/>
                <w:rFonts w:eastAsia="Arial Unicode MS"/>
              </w:rPr>
              <w:t>характеристики</w:t>
            </w:r>
          </w:p>
          <w:p w:rsidR="002D27AC" w:rsidRPr="00535D48" w:rsidRDefault="002D27AC" w:rsidP="00977F52">
            <w:pPr>
              <w:spacing w:after="486" w:line="269" w:lineRule="exact"/>
              <w:ind w:right="600"/>
              <w:jc w:val="center"/>
              <w:rPr>
                <w:rFonts w:ascii="Times New Roman" w:hAnsi="Times New Roman" w:cs="Times New Roman"/>
                <w:sz w:val="24"/>
                <w:szCs w:val="24"/>
              </w:rPr>
            </w:pPr>
            <w:r w:rsidRPr="00535D48">
              <w:rPr>
                <w:rStyle w:val="2f5"/>
                <w:rFonts w:eastAsia="Arial Unicode MS"/>
              </w:rPr>
              <w:t>изделия</w:t>
            </w:r>
          </w:p>
        </w:tc>
        <w:tc>
          <w:tcPr>
            <w:tcW w:w="993" w:type="dxa"/>
          </w:tcPr>
          <w:p w:rsidR="002D27AC" w:rsidRPr="00535D48" w:rsidRDefault="002D27AC" w:rsidP="00977F52">
            <w:pPr>
              <w:spacing w:after="486" w:line="269" w:lineRule="exact"/>
              <w:ind w:right="34"/>
              <w:jc w:val="center"/>
              <w:rPr>
                <w:rFonts w:ascii="Times New Roman" w:hAnsi="Times New Roman" w:cs="Times New Roman"/>
                <w:sz w:val="24"/>
                <w:szCs w:val="24"/>
              </w:rPr>
            </w:pPr>
            <w:r w:rsidRPr="00535D48">
              <w:rPr>
                <w:rFonts w:ascii="Times New Roman" w:hAnsi="Times New Roman" w:cs="Times New Roman"/>
                <w:sz w:val="24"/>
                <w:szCs w:val="24"/>
              </w:rPr>
              <w:t>Количество (шт.)</w:t>
            </w:r>
          </w:p>
        </w:tc>
      </w:tr>
      <w:tr w:rsidR="00C05504" w:rsidRPr="00535D48" w:rsidTr="00281198">
        <w:tc>
          <w:tcPr>
            <w:tcW w:w="1843" w:type="dxa"/>
          </w:tcPr>
          <w:p w:rsidR="00C05504" w:rsidRPr="00535D48" w:rsidRDefault="00C05504" w:rsidP="00C05504">
            <w:pPr>
              <w:jc w:val="both"/>
              <w:rPr>
                <w:rStyle w:val="2f5"/>
                <w:rFonts w:eastAsia="Arial Unicode MS"/>
              </w:rPr>
            </w:pPr>
            <w:r w:rsidRPr="00535D48">
              <w:rPr>
                <w:rFonts w:ascii="Times New Roman" w:hAnsi="Times New Roman" w:cs="Times New Roman"/>
                <w:color w:val="000000"/>
                <w:sz w:val="24"/>
                <w:szCs w:val="24"/>
              </w:rPr>
              <w:t>Протез после вычленения плеча с электромеханическим приводом и контактной системой управления</w:t>
            </w:r>
          </w:p>
        </w:tc>
        <w:tc>
          <w:tcPr>
            <w:tcW w:w="7087" w:type="dxa"/>
          </w:tcPr>
          <w:p w:rsidR="00C05504" w:rsidRPr="00535D48" w:rsidRDefault="00C05504" w:rsidP="00C05504">
            <w:pPr>
              <w:pStyle w:val="Default"/>
              <w:spacing w:before="120"/>
              <w:jc w:val="both"/>
              <w:rPr>
                <w:rFonts w:ascii="Times New Roman" w:hAnsi="Times New Roman" w:cs="Times New Roman"/>
                <w:bCs/>
              </w:rPr>
            </w:pPr>
            <w:r w:rsidRPr="00535D48">
              <w:rPr>
                <w:rFonts w:ascii="Times New Roman" w:hAnsi="Times New Roman" w:cs="Times New Roman"/>
              </w:rPr>
              <w:t xml:space="preserve">Протез после вычленения плеча с электромеханическим приводом и контактной системой управления должен состоять из индивидуальной примерочной гильзы из термопласта(или аналог), постоянной из слоистого пластика с применением литьевых смол, изготовленной по слепку; замкового плечевого шарнира с регулируемой туго подвижностью отведения с функцией свободного качения, не менее 24 положений фиксаций, с шагом не более 10° и в диапазоне 240 градусов, с переключателем/разблокиратором замка ручного или клавишного типа, наличие специального канала  в шарнире для безопасного прохождения электропроводов для интеграции с биоэлектрическими узлами, материал алюминий, узла локоть-предплечье; электромеханической кисти в сборке с лучезапястным узлом; силиконовой косметической оболочки; двух электродов; комплекта закладных элементов; зарядного устройства с сетевым адаптером. Узел локоть-предплечье должен быть телесного цвета и состоять из локтевого шарнира и гильзы предплечья из пластика телесного цвета. Локтевой шарнир должен быть оснащен электродвигателем (угловая скорость движения не менее 0,52 рад/с) и обеспечивать пассивную ротацию плеча. Аккумуляторная батарея емкостью не менее 700 мАч должна быть встроена в модуль предплечья или несущую гильзу. Длина гильзы предплечья должна составлять не менее 260 мм. Проксимально локтевой шарнир должен оканчиваться кольцом диаметром не более 65 мм для соединения с приемной гильзой. Узел локоть-предплечье оснащен кнопкой включения/выключения миоэлектрической системы, кнопкой переключения режима управления кисть/ротатор/локоть, гнездом для зарядки аккумулятора и регулировкой звуковой индикации работы узла. Узел локоть-предплечье должен быть с функцией свободного качения из положения полностью раскрытого локтя. Кисть должна поставляться в левом и правом исполнении, со следующими техническими характеристиками: рабочая температура от 0 до +60 °C, скорость схвата не менее 80 мм/с, усилие схвата не менее 60 N, ширина раскрытия не менее 100 мм, рабочее напряжение 7,4 В. Лучезапястный узел должен </w:t>
            </w:r>
            <w:r w:rsidRPr="00535D48">
              <w:rPr>
                <w:rFonts w:ascii="Times New Roman" w:hAnsi="Times New Roman" w:cs="Times New Roman"/>
              </w:rPr>
              <w:lastRenderedPageBreak/>
              <w:t xml:space="preserve">обеспечивать активную ротацию при помощи электродвигателя (угловая скорость движения не менее 0,6 рад/с), встроенного в лучезапястный шарнир, управление осуществляется при помощи электродов. Зарядное устройство должно быть снабжено индикатором заряда. Напряжение на входе зарядного устройства должно находиться в диапазоне от 100 до 240В. Комплект закладных элементов должен включать два литьевых шаблона для приемной внутренней гильзы, два литьевых шаблона для внешней несущей гильзы, литьевой шаблон для узла локоть-предплечье, 4 закладных шайбы, 4 винта. Протез должен быть укомплектован косметической оболочкой, в количестве 6 шт. Силиконовая косметическая оболочка должна быть армирована нейлоновой сеткой, поставляться в мужском или женском исполнении. Толщина оболочки должна быть от 2 до 3мм. Крепление индивидуальное. </w:t>
            </w:r>
          </w:p>
        </w:tc>
        <w:tc>
          <w:tcPr>
            <w:tcW w:w="993" w:type="dxa"/>
          </w:tcPr>
          <w:p w:rsidR="00C05504" w:rsidRPr="00535D48" w:rsidRDefault="00C05504" w:rsidP="00C05504">
            <w:pPr>
              <w:jc w:val="center"/>
              <w:rPr>
                <w:rStyle w:val="2f5"/>
                <w:rFonts w:eastAsia="Arial Unicode MS"/>
              </w:rPr>
            </w:pPr>
            <w:r w:rsidRPr="00535D48">
              <w:rPr>
                <w:rStyle w:val="2f5"/>
                <w:rFonts w:eastAsia="Arial Unicode MS"/>
              </w:rPr>
              <w:lastRenderedPageBreak/>
              <w:t>2</w:t>
            </w:r>
          </w:p>
        </w:tc>
      </w:tr>
      <w:tr w:rsidR="00C05504" w:rsidRPr="00535D48" w:rsidTr="00281198">
        <w:tc>
          <w:tcPr>
            <w:tcW w:w="1843" w:type="dxa"/>
          </w:tcPr>
          <w:p w:rsidR="00C05504" w:rsidRPr="00535D48" w:rsidRDefault="00C05504" w:rsidP="00C05504">
            <w:pPr>
              <w:jc w:val="both"/>
              <w:rPr>
                <w:rStyle w:val="2f5"/>
                <w:rFonts w:eastAsia="Arial Unicode MS"/>
              </w:rPr>
            </w:pPr>
            <w:r w:rsidRPr="00535D48">
              <w:rPr>
                <w:rFonts w:ascii="Times New Roman" w:hAnsi="Times New Roman" w:cs="Times New Roman"/>
                <w:color w:val="000000"/>
                <w:sz w:val="24"/>
                <w:szCs w:val="24"/>
              </w:rPr>
              <w:lastRenderedPageBreak/>
              <w:t>Протез предплечья с внешним источником энергии</w:t>
            </w:r>
          </w:p>
        </w:tc>
        <w:tc>
          <w:tcPr>
            <w:tcW w:w="7087" w:type="dxa"/>
          </w:tcPr>
          <w:p w:rsidR="00C05504" w:rsidRPr="00535D48" w:rsidRDefault="00C05504" w:rsidP="00C05504">
            <w:pPr>
              <w:ind w:firstLine="284"/>
              <w:jc w:val="both"/>
              <w:rPr>
                <w:rFonts w:ascii="Times New Roman" w:eastAsia="Calibri" w:hAnsi="Times New Roman" w:cs="Times New Roman"/>
                <w:color w:val="000000"/>
                <w:sz w:val="24"/>
                <w:szCs w:val="24"/>
                <w:lang w:eastAsia="en-US"/>
              </w:rPr>
            </w:pPr>
            <w:r w:rsidRPr="00535D48">
              <w:rPr>
                <w:rFonts w:ascii="Times New Roman" w:eastAsia="Calibri" w:hAnsi="Times New Roman" w:cs="Times New Roman"/>
                <w:color w:val="000000"/>
                <w:sz w:val="24"/>
                <w:szCs w:val="24"/>
                <w:lang w:eastAsia="en-US"/>
              </w:rPr>
              <w:t>Протез предплечья с внешним источником энергии.         Изготавливается по индивидуальному слепку, что обеспечивает высокую степень точности моделирования приемных гильз, управление протезом осуществляется с помощью электродов, которые снимают сигналы с мышц предплечья. Гильза предплечья состоит из приемной и несущей гильз. Материал гильз предплечья слоистый пластик на основе акриловых смол зарубежного производства. Предусмотрена примерочная гильза из термопластичного пластика.</w:t>
            </w:r>
          </w:p>
          <w:p w:rsidR="00C05504" w:rsidRPr="00535D48" w:rsidRDefault="00C05504" w:rsidP="00C05504">
            <w:pPr>
              <w:ind w:firstLine="284"/>
              <w:jc w:val="both"/>
              <w:rPr>
                <w:rFonts w:ascii="Times New Roman" w:eastAsia="Calibri" w:hAnsi="Times New Roman" w:cs="Times New Roman"/>
                <w:color w:val="000000"/>
                <w:sz w:val="24"/>
                <w:szCs w:val="24"/>
                <w:lang w:eastAsia="en-US"/>
              </w:rPr>
            </w:pPr>
            <w:r w:rsidRPr="00535D48">
              <w:rPr>
                <w:rFonts w:ascii="Times New Roman" w:eastAsia="Calibri" w:hAnsi="Times New Roman" w:cs="Times New Roman"/>
                <w:color w:val="000000"/>
                <w:sz w:val="24"/>
                <w:szCs w:val="24"/>
                <w:lang w:eastAsia="en-US"/>
              </w:rPr>
              <w:t xml:space="preserve">Кисть с многоосной кинематикой, естественным внешним видом микропроцессорным управлением обеспечивает свободу движений в трех плоскостях, имитирующих движения не отличимые от обычной руки. Узел запястья с возможностью сгибания - разгибания и фиксирования положение запястья. Контроль движений осуществляется системой управления улавливающая нервные импульсы с пластин, соприкасающихся с поверхностью кожи. </w:t>
            </w:r>
          </w:p>
          <w:p w:rsidR="00C05504" w:rsidRPr="00535D48" w:rsidRDefault="00C05504" w:rsidP="00C05504">
            <w:pPr>
              <w:ind w:firstLine="284"/>
              <w:jc w:val="both"/>
              <w:rPr>
                <w:rFonts w:ascii="Times New Roman" w:eastAsia="Calibri" w:hAnsi="Times New Roman" w:cs="Times New Roman"/>
                <w:color w:val="000000"/>
                <w:sz w:val="24"/>
                <w:szCs w:val="24"/>
                <w:lang w:eastAsia="en-US"/>
              </w:rPr>
            </w:pPr>
            <w:r w:rsidRPr="00535D48">
              <w:rPr>
                <w:rFonts w:ascii="Times New Roman" w:eastAsia="Calibri" w:hAnsi="Times New Roman" w:cs="Times New Roman"/>
                <w:color w:val="000000"/>
                <w:sz w:val="24"/>
                <w:szCs w:val="24"/>
                <w:lang w:eastAsia="en-US"/>
              </w:rPr>
              <w:t xml:space="preserve">Компьютерная система содержит в себе перечень стандартных захватов и движений и программируется индивидуально в соответствии с индивидуальными потребностями инвалида. Все пальцы подвижны в суставах. Время приведения кисти в положение "щепоть" должно составлять 0,5-0,8 секунды. Протез должен быть с аккумулятором повышенной емкости, зарядным устройством от сети переменного тока. </w:t>
            </w:r>
          </w:p>
          <w:p w:rsidR="00C05504" w:rsidRPr="00535D48" w:rsidRDefault="00C05504" w:rsidP="00C05504">
            <w:pPr>
              <w:ind w:firstLine="284"/>
              <w:jc w:val="both"/>
              <w:rPr>
                <w:rFonts w:ascii="Times New Roman" w:eastAsia="Calibri" w:hAnsi="Times New Roman" w:cs="Times New Roman"/>
                <w:color w:val="000000"/>
                <w:sz w:val="24"/>
                <w:szCs w:val="24"/>
                <w:lang w:eastAsia="en-US"/>
              </w:rPr>
            </w:pPr>
            <w:r w:rsidRPr="00535D48">
              <w:rPr>
                <w:rFonts w:ascii="Times New Roman" w:eastAsia="Calibri" w:hAnsi="Times New Roman" w:cs="Times New Roman"/>
                <w:color w:val="000000"/>
                <w:sz w:val="24"/>
                <w:szCs w:val="24"/>
                <w:lang w:eastAsia="en-US"/>
              </w:rPr>
              <w:t xml:space="preserve">Крепление за счет формы приемной гильзы или текстильной, или полимерной манжетой. Протез должен быть укомплектован косметической оболочкой, в количестве 6 шт. Использование сменных косметических оболочек защищает кисть от внешних загрязнений и обеспечивает протезу предплечья естественный внешний вид. </w:t>
            </w:r>
          </w:p>
        </w:tc>
        <w:tc>
          <w:tcPr>
            <w:tcW w:w="993" w:type="dxa"/>
          </w:tcPr>
          <w:p w:rsidR="00C05504" w:rsidRPr="00535D48" w:rsidRDefault="00C05504" w:rsidP="00C05504">
            <w:pPr>
              <w:jc w:val="center"/>
              <w:rPr>
                <w:rStyle w:val="2f5"/>
                <w:rFonts w:eastAsia="Arial Unicode MS"/>
              </w:rPr>
            </w:pPr>
            <w:r w:rsidRPr="00535D48">
              <w:rPr>
                <w:rStyle w:val="2f5"/>
                <w:rFonts w:eastAsia="Arial Unicode MS"/>
              </w:rPr>
              <w:t>1</w:t>
            </w:r>
          </w:p>
        </w:tc>
      </w:tr>
    </w:tbl>
    <w:p w:rsidR="001C1D58" w:rsidRPr="00535D48" w:rsidRDefault="001C1D58" w:rsidP="00054B6F">
      <w:bookmarkStart w:id="0" w:name="_GoBack"/>
      <w:bookmarkEnd w:id="0"/>
    </w:p>
    <w:sectPr w:rsidR="001C1D58" w:rsidRPr="00535D48" w:rsidSect="002C6C6A">
      <w:pgSz w:w="11906" w:h="16838"/>
      <w:pgMar w:top="1134" w:right="1134"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817" w:rsidRDefault="003B7817">
      <w:r>
        <w:separator/>
      </w:r>
    </w:p>
  </w:endnote>
  <w:endnote w:type="continuationSeparator" w:id="0">
    <w:p w:rsidR="003B7817" w:rsidRDefault="003B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817" w:rsidRDefault="003B7817">
      <w:r>
        <w:separator/>
      </w:r>
    </w:p>
  </w:footnote>
  <w:footnote w:type="continuationSeparator" w:id="0">
    <w:p w:rsidR="003B7817" w:rsidRDefault="003B7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B267C"/>
    <w:rsid w:val="000B5315"/>
    <w:rsid w:val="000C417A"/>
    <w:rsid w:val="000C7AA2"/>
    <w:rsid w:val="000F394C"/>
    <w:rsid w:val="000F560B"/>
    <w:rsid w:val="000F5F00"/>
    <w:rsid w:val="001067B9"/>
    <w:rsid w:val="00117778"/>
    <w:rsid w:val="001209F9"/>
    <w:rsid w:val="001268A4"/>
    <w:rsid w:val="00132BDE"/>
    <w:rsid w:val="00137892"/>
    <w:rsid w:val="00151A52"/>
    <w:rsid w:val="00155B55"/>
    <w:rsid w:val="00163F61"/>
    <w:rsid w:val="00166564"/>
    <w:rsid w:val="0017282E"/>
    <w:rsid w:val="00173FC9"/>
    <w:rsid w:val="00185E48"/>
    <w:rsid w:val="001A159E"/>
    <w:rsid w:val="001B5D2C"/>
    <w:rsid w:val="001B62BD"/>
    <w:rsid w:val="001C1D58"/>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81198"/>
    <w:rsid w:val="00297F72"/>
    <w:rsid w:val="002A3DD1"/>
    <w:rsid w:val="002B496B"/>
    <w:rsid w:val="002B4B35"/>
    <w:rsid w:val="002B54B1"/>
    <w:rsid w:val="002C42D6"/>
    <w:rsid w:val="002C6C6A"/>
    <w:rsid w:val="002D27AC"/>
    <w:rsid w:val="002F1068"/>
    <w:rsid w:val="002F44C4"/>
    <w:rsid w:val="002F55A8"/>
    <w:rsid w:val="00301CAE"/>
    <w:rsid w:val="003105A7"/>
    <w:rsid w:val="00313686"/>
    <w:rsid w:val="003207DF"/>
    <w:rsid w:val="00320FDB"/>
    <w:rsid w:val="00321438"/>
    <w:rsid w:val="0033114D"/>
    <w:rsid w:val="003353C8"/>
    <w:rsid w:val="00336C8C"/>
    <w:rsid w:val="00342483"/>
    <w:rsid w:val="003526B1"/>
    <w:rsid w:val="00353D52"/>
    <w:rsid w:val="00356185"/>
    <w:rsid w:val="00361101"/>
    <w:rsid w:val="00364FAB"/>
    <w:rsid w:val="003650EA"/>
    <w:rsid w:val="003911DA"/>
    <w:rsid w:val="003A2A8F"/>
    <w:rsid w:val="003A5943"/>
    <w:rsid w:val="003B00B4"/>
    <w:rsid w:val="003B334A"/>
    <w:rsid w:val="003B5791"/>
    <w:rsid w:val="003B7817"/>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0E84"/>
    <w:rsid w:val="004D1E0D"/>
    <w:rsid w:val="004D3E35"/>
    <w:rsid w:val="004D4126"/>
    <w:rsid w:val="004D5B56"/>
    <w:rsid w:val="004E0739"/>
    <w:rsid w:val="004E42F2"/>
    <w:rsid w:val="004F3E19"/>
    <w:rsid w:val="00500E43"/>
    <w:rsid w:val="00513E56"/>
    <w:rsid w:val="0051781A"/>
    <w:rsid w:val="00532B73"/>
    <w:rsid w:val="00535D48"/>
    <w:rsid w:val="00541ADE"/>
    <w:rsid w:val="0054611D"/>
    <w:rsid w:val="00553139"/>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74239"/>
    <w:rsid w:val="007815C5"/>
    <w:rsid w:val="00792D93"/>
    <w:rsid w:val="007A0915"/>
    <w:rsid w:val="007A54BA"/>
    <w:rsid w:val="007B7762"/>
    <w:rsid w:val="007C72AA"/>
    <w:rsid w:val="007E1C87"/>
    <w:rsid w:val="007E239A"/>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6C48"/>
    <w:rsid w:val="009D1F60"/>
    <w:rsid w:val="009E083E"/>
    <w:rsid w:val="009E2562"/>
    <w:rsid w:val="009E2A64"/>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27CF6"/>
    <w:rsid w:val="00B33502"/>
    <w:rsid w:val="00B57D88"/>
    <w:rsid w:val="00B62AC8"/>
    <w:rsid w:val="00B73E60"/>
    <w:rsid w:val="00B73F50"/>
    <w:rsid w:val="00B827E9"/>
    <w:rsid w:val="00B837E5"/>
    <w:rsid w:val="00B9419B"/>
    <w:rsid w:val="00B943AC"/>
    <w:rsid w:val="00B95492"/>
    <w:rsid w:val="00B96A5B"/>
    <w:rsid w:val="00BA0F04"/>
    <w:rsid w:val="00BA2CF3"/>
    <w:rsid w:val="00BA3684"/>
    <w:rsid w:val="00BA410F"/>
    <w:rsid w:val="00BA4966"/>
    <w:rsid w:val="00BB0140"/>
    <w:rsid w:val="00BB44FF"/>
    <w:rsid w:val="00BC373D"/>
    <w:rsid w:val="00BD16D7"/>
    <w:rsid w:val="00BD3B4E"/>
    <w:rsid w:val="00BD3E44"/>
    <w:rsid w:val="00BE16ED"/>
    <w:rsid w:val="00BE17FD"/>
    <w:rsid w:val="00BE32FC"/>
    <w:rsid w:val="00BE617D"/>
    <w:rsid w:val="00BF21A3"/>
    <w:rsid w:val="00BF56FE"/>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5536"/>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90E1A"/>
    <w:rsid w:val="00EA6ED1"/>
    <w:rsid w:val="00EB5EA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4D7B-503D-4DB9-9B82-BF398669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3</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116</cp:revision>
  <cp:lastPrinted>2019-08-21T08:24:00Z</cp:lastPrinted>
  <dcterms:created xsi:type="dcterms:W3CDTF">2016-05-16T12:38:00Z</dcterms:created>
  <dcterms:modified xsi:type="dcterms:W3CDTF">2019-08-23T05:01:00Z</dcterms:modified>
  <dc:language>ru-RU</dc:language>
</cp:coreProperties>
</file>