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783542">
      <w:pPr>
        <w:ind w:left="-142"/>
        <w:jc w:val="center"/>
        <w:rPr>
          <w:b/>
        </w:rPr>
      </w:pPr>
      <w:r w:rsidRPr="00AC3CC4">
        <w:rPr>
          <w:b/>
        </w:rPr>
        <w:t>Описание объекта закупки</w:t>
      </w:r>
    </w:p>
    <w:p w:rsidR="009816F1" w:rsidRDefault="009816F1" w:rsidP="00783542">
      <w:pPr>
        <w:ind w:left="-142"/>
        <w:jc w:val="center"/>
        <w:rPr>
          <w:b/>
        </w:rPr>
      </w:pPr>
    </w:p>
    <w:p w:rsidR="009816F1" w:rsidRDefault="009816F1" w:rsidP="00783542">
      <w:pPr>
        <w:ind w:left="-142"/>
        <w:jc w:val="center"/>
        <w:rPr>
          <w:b/>
        </w:rPr>
      </w:pPr>
      <w:r w:rsidRPr="009816F1">
        <w:rPr>
          <w:b/>
        </w:rPr>
        <w:t>Инструменты и оборудование медицинские. Выполнение работ по обеспечению инвалидов Ростовской области протезами нижних конечностей.</w:t>
      </w:r>
    </w:p>
    <w:p w:rsidR="009816F1" w:rsidRPr="00AC3CC4" w:rsidRDefault="009816F1" w:rsidP="00783542">
      <w:pPr>
        <w:ind w:left="-142"/>
        <w:jc w:val="center"/>
        <w:rPr>
          <w:b/>
        </w:rPr>
      </w:pPr>
      <w:bookmarkStart w:id="0" w:name="_GoBack"/>
      <w:bookmarkEnd w:id="0"/>
    </w:p>
    <w:p w:rsidR="001A0A73" w:rsidRPr="00AC3CC4" w:rsidRDefault="001A0A73" w:rsidP="00783542">
      <w:pPr>
        <w:ind w:left="-142"/>
        <w:jc w:val="center"/>
        <w:rPr>
          <w:b/>
        </w:rPr>
      </w:pPr>
      <w:r w:rsidRPr="00AC3CC4">
        <w:rPr>
          <w:b/>
        </w:rPr>
        <w:t>Требования к качеству, техническим, функциональным характеристикам протезов нижн</w:t>
      </w:r>
      <w:r w:rsidR="003A45B3" w:rsidRPr="00AC3CC4">
        <w:rPr>
          <w:b/>
        </w:rPr>
        <w:t>их</w:t>
      </w:r>
      <w:r w:rsidRPr="00AC3CC4">
        <w:rPr>
          <w:b/>
        </w:rPr>
        <w:t xml:space="preserve"> конечност</w:t>
      </w:r>
      <w:r w:rsidR="003A45B3" w:rsidRPr="00AC3CC4">
        <w:rPr>
          <w:b/>
        </w:rPr>
        <w:t>ей.</w:t>
      </w:r>
    </w:p>
    <w:p w:rsidR="001A0A73" w:rsidRPr="00AC3CC4" w:rsidRDefault="001A0A73" w:rsidP="00783542">
      <w:pPr>
        <w:ind w:left="-142"/>
        <w:jc w:val="center"/>
        <w:rPr>
          <w:b/>
        </w:rPr>
      </w:pPr>
      <w:r w:rsidRPr="00AC3CC4">
        <w:rPr>
          <w:b/>
        </w:rPr>
        <w:t>Требования к качеству работ</w:t>
      </w:r>
    </w:p>
    <w:p w:rsidR="001A0A73" w:rsidRPr="00AC3CC4" w:rsidRDefault="001A0A73" w:rsidP="00783542">
      <w:pPr>
        <w:ind w:left="-142" w:firstLine="708"/>
        <w:jc w:val="both"/>
      </w:pPr>
      <w:r w:rsidRPr="00AC3CC4">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AC3CC4">
        <w:t>цитотоксичность</w:t>
      </w:r>
      <w:proofErr w:type="spellEnd"/>
      <w:r w:rsidRPr="00AC3CC4">
        <w:t xml:space="preserve">: методы </w:t>
      </w:r>
      <w:proofErr w:type="spellStart"/>
      <w:r w:rsidRPr="00AC3CC4">
        <w:t>in</w:t>
      </w:r>
      <w:proofErr w:type="spellEnd"/>
      <w:r w:rsidRPr="00AC3CC4">
        <w:t xml:space="preserve"> </w:t>
      </w:r>
      <w:proofErr w:type="spellStart"/>
      <w:r w:rsidRPr="00AC3CC4">
        <w:t>vitro</w:t>
      </w:r>
      <w:proofErr w:type="spellEnd"/>
      <w:r w:rsidRPr="00AC3CC4">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AC3CC4">
        <w:t>Р</w:t>
      </w:r>
      <w:proofErr w:type="gramEnd"/>
      <w:r w:rsidRPr="00AC3CC4">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AC3CC4">
        <w:t>Р</w:t>
      </w:r>
      <w:proofErr w:type="gramEnd"/>
      <w:r w:rsidRPr="00AC3CC4">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AC3CC4">
        <w:t>Р</w:t>
      </w:r>
      <w:proofErr w:type="gramEnd"/>
      <w:r w:rsidRPr="00AC3CC4">
        <w:t xml:space="preserve"> ИСО 22523-2007 «Протезы конечностей и </w:t>
      </w:r>
      <w:proofErr w:type="spellStart"/>
      <w:r w:rsidRPr="00AC3CC4">
        <w:t>ортезы</w:t>
      </w:r>
      <w:proofErr w:type="spellEnd"/>
      <w:r w:rsidRPr="00AC3CC4">
        <w:t xml:space="preserve"> наружные. Требования и методы испытаний».</w:t>
      </w:r>
    </w:p>
    <w:p w:rsidR="001A0A73" w:rsidRPr="00AC3CC4" w:rsidRDefault="001A0A73" w:rsidP="00783542">
      <w:pPr>
        <w:ind w:left="-142" w:firstLine="708"/>
        <w:jc w:val="both"/>
      </w:pPr>
      <w:r w:rsidRPr="00AC3CC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AC3CC4" w:rsidRDefault="001A0A73" w:rsidP="00783542">
      <w:pPr>
        <w:ind w:left="-142"/>
        <w:jc w:val="center"/>
        <w:rPr>
          <w:b/>
        </w:rPr>
      </w:pPr>
      <w:r w:rsidRPr="00AC3CC4">
        <w:rPr>
          <w:b/>
        </w:rPr>
        <w:t>Требования к техническим и функциональным характеристикам работ</w:t>
      </w:r>
    </w:p>
    <w:p w:rsidR="001A0A73" w:rsidRPr="00AC3CC4" w:rsidRDefault="001A0A73" w:rsidP="00783542">
      <w:pPr>
        <w:ind w:left="-142" w:firstLine="708"/>
        <w:jc w:val="both"/>
      </w:pPr>
      <w:r w:rsidRPr="00AC3CC4">
        <w:t xml:space="preserve">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AC3CC4">
        <w:t>форму</w:t>
      </w:r>
      <w:proofErr w:type="gramEnd"/>
      <w:r w:rsidRPr="00AC3CC4">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AC3CC4" w:rsidRDefault="001A0A73" w:rsidP="00783542">
      <w:pPr>
        <w:ind w:left="-142"/>
        <w:jc w:val="center"/>
        <w:rPr>
          <w:b/>
        </w:rPr>
      </w:pPr>
      <w:r w:rsidRPr="00AC3CC4">
        <w:rPr>
          <w:b/>
        </w:rPr>
        <w:t>Требования к безопасности работ</w:t>
      </w:r>
    </w:p>
    <w:p w:rsidR="001A0A73" w:rsidRPr="00AC3CC4" w:rsidRDefault="001A0A73" w:rsidP="00783542">
      <w:pPr>
        <w:ind w:left="-142" w:firstLine="708"/>
        <w:jc w:val="both"/>
      </w:pPr>
      <w:r w:rsidRPr="00AC3CC4">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AC3CC4" w:rsidRDefault="001A0A73" w:rsidP="00783542">
      <w:pPr>
        <w:ind w:left="-142"/>
        <w:jc w:val="center"/>
        <w:rPr>
          <w:b/>
        </w:rPr>
      </w:pPr>
      <w:r w:rsidRPr="00AC3CC4">
        <w:rPr>
          <w:b/>
        </w:rPr>
        <w:t>Требования к результатам работ</w:t>
      </w:r>
    </w:p>
    <w:p w:rsidR="001A0A73" w:rsidRPr="00AC3CC4" w:rsidRDefault="001A0A73" w:rsidP="00783542">
      <w:pPr>
        <w:ind w:left="-142" w:firstLine="708"/>
        <w:jc w:val="both"/>
      </w:pPr>
      <w:r w:rsidRPr="00AC3CC4">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AC3CC4" w:rsidRDefault="001A0A73" w:rsidP="00291B4E">
      <w:pPr>
        <w:ind w:left="-142" w:firstLine="708"/>
        <w:jc w:val="both"/>
      </w:pPr>
      <w:r w:rsidRPr="00AC3CC4">
        <w:t>Требования к срокам и (или) объему предоставления гарантии качества работ</w:t>
      </w:r>
    </w:p>
    <w:p w:rsidR="001A0A73" w:rsidRPr="00AC3CC4" w:rsidRDefault="001A0A73" w:rsidP="00783542">
      <w:pPr>
        <w:ind w:left="-142"/>
        <w:jc w:val="both"/>
      </w:pPr>
      <w:r w:rsidRPr="00AC3CC4">
        <w:lastRenderedPageBreak/>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AC3CC4" w:rsidRDefault="001A0A73" w:rsidP="002552CB">
      <w:pPr>
        <w:ind w:left="-142" w:firstLine="850"/>
        <w:jc w:val="both"/>
      </w:pPr>
      <w:r w:rsidRPr="00AC3CC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AC3CC4" w:rsidRDefault="001A0A73" w:rsidP="00783542">
      <w:pPr>
        <w:ind w:left="-142"/>
        <w:jc w:val="center"/>
        <w:rPr>
          <w:b/>
        </w:rPr>
      </w:pPr>
      <w:r w:rsidRPr="00AC3CC4">
        <w:rPr>
          <w:b/>
        </w:rPr>
        <w:t>Место, условия и сроки (периоды) выполнения работ</w:t>
      </w:r>
    </w:p>
    <w:p w:rsidR="00AC3CC4" w:rsidRPr="007E5070" w:rsidRDefault="006F31C6" w:rsidP="00783542">
      <w:pPr>
        <w:ind w:left="-142" w:firstLine="708"/>
        <w:jc w:val="both"/>
      </w:pPr>
      <w:r w:rsidRPr="0001442C">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00AC3CC4" w:rsidRPr="0001442C">
        <w:rPr>
          <w:bCs/>
          <w:iCs/>
        </w:rPr>
        <w:t xml:space="preserve">Место выполнения работ: по месту изготовления на территории Ростовской области или, при необходимости по месту </w:t>
      </w:r>
      <w:r w:rsidR="00AC3CC4" w:rsidRPr="007E5070">
        <w:rPr>
          <w:bCs/>
          <w:iCs/>
        </w:rPr>
        <w:t>жительства Получателя, в срок не более 60 календарных дней с момента получения Направлений, выданных филиалом Заказчика, но не позднее 20.12.2019 года.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78"/>
        <w:gridCol w:w="1232"/>
        <w:gridCol w:w="723"/>
        <w:gridCol w:w="1368"/>
        <w:gridCol w:w="1194"/>
      </w:tblGrid>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A0A73" w:rsidRPr="00E52751" w:rsidRDefault="001A0A73" w:rsidP="009172D9">
            <w:pPr>
              <w:jc w:val="center"/>
              <w:rPr>
                <w:sz w:val="20"/>
                <w:szCs w:val="20"/>
              </w:rPr>
            </w:pPr>
            <w:r w:rsidRPr="00E52751">
              <w:rPr>
                <w:sz w:val="20"/>
                <w:szCs w:val="20"/>
              </w:rPr>
              <w:t>Наименование изделий</w:t>
            </w:r>
          </w:p>
        </w:tc>
        <w:tc>
          <w:tcPr>
            <w:tcW w:w="1917"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rFonts w:eastAsia="Lucida Sans Unicode"/>
                <w:sz w:val="20"/>
                <w:szCs w:val="20"/>
              </w:rPr>
            </w:pPr>
            <w:r w:rsidRPr="00E52751">
              <w:rPr>
                <w:sz w:val="20"/>
                <w:szCs w:val="20"/>
              </w:rPr>
              <w:t>Функциональные</w:t>
            </w:r>
          </w:p>
          <w:p w:rsidR="001A0A73" w:rsidRPr="00E52751" w:rsidRDefault="001A0A73" w:rsidP="009172D9">
            <w:pPr>
              <w:jc w:val="center"/>
              <w:rPr>
                <w:sz w:val="20"/>
                <w:szCs w:val="20"/>
              </w:rPr>
            </w:pPr>
            <w:r w:rsidRPr="00E52751">
              <w:rPr>
                <w:sz w:val="20"/>
                <w:szCs w:val="20"/>
              </w:rPr>
              <w:t>характеристики</w:t>
            </w:r>
          </w:p>
          <w:p w:rsidR="001A0A73" w:rsidRPr="00E52751" w:rsidRDefault="001A0A73" w:rsidP="009172D9">
            <w:pPr>
              <w:jc w:val="center"/>
              <w:rPr>
                <w:sz w:val="20"/>
                <w:szCs w:val="20"/>
              </w:rPr>
            </w:pPr>
            <w:r w:rsidRPr="00E52751">
              <w:rPr>
                <w:sz w:val="20"/>
                <w:szCs w:val="20"/>
              </w:rPr>
              <w:t>изделий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Цена  за единицу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Кол-во, (шт.)</w:t>
            </w:r>
          </w:p>
        </w:tc>
        <w:tc>
          <w:tcPr>
            <w:tcW w:w="694"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Суммарная стоимость, (руб.)</w:t>
            </w:r>
          </w:p>
        </w:tc>
        <w:tc>
          <w:tcPr>
            <w:tcW w:w="606"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Срок гарантии не менее  (месяцев)</w:t>
            </w:r>
          </w:p>
        </w:tc>
      </w:tr>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443722" w:rsidRDefault="00443722" w:rsidP="00B723D4">
            <w:pPr>
              <w:rPr>
                <w:sz w:val="20"/>
                <w:szCs w:val="20"/>
              </w:rPr>
            </w:pPr>
            <w:r w:rsidRPr="00443722">
              <w:rPr>
                <w:sz w:val="20"/>
                <w:szCs w:val="20"/>
              </w:rPr>
              <w:t>Протез голени лечебно-тренировочный</w:t>
            </w:r>
          </w:p>
          <w:p w:rsidR="00E952DA" w:rsidRPr="00E52751" w:rsidRDefault="00E952DA" w:rsidP="00B723D4">
            <w:pPr>
              <w:rPr>
                <w:sz w:val="20"/>
                <w:szCs w:val="20"/>
              </w:rPr>
            </w:pPr>
            <w:r w:rsidRPr="00E52751">
              <w:rPr>
                <w:sz w:val="20"/>
                <w:szCs w:val="20"/>
              </w:rPr>
              <w:t>Шифр________</w:t>
            </w:r>
          </w:p>
          <w:p w:rsidR="00E952DA" w:rsidRPr="000C0F42" w:rsidRDefault="00E952DA" w:rsidP="00B723D4">
            <w:pPr>
              <w:rPr>
                <w:color w:val="FF0000"/>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E952DA" w:rsidRPr="00443722" w:rsidRDefault="00443722" w:rsidP="00B723D4">
            <w:pPr>
              <w:rPr>
                <w:color w:val="FF0000"/>
                <w:sz w:val="20"/>
                <w:szCs w:val="20"/>
              </w:rPr>
            </w:pPr>
            <w:r w:rsidRPr="00443722">
              <w:rPr>
                <w:sz w:val="20"/>
                <w:szCs w:val="20"/>
              </w:rPr>
              <w:t xml:space="preserve">Протез голени лечебно-тренировочный. Формообразующая часть косметической облицовки должен быть листовой поролон. Косметическое покрытие облицовки: чулки ортопедические </w:t>
            </w:r>
            <w:proofErr w:type="spellStart"/>
            <w:r w:rsidRPr="00443722">
              <w:rPr>
                <w:sz w:val="20"/>
                <w:szCs w:val="20"/>
              </w:rPr>
              <w:t>перлоновые</w:t>
            </w:r>
            <w:proofErr w:type="spellEnd"/>
            <w:r w:rsidRPr="00443722">
              <w:rPr>
                <w:sz w:val="20"/>
                <w:szCs w:val="20"/>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w:t>
            </w:r>
          </w:p>
        </w:tc>
        <w:tc>
          <w:tcPr>
            <w:tcW w:w="625" w:type="pct"/>
            <w:tcBorders>
              <w:top w:val="single" w:sz="4" w:space="0" w:color="auto"/>
              <w:left w:val="single" w:sz="4" w:space="0" w:color="auto"/>
              <w:bottom w:val="single" w:sz="4" w:space="0" w:color="auto"/>
              <w:right w:val="single" w:sz="4" w:space="0" w:color="auto"/>
            </w:tcBorders>
            <w:vAlign w:val="center"/>
          </w:tcPr>
          <w:p w:rsidR="00E952DA" w:rsidRPr="00CB5086" w:rsidRDefault="00CB5086" w:rsidP="00B723D4">
            <w:pPr>
              <w:jc w:val="center"/>
              <w:rPr>
                <w:sz w:val="20"/>
                <w:szCs w:val="20"/>
                <w:highlight w:val="yellow"/>
              </w:rPr>
            </w:pPr>
            <w:r w:rsidRPr="00CB5086">
              <w:rPr>
                <w:sz w:val="20"/>
                <w:szCs w:val="20"/>
              </w:rPr>
              <w:t>51 984,40</w:t>
            </w:r>
          </w:p>
        </w:tc>
        <w:tc>
          <w:tcPr>
            <w:tcW w:w="367" w:type="pct"/>
            <w:tcBorders>
              <w:top w:val="single" w:sz="4" w:space="0" w:color="auto"/>
              <w:left w:val="single" w:sz="4" w:space="0" w:color="auto"/>
              <w:bottom w:val="single" w:sz="4" w:space="0" w:color="auto"/>
              <w:right w:val="single" w:sz="4" w:space="0" w:color="auto"/>
            </w:tcBorders>
            <w:vAlign w:val="center"/>
          </w:tcPr>
          <w:p w:rsidR="00E952DA" w:rsidRPr="00CB5086" w:rsidRDefault="00CB5086" w:rsidP="00B723D4">
            <w:pPr>
              <w:jc w:val="center"/>
              <w:rPr>
                <w:sz w:val="20"/>
                <w:szCs w:val="20"/>
              </w:rPr>
            </w:pPr>
            <w:r w:rsidRPr="00CB5086">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E952DA" w:rsidRPr="00CB5086" w:rsidRDefault="00CB5086" w:rsidP="00B723D4">
            <w:pPr>
              <w:jc w:val="center"/>
              <w:rPr>
                <w:sz w:val="20"/>
                <w:szCs w:val="20"/>
                <w:highlight w:val="yellow"/>
              </w:rPr>
            </w:pPr>
            <w:r w:rsidRPr="00CB5086">
              <w:rPr>
                <w:sz w:val="20"/>
                <w:szCs w:val="20"/>
              </w:rPr>
              <w:t>519 844,00</w:t>
            </w:r>
          </w:p>
        </w:tc>
        <w:tc>
          <w:tcPr>
            <w:tcW w:w="606" w:type="pct"/>
            <w:tcBorders>
              <w:top w:val="single" w:sz="4" w:space="0" w:color="auto"/>
              <w:left w:val="single" w:sz="4" w:space="0" w:color="auto"/>
              <w:bottom w:val="single" w:sz="4" w:space="0" w:color="auto"/>
              <w:right w:val="single" w:sz="4" w:space="0" w:color="auto"/>
            </w:tcBorders>
            <w:vAlign w:val="center"/>
          </w:tcPr>
          <w:p w:rsidR="00E952DA" w:rsidRPr="00CB5086" w:rsidRDefault="00E952DA" w:rsidP="00B723D4">
            <w:pPr>
              <w:jc w:val="center"/>
              <w:rPr>
                <w:sz w:val="20"/>
                <w:szCs w:val="20"/>
              </w:rPr>
            </w:pPr>
            <w:r w:rsidRPr="00CB5086">
              <w:rPr>
                <w:sz w:val="20"/>
                <w:szCs w:val="20"/>
              </w:rPr>
              <w:t>12</w:t>
            </w:r>
          </w:p>
        </w:tc>
      </w:tr>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443722" w:rsidRDefault="00443722" w:rsidP="00B723D4">
            <w:pPr>
              <w:rPr>
                <w:sz w:val="20"/>
                <w:szCs w:val="20"/>
              </w:rPr>
            </w:pPr>
            <w:r w:rsidRPr="00443722">
              <w:rPr>
                <w:sz w:val="20"/>
                <w:szCs w:val="20"/>
              </w:rPr>
              <w:t>Протез голени немодульного типа, в том числе при врожденном недоразвитии нижней конечности.</w:t>
            </w:r>
          </w:p>
          <w:p w:rsidR="001031C3" w:rsidRPr="00E52751" w:rsidRDefault="001031C3" w:rsidP="00B723D4">
            <w:pPr>
              <w:rPr>
                <w:sz w:val="20"/>
                <w:szCs w:val="20"/>
              </w:rPr>
            </w:pPr>
            <w:r w:rsidRPr="00E52751">
              <w:rPr>
                <w:sz w:val="20"/>
                <w:szCs w:val="20"/>
              </w:rPr>
              <w:t>Шифр________</w:t>
            </w:r>
          </w:p>
          <w:p w:rsidR="001031C3" w:rsidRPr="000C0F42" w:rsidRDefault="001031C3" w:rsidP="00B723D4">
            <w:pPr>
              <w:rPr>
                <w:color w:val="FF0000"/>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1031C3" w:rsidRPr="00443722" w:rsidRDefault="00443722" w:rsidP="00A772BE">
            <w:pPr>
              <w:rPr>
                <w:color w:val="FF0000"/>
                <w:sz w:val="20"/>
                <w:szCs w:val="20"/>
              </w:rPr>
            </w:pPr>
            <w:r w:rsidRPr="00443722">
              <w:rPr>
                <w:sz w:val="20"/>
                <w:szCs w:val="20"/>
              </w:rPr>
              <w:t>Протез голени немодульного типа, в том числе при врожденном недоразвитии нижней конечности. Протез должен быть без косметической облицовки и оболочки или косметическая облицовка – листовой поролон. Приемная гильза должна быть унифицированная или индивидуальная, изготовленная по индивидуальному слепку с культи инвалида. Материал приемной гильзы: кожа. Метод крепления протеза должен быть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должна быть шарнирная полиуретановая, монолитная.</w:t>
            </w:r>
          </w:p>
        </w:tc>
        <w:tc>
          <w:tcPr>
            <w:tcW w:w="625" w:type="pct"/>
            <w:tcBorders>
              <w:top w:val="single" w:sz="4" w:space="0" w:color="auto"/>
              <w:left w:val="single" w:sz="4" w:space="0" w:color="auto"/>
              <w:bottom w:val="single" w:sz="4" w:space="0" w:color="auto"/>
              <w:right w:val="single" w:sz="4" w:space="0" w:color="auto"/>
            </w:tcBorders>
            <w:vAlign w:val="center"/>
          </w:tcPr>
          <w:p w:rsidR="001031C3" w:rsidRPr="00CB5086" w:rsidRDefault="00CB5086" w:rsidP="00B723D4">
            <w:pPr>
              <w:jc w:val="center"/>
              <w:rPr>
                <w:sz w:val="20"/>
                <w:szCs w:val="20"/>
              </w:rPr>
            </w:pPr>
            <w:r w:rsidRPr="00CB5086">
              <w:rPr>
                <w:sz w:val="20"/>
                <w:szCs w:val="20"/>
              </w:rPr>
              <w:t>44 262,25</w:t>
            </w:r>
          </w:p>
        </w:tc>
        <w:tc>
          <w:tcPr>
            <w:tcW w:w="367" w:type="pct"/>
            <w:tcBorders>
              <w:top w:val="single" w:sz="4" w:space="0" w:color="auto"/>
              <w:left w:val="single" w:sz="4" w:space="0" w:color="auto"/>
              <w:bottom w:val="single" w:sz="4" w:space="0" w:color="auto"/>
              <w:right w:val="single" w:sz="4" w:space="0" w:color="auto"/>
            </w:tcBorders>
            <w:vAlign w:val="center"/>
          </w:tcPr>
          <w:p w:rsidR="001031C3" w:rsidRPr="00CB5086" w:rsidRDefault="00CB5086" w:rsidP="00B723D4">
            <w:pPr>
              <w:jc w:val="center"/>
              <w:rPr>
                <w:sz w:val="20"/>
                <w:szCs w:val="20"/>
              </w:rPr>
            </w:pPr>
            <w:r w:rsidRPr="00CB5086">
              <w:rPr>
                <w:sz w:val="20"/>
                <w:szCs w:val="20"/>
              </w:rPr>
              <w:t>2</w:t>
            </w:r>
          </w:p>
        </w:tc>
        <w:tc>
          <w:tcPr>
            <w:tcW w:w="694" w:type="pct"/>
            <w:tcBorders>
              <w:top w:val="single" w:sz="4" w:space="0" w:color="auto"/>
              <w:left w:val="single" w:sz="4" w:space="0" w:color="auto"/>
              <w:bottom w:val="single" w:sz="4" w:space="0" w:color="auto"/>
              <w:right w:val="single" w:sz="4" w:space="0" w:color="auto"/>
            </w:tcBorders>
            <w:vAlign w:val="center"/>
          </w:tcPr>
          <w:p w:rsidR="001031C3" w:rsidRPr="00CB5086" w:rsidRDefault="00CB5086" w:rsidP="00B723D4">
            <w:pPr>
              <w:jc w:val="center"/>
              <w:rPr>
                <w:sz w:val="20"/>
                <w:szCs w:val="20"/>
              </w:rPr>
            </w:pPr>
            <w:r w:rsidRPr="00CB5086">
              <w:rPr>
                <w:sz w:val="20"/>
                <w:szCs w:val="20"/>
              </w:rPr>
              <w:t>88 524,50</w:t>
            </w:r>
          </w:p>
        </w:tc>
        <w:tc>
          <w:tcPr>
            <w:tcW w:w="606" w:type="pct"/>
            <w:tcBorders>
              <w:top w:val="single" w:sz="4" w:space="0" w:color="auto"/>
              <w:left w:val="single" w:sz="4" w:space="0" w:color="auto"/>
              <w:bottom w:val="single" w:sz="4" w:space="0" w:color="auto"/>
              <w:right w:val="single" w:sz="4" w:space="0" w:color="auto"/>
            </w:tcBorders>
            <w:vAlign w:val="center"/>
          </w:tcPr>
          <w:p w:rsidR="001031C3" w:rsidRPr="00CB5086" w:rsidRDefault="001031C3" w:rsidP="00B723D4">
            <w:pPr>
              <w:jc w:val="center"/>
              <w:rPr>
                <w:sz w:val="20"/>
                <w:szCs w:val="20"/>
              </w:rPr>
            </w:pPr>
            <w:r w:rsidRPr="00CB5086">
              <w:rPr>
                <w:sz w:val="20"/>
                <w:szCs w:val="20"/>
              </w:rPr>
              <w:t>12</w:t>
            </w:r>
          </w:p>
        </w:tc>
      </w:tr>
      <w:tr w:rsidR="002736E9"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443722" w:rsidRDefault="00443722" w:rsidP="00443722">
            <w:pPr>
              <w:rPr>
                <w:sz w:val="20"/>
                <w:szCs w:val="20"/>
              </w:rPr>
            </w:pPr>
            <w:r>
              <w:rPr>
                <w:sz w:val="20"/>
                <w:szCs w:val="20"/>
              </w:rPr>
              <w:t>Протез голени для купания</w:t>
            </w:r>
          </w:p>
          <w:p w:rsidR="00443722" w:rsidRPr="00E52751" w:rsidRDefault="00443722" w:rsidP="00443722">
            <w:pPr>
              <w:rPr>
                <w:sz w:val="20"/>
                <w:szCs w:val="20"/>
              </w:rPr>
            </w:pPr>
            <w:r w:rsidRPr="00E52751">
              <w:rPr>
                <w:sz w:val="20"/>
                <w:szCs w:val="20"/>
              </w:rPr>
              <w:t>Шифр________</w:t>
            </w:r>
          </w:p>
          <w:p w:rsidR="002736E9" w:rsidRPr="00E52751" w:rsidRDefault="00443722" w:rsidP="00443722">
            <w:pPr>
              <w:rPr>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2736E9" w:rsidRPr="00443722" w:rsidRDefault="00443722" w:rsidP="00A772BE">
            <w:pPr>
              <w:rPr>
                <w:color w:val="FF0000"/>
                <w:sz w:val="20"/>
                <w:szCs w:val="20"/>
              </w:rPr>
            </w:pPr>
            <w:r w:rsidRPr="00443722">
              <w:rPr>
                <w:sz w:val="20"/>
                <w:szCs w:val="20"/>
              </w:rPr>
              <w:t xml:space="preserve">Протез голени для купания. Протез голени для купания должен быть с использованием </w:t>
            </w:r>
            <w:proofErr w:type="gramStart"/>
            <w:r w:rsidRPr="00443722">
              <w:rPr>
                <w:sz w:val="20"/>
                <w:szCs w:val="20"/>
              </w:rPr>
              <w:t>комплектующих</w:t>
            </w:r>
            <w:proofErr w:type="gramEnd"/>
            <w:r w:rsidRPr="00443722">
              <w:rPr>
                <w:sz w:val="20"/>
                <w:szCs w:val="20"/>
              </w:rPr>
              <w:t xml:space="preserve"> ОТТО – ВОСК (эквивалент). Протез должен быть без косметической облицовки и оболочки или с косметической облицовкой и оболочкой. Приемная гильза должна быть индивидуальная. Материал приемной гильзы должен быть литьевой слоистый пластик на основе акриловых смол. Вкладная гильза должна быть из вспененных материалов. Метод крепления протеза должен быть за счет формы приемной гильзы, без использования дополнительных элементов. Стопа должна быть </w:t>
            </w:r>
            <w:proofErr w:type="spellStart"/>
            <w:r w:rsidRPr="00443722">
              <w:rPr>
                <w:sz w:val="20"/>
                <w:szCs w:val="20"/>
              </w:rPr>
              <w:t>бесшарнирная</w:t>
            </w:r>
            <w:proofErr w:type="spellEnd"/>
            <w:r w:rsidRPr="00443722">
              <w:rPr>
                <w:sz w:val="20"/>
                <w:szCs w:val="20"/>
              </w:rPr>
              <w:t>, полиуретановая, монолитная или шарнирная полиуретановая.</w:t>
            </w:r>
          </w:p>
        </w:tc>
        <w:tc>
          <w:tcPr>
            <w:tcW w:w="625" w:type="pct"/>
            <w:tcBorders>
              <w:top w:val="single" w:sz="4" w:space="0" w:color="auto"/>
              <w:left w:val="single" w:sz="4" w:space="0" w:color="auto"/>
              <w:bottom w:val="single" w:sz="4" w:space="0" w:color="auto"/>
              <w:right w:val="single" w:sz="4" w:space="0" w:color="auto"/>
            </w:tcBorders>
            <w:vAlign w:val="center"/>
          </w:tcPr>
          <w:p w:rsidR="002736E9" w:rsidRPr="00CB5086" w:rsidRDefault="00CB5086" w:rsidP="00B723D4">
            <w:pPr>
              <w:jc w:val="center"/>
              <w:rPr>
                <w:sz w:val="20"/>
                <w:szCs w:val="20"/>
              </w:rPr>
            </w:pPr>
            <w:r w:rsidRPr="00CB5086">
              <w:rPr>
                <w:sz w:val="20"/>
                <w:szCs w:val="20"/>
              </w:rPr>
              <w:t>90 571,77</w:t>
            </w:r>
          </w:p>
        </w:tc>
        <w:tc>
          <w:tcPr>
            <w:tcW w:w="367" w:type="pct"/>
            <w:tcBorders>
              <w:top w:val="single" w:sz="4" w:space="0" w:color="auto"/>
              <w:left w:val="single" w:sz="4" w:space="0" w:color="auto"/>
              <w:bottom w:val="single" w:sz="4" w:space="0" w:color="auto"/>
              <w:right w:val="single" w:sz="4" w:space="0" w:color="auto"/>
            </w:tcBorders>
            <w:vAlign w:val="center"/>
          </w:tcPr>
          <w:p w:rsidR="002736E9" w:rsidRPr="00CB5086" w:rsidRDefault="00CB5086" w:rsidP="00B723D4">
            <w:pPr>
              <w:jc w:val="center"/>
              <w:rPr>
                <w:sz w:val="20"/>
                <w:szCs w:val="20"/>
              </w:rPr>
            </w:pPr>
            <w:r w:rsidRPr="00CB5086">
              <w:rPr>
                <w:sz w:val="20"/>
                <w:szCs w:val="20"/>
              </w:rPr>
              <w:t>18</w:t>
            </w:r>
          </w:p>
        </w:tc>
        <w:tc>
          <w:tcPr>
            <w:tcW w:w="694" w:type="pct"/>
            <w:tcBorders>
              <w:top w:val="single" w:sz="4" w:space="0" w:color="auto"/>
              <w:left w:val="single" w:sz="4" w:space="0" w:color="auto"/>
              <w:bottom w:val="single" w:sz="4" w:space="0" w:color="auto"/>
              <w:right w:val="single" w:sz="4" w:space="0" w:color="auto"/>
            </w:tcBorders>
            <w:vAlign w:val="center"/>
          </w:tcPr>
          <w:p w:rsidR="002736E9" w:rsidRPr="00CB5086" w:rsidRDefault="00CB5086" w:rsidP="00B723D4">
            <w:pPr>
              <w:jc w:val="center"/>
              <w:rPr>
                <w:sz w:val="20"/>
                <w:szCs w:val="20"/>
              </w:rPr>
            </w:pPr>
            <w:r w:rsidRPr="00CB5086">
              <w:rPr>
                <w:sz w:val="20"/>
                <w:szCs w:val="20"/>
              </w:rPr>
              <w:t>1 630 291,86</w:t>
            </w:r>
          </w:p>
        </w:tc>
        <w:tc>
          <w:tcPr>
            <w:tcW w:w="606" w:type="pct"/>
            <w:tcBorders>
              <w:top w:val="single" w:sz="4" w:space="0" w:color="auto"/>
              <w:left w:val="single" w:sz="4" w:space="0" w:color="auto"/>
              <w:bottom w:val="single" w:sz="4" w:space="0" w:color="auto"/>
              <w:right w:val="single" w:sz="4" w:space="0" w:color="auto"/>
            </w:tcBorders>
            <w:vAlign w:val="center"/>
          </w:tcPr>
          <w:p w:rsidR="002736E9" w:rsidRPr="00CB5086" w:rsidRDefault="00443722" w:rsidP="00B723D4">
            <w:pPr>
              <w:jc w:val="center"/>
              <w:rPr>
                <w:sz w:val="20"/>
                <w:szCs w:val="20"/>
              </w:rPr>
            </w:pPr>
            <w:r w:rsidRPr="00CB5086">
              <w:rPr>
                <w:sz w:val="20"/>
                <w:szCs w:val="20"/>
              </w:rPr>
              <w:t>12</w:t>
            </w:r>
          </w:p>
        </w:tc>
      </w:tr>
      <w:tr w:rsidR="0044372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443722" w:rsidRDefault="00443722" w:rsidP="00B723D4">
            <w:pPr>
              <w:rPr>
                <w:sz w:val="20"/>
                <w:szCs w:val="20"/>
              </w:rPr>
            </w:pPr>
            <w:r w:rsidRPr="00443722">
              <w:rPr>
                <w:sz w:val="20"/>
                <w:szCs w:val="20"/>
              </w:rPr>
              <w:t>Про</w:t>
            </w:r>
            <w:r>
              <w:rPr>
                <w:sz w:val="20"/>
                <w:szCs w:val="20"/>
              </w:rPr>
              <w:t>тез бедра лечебно-тренировочный</w:t>
            </w:r>
          </w:p>
          <w:p w:rsidR="00443722" w:rsidRPr="00E52751" w:rsidRDefault="00443722" w:rsidP="00443722">
            <w:pPr>
              <w:rPr>
                <w:sz w:val="20"/>
                <w:szCs w:val="20"/>
              </w:rPr>
            </w:pPr>
            <w:r w:rsidRPr="00E52751">
              <w:rPr>
                <w:sz w:val="20"/>
                <w:szCs w:val="20"/>
              </w:rPr>
              <w:t>Шифр________</w:t>
            </w:r>
          </w:p>
          <w:p w:rsidR="00443722" w:rsidRPr="00E52751" w:rsidRDefault="00443722" w:rsidP="00443722">
            <w:pPr>
              <w:rPr>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443722" w:rsidRPr="00443722" w:rsidRDefault="00443722" w:rsidP="00A772BE">
            <w:pPr>
              <w:rPr>
                <w:sz w:val="20"/>
                <w:szCs w:val="20"/>
              </w:rPr>
            </w:pPr>
            <w:r w:rsidRPr="00443722">
              <w:rPr>
                <w:sz w:val="20"/>
                <w:szCs w:val="20"/>
              </w:rPr>
              <w:t xml:space="preserve">Протез бедра лечебно-тренировочный.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443722">
              <w:rPr>
                <w:sz w:val="20"/>
                <w:szCs w:val="20"/>
              </w:rPr>
              <w:t>перлоновые</w:t>
            </w:r>
            <w:proofErr w:type="spellEnd"/>
            <w:r w:rsidRPr="00443722">
              <w:rPr>
                <w:sz w:val="20"/>
                <w:szCs w:val="20"/>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w:t>
            </w:r>
          </w:p>
        </w:tc>
        <w:tc>
          <w:tcPr>
            <w:tcW w:w="625" w:type="pct"/>
            <w:tcBorders>
              <w:top w:val="single" w:sz="4" w:space="0" w:color="auto"/>
              <w:left w:val="single" w:sz="4" w:space="0" w:color="auto"/>
              <w:bottom w:val="single" w:sz="4" w:space="0" w:color="auto"/>
              <w:right w:val="single" w:sz="4" w:space="0" w:color="auto"/>
            </w:tcBorders>
            <w:vAlign w:val="center"/>
          </w:tcPr>
          <w:p w:rsidR="00443722" w:rsidRPr="00A43D21" w:rsidRDefault="00A43D21" w:rsidP="00B723D4">
            <w:pPr>
              <w:jc w:val="center"/>
              <w:rPr>
                <w:sz w:val="20"/>
                <w:szCs w:val="20"/>
              </w:rPr>
            </w:pPr>
            <w:r w:rsidRPr="00A43D21">
              <w:rPr>
                <w:sz w:val="20"/>
                <w:szCs w:val="20"/>
              </w:rPr>
              <w:t>79 807,61</w:t>
            </w:r>
          </w:p>
        </w:tc>
        <w:tc>
          <w:tcPr>
            <w:tcW w:w="367" w:type="pct"/>
            <w:tcBorders>
              <w:top w:val="single" w:sz="4" w:space="0" w:color="auto"/>
              <w:left w:val="single" w:sz="4" w:space="0" w:color="auto"/>
              <w:bottom w:val="single" w:sz="4" w:space="0" w:color="auto"/>
              <w:right w:val="single" w:sz="4" w:space="0" w:color="auto"/>
            </w:tcBorders>
            <w:vAlign w:val="center"/>
          </w:tcPr>
          <w:p w:rsidR="00443722" w:rsidRPr="00A43D21" w:rsidRDefault="00A43D21" w:rsidP="00B723D4">
            <w:pPr>
              <w:jc w:val="center"/>
              <w:rPr>
                <w:sz w:val="20"/>
                <w:szCs w:val="20"/>
              </w:rPr>
            </w:pPr>
            <w:r w:rsidRPr="00A43D21">
              <w:rPr>
                <w:sz w:val="20"/>
                <w:szCs w:val="20"/>
              </w:rPr>
              <w:t>21</w:t>
            </w:r>
          </w:p>
        </w:tc>
        <w:tc>
          <w:tcPr>
            <w:tcW w:w="694" w:type="pct"/>
            <w:tcBorders>
              <w:top w:val="single" w:sz="4" w:space="0" w:color="auto"/>
              <w:left w:val="single" w:sz="4" w:space="0" w:color="auto"/>
              <w:bottom w:val="single" w:sz="4" w:space="0" w:color="auto"/>
              <w:right w:val="single" w:sz="4" w:space="0" w:color="auto"/>
            </w:tcBorders>
            <w:vAlign w:val="center"/>
          </w:tcPr>
          <w:p w:rsidR="00443722" w:rsidRPr="00A43D21" w:rsidRDefault="00A43D21" w:rsidP="00B723D4">
            <w:pPr>
              <w:jc w:val="center"/>
              <w:rPr>
                <w:sz w:val="20"/>
                <w:szCs w:val="20"/>
              </w:rPr>
            </w:pPr>
            <w:r w:rsidRPr="00A43D21">
              <w:rPr>
                <w:sz w:val="20"/>
                <w:szCs w:val="20"/>
              </w:rPr>
              <w:t>1 675 959,81</w:t>
            </w:r>
          </w:p>
        </w:tc>
        <w:tc>
          <w:tcPr>
            <w:tcW w:w="606" w:type="pct"/>
            <w:tcBorders>
              <w:top w:val="single" w:sz="4" w:space="0" w:color="auto"/>
              <w:left w:val="single" w:sz="4" w:space="0" w:color="auto"/>
              <w:bottom w:val="single" w:sz="4" w:space="0" w:color="auto"/>
              <w:right w:val="single" w:sz="4" w:space="0" w:color="auto"/>
            </w:tcBorders>
            <w:vAlign w:val="center"/>
          </w:tcPr>
          <w:p w:rsidR="00443722" w:rsidRPr="00A43D21" w:rsidRDefault="00443722" w:rsidP="00B723D4">
            <w:pPr>
              <w:jc w:val="center"/>
              <w:rPr>
                <w:sz w:val="20"/>
                <w:szCs w:val="20"/>
              </w:rPr>
            </w:pPr>
            <w:r w:rsidRPr="00A43D21">
              <w:rPr>
                <w:sz w:val="20"/>
                <w:szCs w:val="20"/>
              </w:rPr>
              <w:t>12</w:t>
            </w:r>
          </w:p>
        </w:tc>
      </w:tr>
      <w:tr w:rsidR="00337FDB"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337FDB" w:rsidRDefault="00AE26AB" w:rsidP="00337FDB">
            <w:pPr>
              <w:rPr>
                <w:sz w:val="20"/>
                <w:szCs w:val="20"/>
              </w:rPr>
            </w:pPr>
            <w:r w:rsidRPr="00AE26AB">
              <w:rPr>
                <w:sz w:val="20"/>
                <w:szCs w:val="20"/>
              </w:rPr>
              <w:t>Протез при вычленении бедра модульный</w:t>
            </w:r>
          </w:p>
          <w:p w:rsidR="00337FDB" w:rsidRPr="00E52751" w:rsidRDefault="00337FDB" w:rsidP="00337FDB">
            <w:pPr>
              <w:rPr>
                <w:sz w:val="20"/>
                <w:szCs w:val="20"/>
              </w:rPr>
            </w:pPr>
            <w:r w:rsidRPr="00E52751">
              <w:rPr>
                <w:sz w:val="20"/>
                <w:szCs w:val="20"/>
              </w:rPr>
              <w:t>Шифр________</w:t>
            </w:r>
          </w:p>
          <w:p w:rsidR="00337FDB" w:rsidRPr="00443722" w:rsidRDefault="00337FDB" w:rsidP="00337FDB">
            <w:pPr>
              <w:rPr>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37FDB" w:rsidRPr="00443722" w:rsidRDefault="00AE26AB" w:rsidP="00337FDB">
            <w:pPr>
              <w:rPr>
                <w:sz w:val="20"/>
                <w:szCs w:val="20"/>
              </w:rPr>
            </w:pPr>
            <w:r w:rsidRPr="00AE26AB">
              <w:rPr>
                <w:sz w:val="20"/>
                <w:szCs w:val="20"/>
              </w:rPr>
              <w:t>Протез при вычленении бедра модульный</w:t>
            </w:r>
            <w:r w:rsidR="00337FDB" w:rsidRPr="00337FDB">
              <w:rPr>
                <w:sz w:val="20"/>
                <w:szCs w:val="20"/>
              </w:rPr>
              <w:t xml:space="preserve"> должен иметь приемную гильзу с </w:t>
            </w:r>
            <w:proofErr w:type="spellStart"/>
            <w:r w:rsidR="00337FDB" w:rsidRPr="00337FDB">
              <w:rPr>
                <w:sz w:val="20"/>
                <w:szCs w:val="20"/>
              </w:rPr>
              <w:t>полукорсетом</w:t>
            </w:r>
            <w:proofErr w:type="spellEnd"/>
            <w:r w:rsidR="00337FDB" w:rsidRPr="00337FDB">
              <w:rPr>
                <w:sz w:val="20"/>
                <w:szCs w:val="20"/>
              </w:rPr>
              <w:t xml:space="preserve">  </w:t>
            </w:r>
            <w:proofErr w:type="spellStart"/>
            <w:r w:rsidR="00337FDB" w:rsidRPr="00337FDB">
              <w:rPr>
                <w:sz w:val="20"/>
                <w:szCs w:val="20"/>
              </w:rPr>
              <w:t>изготовленую</w:t>
            </w:r>
            <w:proofErr w:type="spellEnd"/>
            <w:r w:rsidR="00337FDB" w:rsidRPr="00337FDB">
              <w:rPr>
                <w:sz w:val="20"/>
                <w:szCs w:val="20"/>
              </w:rPr>
              <w:t xml:space="preserve"> по слепку с культи  инвалида (одна гильза пробная). Регулировочно-соединительные устройства должны соответствовать  весу инвалида.  Стопа  должна быть  с повышенной упругостью  носовой части. Коленный шарнир должен быть четырехосный с регулировочным </w:t>
            </w:r>
            <w:proofErr w:type="spellStart"/>
            <w:r w:rsidR="00337FDB" w:rsidRPr="00337FDB">
              <w:rPr>
                <w:sz w:val="20"/>
                <w:szCs w:val="20"/>
              </w:rPr>
              <w:t>голенооткидным</w:t>
            </w:r>
            <w:proofErr w:type="spellEnd"/>
            <w:r w:rsidR="00337FDB" w:rsidRPr="00337FDB">
              <w:rPr>
                <w:sz w:val="20"/>
                <w:szCs w:val="20"/>
              </w:rPr>
              <w:t xml:space="preserve"> устройством. Тазобедренный  шарнир должен быть замковый.</w:t>
            </w:r>
          </w:p>
        </w:tc>
        <w:tc>
          <w:tcPr>
            <w:tcW w:w="625" w:type="pct"/>
            <w:tcBorders>
              <w:top w:val="single" w:sz="4" w:space="0" w:color="auto"/>
              <w:left w:val="single" w:sz="4" w:space="0" w:color="auto"/>
              <w:bottom w:val="single" w:sz="4" w:space="0" w:color="auto"/>
              <w:right w:val="single" w:sz="4" w:space="0" w:color="auto"/>
            </w:tcBorders>
            <w:vAlign w:val="center"/>
          </w:tcPr>
          <w:p w:rsidR="00337FDB" w:rsidRPr="00A43D21" w:rsidRDefault="00337FDB" w:rsidP="00B723D4">
            <w:pPr>
              <w:jc w:val="center"/>
              <w:rPr>
                <w:sz w:val="20"/>
                <w:szCs w:val="20"/>
              </w:rPr>
            </w:pPr>
            <w:r>
              <w:rPr>
                <w:sz w:val="18"/>
                <w:szCs w:val="18"/>
              </w:rPr>
              <w:t>354 525,00</w:t>
            </w:r>
          </w:p>
        </w:tc>
        <w:tc>
          <w:tcPr>
            <w:tcW w:w="367" w:type="pct"/>
            <w:tcBorders>
              <w:top w:val="single" w:sz="4" w:space="0" w:color="auto"/>
              <w:left w:val="single" w:sz="4" w:space="0" w:color="auto"/>
              <w:bottom w:val="single" w:sz="4" w:space="0" w:color="auto"/>
              <w:right w:val="single" w:sz="4" w:space="0" w:color="auto"/>
            </w:tcBorders>
            <w:vAlign w:val="center"/>
          </w:tcPr>
          <w:p w:rsidR="00337FDB" w:rsidRPr="00A43D21" w:rsidRDefault="00337FDB" w:rsidP="00B723D4">
            <w:pPr>
              <w:jc w:val="center"/>
              <w:rPr>
                <w:sz w:val="20"/>
                <w:szCs w:val="20"/>
              </w:rPr>
            </w:pPr>
            <w:r>
              <w:rPr>
                <w:sz w:val="20"/>
                <w:szCs w:val="20"/>
              </w:rPr>
              <w:t>3</w:t>
            </w:r>
          </w:p>
        </w:tc>
        <w:tc>
          <w:tcPr>
            <w:tcW w:w="694" w:type="pct"/>
            <w:tcBorders>
              <w:top w:val="single" w:sz="4" w:space="0" w:color="auto"/>
              <w:left w:val="single" w:sz="4" w:space="0" w:color="auto"/>
              <w:bottom w:val="single" w:sz="4" w:space="0" w:color="auto"/>
              <w:right w:val="single" w:sz="4" w:space="0" w:color="auto"/>
            </w:tcBorders>
            <w:vAlign w:val="center"/>
          </w:tcPr>
          <w:p w:rsidR="00337FDB" w:rsidRPr="00A43D21" w:rsidRDefault="00337FDB" w:rsidP="00B723D4">
            <w:pPr>
              <w:jc w:val="center"/>
              <w:rPr>
                <w:sz w:val="20"/>
                <w:szCs w:val="20"/>
              </w:rPr>
            </w:pPr>
            <w:r w:rsidRPr="005478A3">
              <w:rPr>
                <w:sz w:val="18"/>
                <w:szCs w:val="18"/>
              </w:rPr>
              <w:t>1 063 575,00</w:t>
            </w:r>
          </w:p>
        </w:tc>
        <w:tc>
          <w:tcPr>
            <w:tcW w:w="606" w:type="pct"/>
            <w:tcBorders>
              <w:top w:val="single" w:sz="4" w:space="0" w:color="auto"/>
              <w:left w:val="single" w:sz="4" w:space="0" w:color="auto"/>
              <w:bottom w:val="single" w:sz="4" w:space="0" w:color="auto"/>
              <w:right w:val="single" w:sz="4" w:space="0" w:color="auto"/>
            </w:tcBorders>
            <w:vAlign w:val="center"/>
          </w:tcPr>
          <w:p w:rsidR="00337FDB" w:rsidRPr="00A43D21" w:rsidRDefault="00337FDB" w:rsidP="00B723D4">
            <w:pPr>
              <w:jc w:val="center"/>
              <w:rPr>
                <w:sz w:val="20"/>
                <w:szCs w:val="20"/>
              </w:rPr>
            </w:pPr>
            <w:r>
              <w:rPr>
                <w:sz w:val="20"/>
                <w:szCs w:val="20"/>
              </w:rPr>
              <w:t>12</w:t>
            </w:r>
          </w:p>
        </w:tc>
      </w:tr>
      <w:tr w:rsidR="000C0F42" w:rsidRPr="000C0F42" w:rsidTr="009172D9">
        <w:trPr>
          <w:trHeight w:val="194"/>
        </w:trPr>
        <w:tc>
          <w:tcPr>
            <w:tcW w:w="2708" w:type="pct"/>
            <w:gridSpan w:val="2"/>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r w:rsidRPr="000C0F42">
              <w:rPr>
                <w:sz w:val="20"/>
                <w:szCs w:val="20"/>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0C0F42" w:rsidRDefault="00337FDB" w:rsidP="00095D84">
            <w:pPr>
              <w:jc w:val="center"/>
              <w:rPr>
                <w:sz w:val="20"/>
                <w:szCs w:val="20"/>
              </w:rPr>
            </w:pPr>
            <w:r>
              <w:rPr>
                <w:sz w:val="20"/>
                <w:szCs w:val="20"/>
              </w:rPr>
              <w:t>54</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0C0F42" w:rsidRDefault="00337FDB" w:rsidP="009172D9">
            <w:pPr>
              <w:jc w:val="center"/>
              <w:rPr>
                <w:sz w:val="20"/>
                <w:szCs w:val="20"/>
              </w:rPr>
            </w:pPr>
            <w:r w:rsidRPr="005478A3">
              <w:rPr>
                <w:sz w:val="18"/>
                <w:szCs w:val="18"/>
              </w:rPr>
              <w:t>4 978 195,17</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p>
        </w:tc>
      </w:tr>
    </w:tbl>
    <w:p w:rsidR="00EC3A74" w:rsidRPr="000C0F42" w:rsidRDefault="00EC3A74" w:rsidP="00783542">
      <w:pPr>
        <w:pStyle w:val="a5"/>
        <w:ind w:left="-142" w:right="-1"/>
        <w:jc w:val="both"/>
        <w:rPr>
          <w:b w:val="0"/>
          <w:bCs/>
          <w:color w:val="FF0000"/>
          <w:sz w:val="24"/>
          <w:szCs w:val="24"/>
          <w:lang w:eastAsia="en-US"/>
        </w:rPr>
      </w:pPr>
    </w:p>
    <w:sectPr w:rsidR="00EC3A74" w:rsidRPr="000C0F4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802A5"/>
    <w:rsid w:val="0008360D"/>
    <w:rsid w:val="00095D84"/>
    <w:rsid w:val="000C0F42"/>
    <w:rsid w:val="000E0E19"/>
    <w:rsid w:val="000F6DE8"/>
    <w:rsid w:val="001031C3"/>
    <w:rsid w:val="001432D1"/>
    <w:rsid w:val="001A0A73"/>
    <w:rsid w:val="001B04F3"/>
    <w:rsid w:val="001C6823"/>
    <w:rsid w:val="001E60BE"/>
    <w:rsid w:val="001F7464"/>
    <w:rsid w:val="002552CB"/>
    <w:rsid w:val="002736E9"/>
    <w:rsid w:val="00291B4E"/>
    <w:rsid w:val="002A002E"/>
    <w:rsid w:val="002A5850"/>
    <w:rsid w:val="002E5CDD"/>
    <w:rsid w:val="002E71FA"/>
    <w:rsid w:val="002F5E14"/>
    <w:rsid w:val="00337FDB"/>
    <w:rsid w:val="00346E2B"/>
    <w:rsid w:val="00361652"/>
    <w:rsid w:val="00366B88"/>
    <w:rsid w:val="00381C74"/>
    <w:rsid w:val="003A45B3"/>
    <w:rsid w:val="003F390B"/>
    <w:rsid w:val="00443722"/>
    <w:rsid w:val="00493504"/>
    <w:rsid w:val="004B696A"/>
    <w:rsid w:val="00525D22"/>
    <w:rsid w:val="00534CDD"/>
    <w:rsid w:val="00580D60"/>
    <w:rsid w:val="005B05F1"/>
    <w:rsid w:val="006F31C6"/>
    <w:rsid w:val="00720E34"/>
    <w:rsid w:val="00723168"/>
    <w:rsid w:val="00733E28"/>
    <w:rsid w:val="007428A0"/>
    <w:rsid w:val="007736B9"/>
    <w:rsid w:val="00783542"/>
    <w:rsid w:val="00784883"/>
    <w:rsid w:val="007C3B66"/>
    <w:rsid w:val="007E5070"/>
    <w:rsid w:val="00837F3E"/>
    <w:rsid w:val="008414BC"/>
    <w:rsid w:val="00890FE8"/>
    <w:rsid w:val="008C6B9A"/>
    <w:rsid w:val="009172D9"/>
    <w:rsid w:val="00936D8F"/>
    <w:rsid w:val="009816F1"/>
    <w:rsid w:val="00A133D6"/>
    <w:rsid w:val="00A15540"/>
    <w:rsid w:val="00A27DE2"/>
    <w:rsid w:val="00A43D21"/>
    <w:rsid w:val="00A565CF"/>
    <w:rsid w:val="00A772BE"/>
    <w:rsid w:val="00A8777B"/>
    <w:rsid w:val="00AC3CC4"/>
    <w:rsid w:val="00AE26AB"/>
    <w:rsid w:val="00AF3B28"/>
    <w:rsid w:val="00B93484"/>
    <w:rsid w:val="00B9547A"/>
    <w:rsid w:val="00B968E5"/>
    <w:rsid w:val="00BA1B53"/>
    <w:rsid w:val="00BB47C4"/>
    <w:rsid w:val="00BB7437"/>
    <w:rsid w:val="00C0371E"/>
    <w:rsid w:val="00C14ED8"/>
    <w:rsid w:val="00C21B89"/>
    <w:rsid w:val="00C42751"/>
    <w:rsid w:val="00C7033D"/>
    <w:rsid w:val="00CB5086"/>
    <w:rsid w:val="00D95546"/>
    <w:rsid w:val="00DF4E71"/>
    <w:rsid w:val="00E14833"/>
    <w:rsid w:val="00E509B3"/>
    <w:rsid w:val="00E52751"/>
    <w:rsid w:val="00E952DA"/>
    <w:rsid w:val="00EB782D"/>
    <w:rsid w:val="00EC3A74"/>
    <w:rsid w:val="00EC49D7"/>
    <w:rsid w:val="00F63832"/>
    <w:rsid w:val="00FA00CC"/>
    <w:rsid w:val="00FA15D5"/>
    <w:rsid w:val="00F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dcterms:created xsi:type="dcterms:W3CDTF">2019-08-07T07:17:00Z</dcterms:created>
  <dcterms:modified xsi:type="dcterms:W3CDTF">2019-08-07T07:17:00Z</dcterms:modified>
</cp:coreProperties>
</file>