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9B" w:rsidRPr="0033296D" w:rsidRDefault="00F67F9B" w:rsidP="00F67F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F57BE9" w:rsidRPr="00F57BE9" w:rsidRDefault="00F57BE9" w:rsidP="00F5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BE9" w:rsidRPr="00F57BE9" w:rsidRDefault="00F57BE9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040038" w:rsidRPr="00040038" w:rsidRDefault="00040038" w:rsidP="000400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изготовлению ортопедических аппаратов для инвалидов в 2019 году</w:t>
      </w:r>
    </w:p>
    <w:p w:rsidR="00040038" w:rsidRPr="00040038" w:rsidRDefault="00040038" w:rsidP="00040038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поставляемого товара (объем выполняемых работ, оказываемых услуг): – </w:t>
      </w:r>
      <w:r w:rsidR="00F67F9B">
        <w:rPr>
          <w:rFonts w:ascii="Times New Roman" w:eastAsia="Times New Roman" w:hAnsi="Times New Roman" w:cs="Times New Roman"/>
          <w:sz w:val="24"/>
          <w:szCs w:val="24"/>
          <w:lang w:eastAsia="ru-RU"/>
        </w:rPr>
        <w:t>160 Изделий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30 (тридцати)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15 ноября 2019 года.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выполнения работ: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дней с даты направления реестра Получателей Изделий Исполнитель обязан произвести обмер антропометрических показателей Получателей.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 даты направления реестра Получателей Изделий Исполнитель обязан произвести выдачу готовых Изделий Получателям.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предоставить отчет Заказчику о каждом из этапов исполнения в течение 1 дня. </w:t>
      </w:r>
    </w:p>
    <w:p w:rsidR="00E5760C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Контракта: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вступает в силу с даты подписания контракта и действует до 25 декабря 2019 года.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Московская область. 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Изделий Получателям осуществляется согласно реестрам Получателей Изделий, направленных в адрес Исполнителя, в соответствии с направлениями, выданными Заказчиком,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указанных в Реестрах Получателей Изделий, а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выездными бригадами.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заказов на изготовление Изделий для Получателя,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с даты направления реестра Получателей Изделий Заказчиком Исполнителю по индивидуальным размерам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1.В рамках выполнения работ Исполнитель обязан: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 Осуществлять изготовление Инвалидам (далее – Получатели)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ортопедических аппаратов 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(далее – Изделия), указанных в техническом задании. 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Изделий, имеющих действующий сертификат соответствия </w:t>
      </w:r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1.1.3.П</w:t>
      </w:r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1.2.Выполнять работы по изготовлению Изделий.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Исполнитель выполняет работы в медицинских центрах, выездными бригадами по адресам местожительства Получателей, в соответствии с Реестром Получателей Изделий.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040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21.08.2008</w:t>
        </w:r>
      </w:smartTag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выдаваемого Заказчиком.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1.3.1.Выдача Изделий, гарантийного талона осуществляется в медицинских центрах, выездными бригадами по месту жительства Получателей.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1.3.1.1. Консультирование по использованию Изделий Получателями осуществляется на весь период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срока эксплуатации Изделий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с 09:00 до 18:00 ежедневно, в рабочие дни, кроме субботы, воскресения.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1.4.1.Для звонков Получателей должен быть выделен телефонный номер, 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телефон должен быть указан в приложении к государственному контракту.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5.Осуществлять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гарантийный ремонт Изделий за счет собственных средств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1.Осуществлять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1.5.2.Осуществлять консультирование по пользованию отремонтированным Изделием одновременно с его выдачей.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1.6.Изготавливать для Получателей Изделия, удовлетворяющие следующим требованиям: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Материалы (сырье), применяемые для изготовления Изделий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1.6.4. </w:t>
      </w:r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Исполнителя или Соисполнителя (-лей), в случае его привлечения, осуществляющего (-</w:t>
      </w:r>
      <w:proofErr w:type="spellStart"/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</w:t>
      </w:r>
      <w:proofErr w:type="spellEnd"/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22523-2007 «Протезы конечностей и ортезы наружные. Требования и методы испытаний»;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13405-2-2001 «Протезирование и ортезирование. Классификация и описание узлов протезов. Часть 2. Описание узлов протезов нижних конечностей»;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13405-3-2001 «Протезирование и ортезирование. Классификация и описание узлов протезов. Часть 3. Описание узлов протезов верхних конечностей»;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9999-2014 «Технические средства реабилитации людей с ограничениями жизнедеятельности. Классификация»;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52878-2007 «Туторы на верхние и нижние конечности. Технические требования и методы испытаний».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1.6.6.Изделия должны быть в упаковке, защищающей от повреждений и воздействия внешней среды.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1.6.6.1. Маркировка.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должна соответствовать ГОСТ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ИСО 22523-2007 «Протезы конечностей и ортезы наружные. Требования и методы испытаний», а также содержать: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страны-изготовителя;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Изделия, товарную марку (при наличии), вид Изделия в зависимости от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назначения, группу и размеры Изделия, номер Изделия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реестра Получателей;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(при наличии).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1.6.7.Изделия должны быть новыми, свободными от прав третьих лиц.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1.6.8.Изделия должны отвечать следующим требованиям:</w:t>
      </w:r>
    </w:p>
    <w:p w:rsidR="00040038" w:rsidRPr="00040038" w:rsidRDefault="00040038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38" w:rsidRPr="00040038" w:rsidRDefault="00040038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040038" w:rsidRPr="00040038" w:rsidRDefault="00040038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 объекта закупки)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598"/>
        <w:gridCol w:w="611"/>
        <w:gridCol w:w="4718"/>
        <w:gridCol w:w="711"/>
        <w:gridCol w:w="1203"/>
      </w:tblGrid>
      <w:tr w:rsidR="00040038" w:rsidRPr="003332D1" w:rsidTr="00040038">
        <w:trPr>
          <w:trHeight w:val="136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67" w:type="pct"/>
            <w:shd w:val="clear" w:color="auto" w:fill="auto"/>
            <w:hideMark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  <w:tc>
          <w:tcPr>
            <w:tcW w:w="316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723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Характеристики Изделия</w:t>
            </w:r>
          </w:p>
        </w:tc>
        <w:tc>
          <w:tcPr>
            <w:tcW w:w="326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(руб.)</w:t>
            </w:r>
          </w:p>
        </w:tc>
        <w:tc>
          <w:tcPr>
            <w:tcW w:w="534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040038" w:rsidRPr="003332D1" w:rsidTr="003332D1">
        <w:trPr>
          <w:trHeight w:val="572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shd w:val="clear" w:color="000000" w:fill="FFFFFF"/>
            <w:hideMark/>
          </w:tcPr>
          <w:p w:rsidR="00F67F9B" w:rsidRDefault="00040038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голеностопный сустав</w:t>
            </w:r>
          </w:p>
          <w:p w:rsidR="00040038" w:rsidRPr="00F67F9B" w:rsidRDefault="00F67F9B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7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8-09-37</w:t>
            </w:r>
            <w:r w:rsidR="00040038" w:rsidRPr="00F67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F67F9B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голеностопный сустав должен быть изготовлен по индивидуальному по гипсовому слепку, по обмерам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должен состоять из гильзы на стопу и гильзы на голень, соединенных между собой металлическими, силиконовыми шарнирами в области голеностопного сустава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Гильзы должны быть изготовлены из моделируемых листовых термопластичных материалов, из литьевого слоистого пластика на основе акриловых смол, кожаные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декорированы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обеспечить удержание голеностопного сустава в функционально выгодном положении.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шнуровка, полуфабрикаты кожаные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должен иметь систему регулировки сгибания и разгибания голеностопного сустава.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680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Default="00040038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ортопедический на коленный сустав</w:t>
            </w:r>
          </w:p>
          <w:p w:rsidR="00F67F9B" w:rsidRPr="00F67F9B" w:rsidRDefault="00F67F9B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7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8-09-39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F67F9B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ортопедический на коленный сустав должен быть медицинским изделием.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ортопедический на коленный сустав должен состоять из: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гильза аппарата должна быть изготовлена из эластичного триплированного вспененного каучука, обеспечивающая оптимальный температурный режим в области сустава, не препятствуя дыханию кожи;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коленный шарнир должен быть двухосевой; 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лента-стропа, (по назначению).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аппарата должна позволять использовать изделие при широком спектре поражения коленного сустава.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особенности получателя должны учитываться в процессе назначения изделия.  Технология изготовления изделия должна позволять обеспечивать «экспресс ортезирование» получателя.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414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Default="00040038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коленный сустав</w:t>
            </w:r>
          </w:p>
          <w:p w:rsidR="00F67F9B" w:rsidRPr="00F67F9B" w:rsidRDefault="00F67F9B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7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8-09-39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F67F9B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коленный сустав должен быть изготовлен по индивидуальному гипсовому слепку, по обмерам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конструктивно должен состоять из гильзы на стопу, гильзы на голень, соединенных между собой шарнирами в области коленного сустава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термопластичных материалов.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декорированы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обеспечить удержание коленного сустава в функционально выгодном положении.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должен иметь систему регулировки сгибания и разгибания коленного сустава.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50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тазобедренный сустав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97C5F"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8-09-40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D97C5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0038"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тазобедренный сустав должен быть изготовлен индивидуально по гипсовому слепку, по обмерам пациента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состоит из гильз на бедро и полукорсета, соединенных между собой металлическими шарнирами в области тазобедренного сустава.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высокотемпературных материалов.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Шины должны быть регулируемые по высоте.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Жесткость конструкции должна обеспечивать удержание тазобедренного сустава в функционально выгодном положении, наличие шин и шарнира должно исключать ротационные движения в тазобедренном суставе.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стропа,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274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ногу</w:t>
            </w:r>
          </w:p>
          <w:p w:rsidR="00040038" w:rsidRDefault="0004003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1)</w:t>
            </w:r>
          </w:p>
          <w:p w:rsidR="00D97C5F" w:rsidRPr="00D97C5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8-09-42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D97C5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изготовлении должна быть учтена многофункциональность изделия за счет использования металлических шин, полуколец, коленных шарниров, металлической стельки, сиденья (при необходимости), металлического вертлуга фиксирующего, вертлуга разгружающего, с возможностью корректировки схемы сборки изделия в процессе изготовления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Шарниры должны быть: замковыми, беззамковыми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Гильзы аппарата должны быть из натуральных материалов, в том числе кожаные.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Готовое изделие должно обеспечивать комфортность при наличии сопутствующих заболеваний у получателя.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должно быть: шнуровка, пояс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725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ногу</w:t>
            </w:r>
          </w:p>
          <w:p w:rsidR="00040038" w:rsidRDefault="0004003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2)</w:t>
            </w:r>
          </w:p>
          <w:p w:rsidR="00D97C5F" w:rsidRPr="00D97C5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8-09-42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D97C5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слепку, по обмерам, состоять из отдельных гильз, разделенных на сегменты нижней конечности, соединенных в области суставов металлическими шарнирами (по назначению).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Шарниры должны быть: замковые, беззамковые (по назначению).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Голеностопные шарниры должны быть с подрессоривающим механизмом.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Гильзы должны быть изготовлены: из моделируемых листовых высокотемпературных термопластичных материалов, из литьевого слоистого пластика на основе акриловых смол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стенки гильзы должны быть смягчены подкладочным материалом с мелкоячеистой структурой.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декорированы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позволять обеспечить удержание нижней конечности в функционально выгодном положении.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369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на нижние конечности и туловище 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97C5F"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8-09-43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D97C5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должно быть изготовлено индивидуально по гипсовому слепку, по обмерам получателя и состоять из отдельных гильз, разделенных на сегменты нижней конечности и гильзы полукорсета, соединенных в области суставов металлическими шарнирами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Шарниры должны быть: замковые, беззамковые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высокотемпературных материалов.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стенки гильзы должны смягчаться подкладочным материалом с мелкоячеистой структурой.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изготовлении допускается декорирование гильз термобумагой. 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Жесткость конструкции должна обеспечивать удержание нижних конечностей и туловища в функционально выгодном положении, наличие шин и шарниров должно исключать ротационные движения в суставах.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50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локтевой сустав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97C5F"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8-09-30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D97C5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 получателя.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должно состоять из гильзы на предплечье и гильзы на плечо, соединенных между собой металлическими шарнирами в области локтевого сустава.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Шарниры должны быть: замковые, беззамковые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высокотемпературных термопластичных материалов низкого давления.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изготовлении допускается декорирование гильз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позволять обеспечивать удержание локтевого сустава в функционально выгодном положении, а наличие шин и шарниров позволять исключать ротационные движения в нем.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готовом изделии должна быть реализована его многофункциональность, позволяющая выдавать такое изделие получателям с широким спектром поражения лучезапястного сустава.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783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руку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97C5F"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8-09-36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D97C5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 получателя.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состоять из отдельных гильз, разделенных на сегменты верхней конечности, соединенных в области суставов металлическими шарнирами.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высокотемпературных термопластичных материалов низкого давления.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изготовлении допускается декорирование гильз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обеспечивать удержание верхней конечности в функционально выгодном положении, а наличие шин и шарниров позволять исключать ротационные движения в суставах.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готовом изделии должна быть реализована его многофункциональность, позволяющая выдавать такое изделие получателям с широким спектром поражения верхней конечности.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315"/>
        </w:trPr>
        <w:tc>
          <w:tcPr>
            <w:tcW w:w="1101" w:type="pct"/>
            <w:gridSpan w:val="2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316" w:type="pct"/>
          </w:tcPr>
          <w:p w:rsidR="00040038" w:rsidRPr="003332D1" w:rsidRDefault="00D97C5F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23" w:type="pct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7BE9" w:rsidRPr="00F57BE9" w:rsidRDefault="00F57BE9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BE9" w:rsidRDefault="00F57BE9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2D1" w:rsidRDefault="003332D1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F9B" w:rsidRPr="002853F8" w:rsidRDefault="00F67F9B" w:rsidP="00F67F9B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67F9B" w:rsidRPr="002853F8" w:rsidSect="00B7253E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B24" w:rsidRDefault="00291B24">
      <w:pPr>
        <w:spacing w:after="0" w:line="240" w:lineRule="auto"/>
      </w:pPr>
      <w:r>
        <w:separator/>
      </w:r>
    </w:p>
  </w:endnote>
  <w:endnote w:type="continuationSeparator" w:id="0">
    <w:p w:rsidR="00291B24" w:rsidRDefault="0029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B24" w:rsidRDefault="00291B24">
      <w:pPr>
        <w:spacing w:after="0" w:line="240" w:lineRule="auto"/>
      </w:pPr>
      <w:r>
        <w:separator/>
      </w:r>
    </w:p>
  </w:footnote>
  <w:footnote w:type="continuationSeparator" w:id="0">
    <w:p w:rsidR="00291B24" w:rsidRDefault="0029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51304"/>
      <w:docPartObj>
        <w:docPartGallery w:val="Page Numbers (Top of Page)"/>
        <w:docPartUnique/>
      </w:docPartObj>
    </w:sdtPr>
    <w:sdtEndPr/>
    <w:sdtContent>
      <w:p w:rsidR="00E805F3" w:rsidRDefault="00E805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C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05F3" w:rsidRDefault="00E805F3">
    <w:pPr>
      <w:pStyle w:val="a6"/>
    </w:pPr>
  </w:p>
  <w:p w:rsidR="00E805F3" w:rsidRDefault="00E80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E9"/>
    <w:rsid w:val="00040038"/>
    <w:rsid w:val="00043382"/>
    <w:rsid w:val="000E73D2"/>
    <w:rsid w:val="00100399"/>
    <w:rsid w:val="001B2D2A"/>
    <w:rsid w:val="00231095"/>
    <w:rsid w:val="00291B24"/>
    <w:rsid w:val="003332D1"/>
    <w:rsid w:val="003B5B9B"/>
    <w:rsid w:val="003C19F5"/>
    <w:rsid w:val="004A17A2"/>
    <w:rsid w:val="00525279"/>
    <w:rsid w:val="006E03D5"/>
    <w:rsid w:val="007A1FB0"/>
    <w:rsid w:val="00837B50"/>
    <w:rsid w:val="00A3309B"/>
    <w:rsid w:val="00A5078F"/>
    <w:rsid w:val="00B1797F"/>
    <w:rsid w:val="00B7253E"/>
    <w:rsid w:val="00BA57F3"/>
    <w:rsid w:val="00BD4C8F"/>
    <w:rsid w:val="00C440EB"/>
    <w:rsid w:val="00D31EDE"/>
    <w:rsid w:val="00D97C5F"/>
    <w:rsid w:val="00E5760C"/>
    <w:rsid w:val="00E805F3"/>
    <w:rsid w:val="00EF0FF0"/>
    <w:rsid w:val="00F57BE9"/>
    <w:rsid w:val="00F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E5B0708"/>
  <w15:chartTrackingRefBased/>
  <w15:docId w15:val="{D5BFB226-8DA3-410F-916E-DDFAEA0F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57BE9"/>
  </w:style>
  <w:style w:type="table" w:styleId="a5">
    <w:name w:val="Table Grid"/>
    <w:basedOn w:val="a1"/>
    <w:uiPriority w:val="39"/>
    <w:rsid w:val="00F5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Стиль2411"/>
    <w:rsid w:val="00F57BE9"/>
    <w:pPr>
      <w:numPr>
        <w:numId w:val="2"/>
      </w:numPr>
    </w:pPr>
  </w:style>
  <w:style w:type="paragraph" w:styleId="a6">
    <w:name w:val="header"/>
    <w:aliases w:val="הנדון,hd,Согласовано и Утверждено"/>
    <w:basedOn w:val="a"/>
    <w:link w:val="a7"/>
    <w:uiPriority w:val="99"/>
    <w:unhideWhenUsed/>
    <w:rsid w:val="00F57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הנדון Знак,hd Знак,Согласовано и Утверждено Знак"/>
    <w:basedOn w:val="a0"/>
    <w:link w:val="a6"/>
    <w:uiPriority w:val="99"/>
    <w:rsid w:val="00F57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 Александр Геннадьевич</dc:creator>
  <cp:keywords/>
  <dc:description/>
  <cp:lastModifiedBy>Прокопьева Светлана Георгиевна</cp:lastModifiedBy>
  <cp:revision>2</cp:revision>
  <dcterms:created xsi:type="dcterms:W3CDTF">2019-09-12T07:36:00Z</dcterms:created>
  <dcterms:modified xsi:type="dcterms:W3CDTF">2019-09-12T07:36:00Z</dcterms:modified>
</cp:coreProperties>
</file>