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E2" w:rsidRPr="00854FF7" w:rsidRDefault="003664E2" w:rsidP="003664E2">
      <w:pPr>
        <w:widowControl w:val="0"/>
        <w:spacing w:after="120"/>
        <w:ind w:left="567" w:right="565"/>
        <w:jc w:val="center"/>
        <w:rPr>
          <w:b/>
          <w:sz w:val="28"/>
          <w:szCs w:val="28"/>
        </w:rPr>
      </w:pPr>
      <w:r w:rsidRPr="00854FF7">
        <w:rPr>
          <w:b/>
          <w:sz w:val="28"/>
          <w:szCs w:val="28"/>
        </w:rPr>
        <w:t>Описание объекта закупки</w:t>
      </w:r>
    </w:p>
    <w:p w:rsidR="003664E2" w:rsidRPr="00854FF7" w:rsidRDefault="003664E2" w:rsidP="003664E2">
      <w:pPr>
        <w:widowControl w:val="0"/>
        <w:spacing w:after="120"/>
        <w:ind w:left="567" w:right="-1"/>
        <w:jc w:val="center"/>
        <w:rPr>
          <w:sz w:val="28"/>
          <w:szCs w:val="28"/>
        </w:rPr>
      </w:pPr>
      <w:r w:rsidRPr="00854FF7">
        <w:rPr>
          <w:sz w:val="28"/>
          <w:szCs w:val="28"/>
        </w:rPr>
        <w:t xml:space="preserve">Оказание услуг по профессиональной переподготовке работников Фонда социального страхования Российской Федерации, состоящих в резерве кадров на должности управляющих (заместителей управляющих) региональными отделениями Фонда с присвоением дополнительной квалификации «Менеджер социальной сферы» </w:t>
      </w:r>
    </w:p>
    <w:p w:rsidR="003664E2" w:rsidRPr="00854FF7" w:rsidRDefault="003664E2" w:rsidP="003664E2">
      <w:pPr>
        <w:spacing w:after="120"/>
        <w:ind w:right="-1" w:firstLine="567"/>
        <w:jc w:val="both"/>
        <w:rPr>
          <w:spacing w:val="-6"/>
          <w:sz w:val="28"/>
          <w:szCs w:val="28"/>
        </w:rPr>
      </w:pPr>
      <w:r w:rsidRPr="00854FF7">
        <w:rPr>
          <w:spacing w:val="-6"/>
          <w:sz w:val="28"/>
          <w:szCs w:val="28"/>
        </w:rPr>
        <w:t>1. Заказчик</w:t>
      </w:r>
      <w:r w:rsidRPr="00854FF7">
        <w:rPr>
          <w:b/>
          <w:bCs/>
          <w:spacing w:val="-6"/>
          <w:sz w:val="28"/>
          <w:szCs w:val="28"/>
        </w:rPr>
        <w:t xml:space="preserve"> –</w:t>
      </w:r>
      <w:r w:rsidRPr="00854FF7">
        <w:rPr>
          <w:spacing w:val="-6"/>
          <w:sz w:val="28"/>
          <w:szCs w:val="28"/>
        </w:rPr>
        <w:t xml:space="preserve"> Фонд социального страхования Российской Федерации.</w:t>
      </w:r>
    </w:p>
    <w:p w:rsidR="003664E2" w:rsidRPr="00854FF7" w:rsidRDefault="003664E2" w:rsidP="003664E2">
      <w:pPr>
        <w:spacing w:after="120"/>
        <w:ind w:right="-1" w:firstLine="567"/>
        <w:jc w:val="both"/>
        <w:rPr>
          <w:bCs/>
          <w:sz w:val="28"/>
          <w:szCs w:val="28"/>
        </w:rPr>
      </w:pPr>
      <w:r w:rsidRPr="00854FF7">
        <w:rPr>
          <w:spacing w:val="-6"/>
          <w:sz w:val="28"/>
          <w:szCs w:val="28"/>
        </w:rPr>
        <w:t>2.</w:t>
      </w:r>
      <w:r w:rsidRPr="00854FF7">
        <w:rPr>
          <w:b/>
          <w:bCs/>
          <w:spacing w:val="-6"/>
          <w:sz w:val="28"/>
          <w:szCs w:val="28"/>
        </w:rPr>
        <w:t xml:space="preserve"> </w:t>
      </w:r>
      <w:r w:rsidRPr="00854FF7">
        <w:rPr>
          <w:spacing w:val="-6"/>
          <w:sz w:val="28"/>
          <w:szCs w:val="28"/>
        </w:rPr>
        <w:t>Предмет конкурса –</w:t>
      </w:r>
      <w:r w:rsidRPr="00854FF7">
        <w:rPr>
          <w:bCs/>
          <w:sz w:val="28"/>
          <w:szCs w:val="28"/>
        </w:rPr>
        <w:t xml:space="preserve"> оказание услуг по профессиональной переподготовке работников Фонда социального страхования Российской Федерации, состоящих в резерве кадров на должности управляющих (заместителей управляющих) региональными отделениями Фонда </w:t>
      </w:r>
      <w:r w:rsidRPr="00854FF7">
        <w:rPr>
          <w:sz w:val="28"/>
          <w:szCs w:val="28"/>
        </w:rPr>
        <w:t xml:space="preserve">с присвоением дополнительной квалификации </w:t>
      </w:r>
      <w:r w:rsidRPr="00854FF7">
        <w:rPr>
          <w:bCs/>
          <w:sz w:val="28"/>
          <w:szCs w:val="28"/>
        </w:rPr>
        <w:t>«Менеджер социальной сферы».</w:t>
      </w:r>
    </w:p>
    <w:p w:rsidR="003664E2" w:rsidRPr="00854FF7" w:rsidRDefault="003664E2" w:rsidP="003664E2">
      <w:pPr>
        <w:widowControl w:val="0"/>
        <w:spacing w:after="120"/>
        <w:ind w:right="-1" w:firstLine="567"/>
        <w:jc w:val="both"/>
        <w:rPr>
          <w:sz w:val="28"/>
          <w:szCs w:val="28"/>
        </w:rPr>
      </w:pPr>
      <w:r w:rsidRPr="00854FF7">
        <w:rPr>
          <w:sz w:val="28"/>
          <w:szCs w:val="28"/>
        </w:rPr>
        <w:t>Количество работников Фонда социального страхования Российской Федерации (далее – Фонд), которые будут проходить обучение для получения квалификации «Менеджер социальной сферы» – 30 человек.</w:t>
      </w:r>
    </w:p>
    <w:p w:rsidR="003664E2" w:rsidRPr="00854FF7" w:rsidRDefault="003664E2" w:rsidP="003664E2">
      <w:pPr>
        <w:spacing w:after="120"/>
        <w:ind w:right="-1" w:firstLine="567"/>
        <w:jc w:val="both"/>
        <w:rPr>
          <w:spacing w:val="-6"/>
          <w:sz w:val="28"/>
          <w:szCs w:val="28"/>
        </w:rPr>
      </w:pPr>
      <w:r w:rsidRPr="00854FF7">
        <w:rPr>
          <w:spacing w:val="-6"/>
          <w:sz w:val="28"/>
          <w:szCs w:val="28"/>
        </w:rPr>
        <w:t>3.</w:t>
      </w:r>
      <w:r w:rsidRPr="00854FF7">
        <w:rPr>
          <w:b/>
          <w:bCs/>
          <w:spacing w:val="-6"/>
          <w:sz w:val="28"/>
          <w:szCs w:val="28"/>
        </w:rPr>
        <w:t xml:space="preserve"> </w:t>
      </w:r>
      <w:r w:rsidRPr="00854FF7">
        <w:rPr>
          <w:spacing w:val="-6"/>
          <w:sz w:val="28"/>
          <w:szCs w:val="28"/>
        </w:rPr>
        <w:t>Место оказания услуг – г. Москва.</w:t>
      </w:r>
    </w:p>
    <w:p w:rsidR="003664E2" w:rsidRPr="00854FF7" w:rsidRDefault="003664E2" w:rsidP="003664E2">
      <w:pPr>
        <w:spacing w:after="120"/>
        <w:ind w:right="-1" w:firstLine="567"/>
        <w:jc w:val="both"/>
        <w:rPr>
          <w:spacing w:val="-6"/>
          <w:sz w:val="28"/>
          <w:szCs w:val="28"/>
        </w:rPr>
      </w:pPr>
      <w:r w:rsidRPr="00854FF7">
        <w:rPr>
          <w:spacing w:val="-6"/>
          <w:sz w:val="28"/>
          <w:szCs w:val="28"/>
        </w:rPr>
        <w:t>4. Сроки оказания услуг – с момента заключения гос</w:t>
      </w:r>
      <w:r>
        <w:rPr>
          <w:spacing w:val="-6"/>
          <w:sz w:val="28"/>
          <w:szCs w:val="28"/>
        </w:rPr>
        <w:t>ударственного контракта по 30 июн</w:t>
      </w:r>
      <w:r w:rsidRPr="00854FF7">
        <w:rPr>
          <w:spacing w:val="-6"/>
          <w:sz w:val="28"/>
          <w:szCs w:val="28"/>
        </w:rPr>
        <w:t>я 2020</w:t>
      </w:r>
      <w:r w:rsidRPr="00854FF7">
        <w:rPr>
          <w:sz w:val="28"/>
          <w:szCs w:val="28"/>
        </w:rPr>
        <w:t xml:space="preserve"> года.</w:t>
      </w:r>
    </w:p>
    <w:p w:rsidR="003664E2" w:rsidRPr="00854FF7" w:rsidRDefault="003664E2" w:rsidP="003664E2">
      <w:pPr>
        <w:widowControl w:val="0"/>
        <w:autoSpaceDE w:val="0"/>
        <w:autoSpaceDN w:val="0"/>
        <w:adjustRightInd w:val="0"/>
        <w:spacing w:after="120"/>
        <w:ind w:right="-1" w:firstLine="567"/>
        <w:jc w:val="both"/>
        <w:rPr>
          <w:sz w:val="28"/>
          <w:szCs w:val="28"/>
        </w:rPr>
      </w:pPr>
      <w:r w:rsidRPr="00854FF7">
        <w:rPr>
          <w:sz w:val="28"/>
          <w:szCs w:val="28"/>
        </w:rPr>
        <w:t>5. Участник конкурса должен иметь действующую лицензию на право ведения образовательной деятельности</w:t>
      </w:r>
      <w:r w:rsidRPr="00854FF7">
        <w:rPr>
          <w:sz w:val="28"/>
          <w:szCs w:val="28"/>
          <w:lang w:eastAsia="ar-SA"/>
        </w:rPr>
        <w:t xml:space="preserve"> по программам дополнительного профессионального образования (повышения квалификации), выданную в соответствии с действующим законодательством:</w:t>
      </w:r>
      <w:r w:rsidRPr="00854FF7">
        <w:rPr>
          <w:sz w:val="28"/>
          <w:szCs w:val="28"/>
        </w:rPr>
        <w:t xml:space="preserve"> Федеральным законом от 04.05.2011 г. № 99-ФЗ «О лицензировании отдельных видов деятельности», Федеральным законом от 29.12.2012 г. № 273-ФЗ «Об образовании в Российской Федерации», Постановлением Правительства РФ от 28.10.2013 г. </w:t>
      </w:r>
      <w:r>
        <w:rPr>
          <w:sz w:val="28"/>
          <w:szCs w:val="28"/>
        </w:rPr>
        <w:t xml:space="preserve"> </w:t>
      </w:r>
      <w:r w:rsidRPr="00854FF7">
        <w:rPr>
          <w:sz w:val="28"/>
          <w:szCs w:val="28"/>
        </w:rPr>
        <w:t>№ 966 «О лицензировании образовательной деятельности».</w:t>
      </w:r>
    </w:p>
    <w:p w:rsidR="003664E2" w:rsidRPr="00854FF7" w:rsidRDefault="003664E2" w:rsidP="003664E2">
      <w:pPr>
        <w:widowControl w:val="0"/>
        <w:spacing w:after="120"/>
        <w:ind w:right="-1" w:firstLine="567"/>
        <w:jc w:val="both"/>
        <w:rPr>
          <w:sz w:val="28"/>
          <w:szCs w:val="28"/>
        </w:rPr>
      </w:pPr>
      <w:r w:rsidRPr="00854FF7">
        <w:rPr>
          <w:sz w:val="28"/>
          <w:szCs w:val="28"/>
        </w:rPr>
        <w:t>6. Требования к качеству, техническим, количественным и качественным характеристикам товара, работ, услуг, к результатам услуг и иные показатели, связанные с определением соответствия выполняемых работ, потребностям заказчика.</w:t>
      </w:r>
    </w:p>
    <w:p w:rsidR="003664E2" w:rsidRPr="00854FF7" w:rsidRDefault="003664E2" w:rsidP="003664E2">
      <w:pPr>
        <w:widowControl w:val="0"/>
        <w:spacing w:after="120"/>
        <w:ind w:right="-1" w:firstLine="567"/>
        <w:jc w:val="both"/>
        <w:rPr>
          <w:sz w:val="28"/>
          <w:szCs w:val="28"/>
        </w:rPr>
      </w:pPr>
      <w:r w:rsidRPr="00854FF7">
        <w:rPr>
          <w:sz w:val="28"/>
          <w:szCs w:val="28"/>
        </w:rPr>
        <w:t>6.1. Обучение проводится в соответствии с Федеральным законом Российской Федерации от 29.12.2012 № 273 - ФЗ «Об образовании в Российской Федерации», приказом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и другими законодательными и нормативными правовыми актами Российской Федерации в области образования.</w:t>
      </w:r>
    </w:p>
    <w:p w:rsidR="003664E2" w:rsidRPr="00854FF7" w:rsidRDefault="003664E2" w:rsidP="003664E2">
      <w:pPr>
        <w:widowControl w:val="0"/>
        <w:spacing w:after="120"/>
        <w:ind w:right="-1" w:firstLine="567"/>
        <w:jc w:val="both"/>
        <w:rPr>
          <w:sz w:val="28"/>
          <w:szCs w:val="28"/>
        </w:rPr>
      </w:pPr>
      <w:r w:rsidRPr="00854FF7">
        <w:rPr>
          <w:sz w:val="28"/>
          <w:szCs w:val="28"/>
        </w:rPr>
        <w:t>6.2. Требования к программе обучения и учебно-тематическим планам</w:t>
      </w:r>
    </w:p>
    <w:p w:rsidR="003664E2" w:rsidRPr="00854FF7" w:rsidRDefault="003664E2" w:rsidP="003664E2">
      <w:pPr>
        <w:widowControl w:val="0"/>
        <w:spacing w:after="120"/>
        <w:ind w:right="-1" w:firstLine="567"/>
        <w:jc w:val="both"/>
        <w:rPr>
          <w:sz w:val="28"/>
          <w:szCs w:val="28"/>
        </w:rPr>
      </w:pPr>
      <w:r w:rsidRPr="00854FF7">
        <w:rPr>
          <w:sz w:val="28"/>
          <w:szCs w:val="28"/>
        </w:rPr>
        <w:t>Объем программы профессиональной переподготовки (далее – ППП) составляет не менее 500 часов трудоемкости.</w:t>
      </w:r>
    </w:p>
    <w:p w:rsidR="003664E2" w:rsidRPr="00854FF7" w:rsidRDefault="003664E2" w:rsidP="003664E2">
      <w:pPr>
        <w:widowControl w:val="0"/>
        <w:spacing w:after="120"/>
        <w:ind w:right="-1" w:firstLine="567"/>
        <w:jc w:val="both"/>
        <w:rPr>
          <w:sz w:val="28"/>
          <w:szCs w:val="28"/>
        </w:rPr>
      </w:pPr>
      <w:r w:rsidRPr="00854FF7">
        <w:rPr>
          <w:sz w:val="28"/>
          <w:szCs w:val="28"/>
        </w:rPr>
        <w:lastRenderedPageBreak/>
        <w:t>Обязательный минимум содержания ППП предусматривает следующие компоненты: общепрофессиональные дисциплины и дисциплины специализации, итоговую аттестацию</w:t>
      </w:r>
      <w:r w:rsidRPr="00854FF7">
        <w:rPr>
          <w:rFonts w:eastAsia="Calibri"/>
          <w:sz w:val="28"/>
          <w:szCs w:val="28"/>
          <w:lang w:eastAsia="en-US"/>
        </w:rPr>
        <w:t xml:space="preserve"> (</w:t>
      </w:r>
      <w:r w:rsidRPr="00854FF7">
        <w:rPr>
          <w:sz w:val="28"/>
          <w:szCs w:val="28"/>
        </w:rPr>
        <w:t>итоговый экзамен и (или) защита выпускной аттестационной работы).</w:t>
      </w:r>
    </w:p>
    <w:p w:rsidR="003664E2" w:rsidRPr="00854FF7" w:rsidRDefault="003664E2" w:rsidP="003664E2">
      <w:pPr>
        <w:widowControl w:val="0"/>
        <w:spacing w:after="120"/>
        <w:ind w:right="-1" w:firstLine="567"/>
        <w:jc w:val="both"/>
        <w:rPr>
          <w:sz w:val="28"/>
          <w:szCs w:val="28"/>
        </w:rPr>
      </w:pPr>
      <w:r w:rsidRPr="00854FF7">
        <w:rPr>
          <w:sz w:val="28"/>
          <w:szCs w:val="28"/>
        </w:rPr>
        <w:t>1) Исполнитель в течение 10 (десяти) рабочих дней после заключения Государственного контракта направляет Заказчику на согласование проекты ППП и Учебно-тематического плана программы профессиональной переподготовки (далее – УТП ППП) в соответствии с Техническим заданием.</w:t>
      </w:r>
    </w:p>
    <w:p w:rsidR="003664E2" w:rsidRPr="00854FF7" w:rsidRDefault="003664E2" w:rsidP="003664E2">
      <w:pPr>
        <w:widowControl w:val="0"/>
        <w:spacing w:after="120"/>
        <w:ind w:right="-1" w:firstLine="567"/>
        <w:jc w:val="both"/>
        <w:rPr>
          <w:sz w:val="28"/>
          <w:szCs w:val="28"/>
        </w:rPr>
      </w:pPr>
      <w:r w:rsidRPr="00854FF7">
        <w:rPr>
          <w:sz w:val="28"/>
          <w:szCs w:val="28"/>
        </w:rPr>
        <w:t>Заказчик в течение 7 (семи) рабочих дней с даты получения ППП и УТП ППП</w:t>
      </w:r>
      <w:r w:rsidRPr="00854FF7">
        <w:rPr>
          <w:color w:val="FF0000"/>
          <w:sz w:val="28"/>
          <w:szCs w:val="28"/>
        </w:rPr>
        <w:t xml:space="preserve"> </w:t>
      </w:r>
      <w:r w:rsidRPr="00854FF7">
        <w:rPr>
          <w:sz w:val="28"/>
          <w:szCs w:val="28"/>
        </w:rPr>
        <w:t>согласовывает их или направляет Исполнителю свои замечания. Исполнитель в течение 3 (трех) рабочих дней с момента получения замечаний обязан устранить их.</w:t>
      </w:r>
    </w:p>
    <w:p w:rsidR="003664E2" w:rsidRPr="00854FF7" w:rsidRDefault="003664E2" w:rsidP="003664E2">
      <w:pPr>
        <w:widowControl w:val="0"/>
        <w:spacing w:after="120"/>
        <w:ind w:right="-1" w:firstLine="567"/>
        <w:jc w:val="both"/>
        <w:rPr>
          <w:sz w:val="28"/>
          <w:szCs w:val="28"/>
        </w:rPr>
      </w:pPr>
      <w:r w:rsidRPr="00854FF7">
        <w:rPr>
          <w:sz w:val="28"/>
          <w:szCs w:val="28"/>
        </w:rPr>
        <w:t>Проекты ППП и УТП ППП</w:t>
      </w:r>
      <w:r w:rsidRPr="00854FF7">
        <w:rPr>
          <w:color w:val="FF0000"/>
          <w:sz w:val="28"/>
          <w:szCs w:val="28"/>
        </w:rPr>
        <w:t xml:space="preserve"> </w:t>
      </w:r>
      <w:r w:rsidRPr="00854FF7">
        <w:rPr>
          <w:sz w:val="28"/>
          <w:szCs w:val="28"/>
        </w:rPr>
        <w:t xml:space="preserve">направляются Заказчику с сопроводительным письмом на официальный электронный адрес </w:t>
      </w:r>
      <w:hyperlink r:id="rId5" w:history="1">
        <w:r w:rsidRPr="00854FF7">
          <w:rPr>
            <w:color w:val="0000FF"/>
            <w:sz w:val="28"/>
            <w:szCs w:val="28"/>
            <w:u w:val="single"/>
          </w:rPr>
          <w:t>mail@fss.ru</w:t>
        </w:r>
      </w:hyperlink>
      <w:r w:rsidRPr="00854FF7">
        <w:rPr>
          <w:sz w:val="28"/>
          <w:szCs w:val="28"/>
        </w:rPr>
        <w:t>.</w:t>
      </w:r>
    </w:p>
    <w:p w:rsidR="003664E2" w:rsidRPr="00854FF7" w:rsidRDefault="003664E2" w:rsidP="003664E2">
      <w:pPr>
        <w:widowControl w:val="0"/>
        <w:spacing w:after="120"/>
        <w:ind w:right="-1" w:firstLine="567"/>
        <w:jc w:val="both"/>
        <w:rPr>
          <w:sz w:val="28"/>
          <w:szCs w:val="28"/>
        </w:rPr>
      </w:pPr>
      <w:r w:rsidRPr="00854FF7">
        <w:rPr>
          <w:sz w:val="28"/>
          <w:szCs w:val="28"/>
        </w:rPr>
        <w:t>2) В соответствии с согласованными ППП и УТП ППП</w:t>
      </w:r>
      <w:r w:rsidRPr="00854FF7">
        <w:rPr>
          <w:color w:val="FF0000"/>
          <w:sz w:val="28"/>
          <w:szCs w:val="28"/>
        </w:rPr>
        <w:t xml:space="preserve"> </w:t>
      </w:r>
      <w:r w:rsidRPr="00854FF7">
        <w:rPr>
          <w:sz w:val="28"/>
          <w:szCs w:val="28"/>
        </w:rPr>
        <w:t xml:space="preserve">Исполнитель направляет заказчику на согласование учебно-тематический план (далее - УТП) и расписание занятий по каждой учебно-установочной сессии не позднее чем за 5 (пять) рабочих дней до начала обучения по каждой учебно-установочной сессии с сопроводительным письмом на официальный электронный адрес </w:t>
      </w:r>
      <w:hyperlink r:id="rId6" w:history="1">
        <w:r w:rsidRPr="00854FF7">
          <w:rPr>
            <w:color w:val="0000FF"/>
            <w:sz w:val="28"/>
            <w:szCs w:val="28"/>
            <w:u w:val="single"/>
          </w:rPr>
          <w:t>mail@fss.ru</w:t>
        </w:r>
      </w:hyperlink>
      <w:r w:rsidRPr="00854FF7">
        <w:rPr>
          <w:sz w:val="28"/>
          <w:szCs w:val="28"/>
        </w:rPr>
        <w:t>.</w:t>
      </w:r>
    </w:p>
    <w:p w:rsidR="003664E2" w:rsidRPr="00854FF7" w:rsidRDefault="003664E2" w:rsidP="003664E2">
      <w:pPr>
        <w:widowControl w:val="0"/>
        <w:spacing w:after="120"/>
        <w:ind w:right="-1" w:firstLine="567"/>
        <w:jc w:val="both"/>
        <w:rPr>
          <w:sz w:val="28"/>
          <w:szCs w:val="28"/>
        </w:rPr>
      </w:pPr>
      <w:r w:rsidRPr="00854FF7">
        <w:rPr>
          <w:sz w:val="28"/>
          <w:szCs w:val="28"/>
        </w:rPr>
        <w:t>Заказчик в течение 3 (трех) рабочих дней с даты получения УТП ППП и расписания занятий по учебно-установочной сессии согласовывает их или направляет свои замечания. Исполнитель в течение 2 (двух) рабочих дней с момента получения замечаний обязан устранить их.</w:t>
      </w:r>
    </w:p>
    <w:p w:rsidR="003664E2" w:rsidRPr="00854FF7" w:rsidRDefault="003664E2" w:rsidP="003664E2">
      <w:pPr>
        <w:widowControl w:val="0"/>
        <w:spacing w:after="120"/>
        <w:ind w:right="-1" w:firstLine="567"/>
        <w:jc w:val="both"/>
        <w:rPr>
          <w:sz w:val="28"/>
          <w:szCs w:val="28"/>
        </w:rPr>
      </w:pPr>
      <w:r w:rsidRPr="00854FF7">
        <w:rPr>
          <w:sz w:val="28"/>
          <w:szCs w:val="28"/>
        </w:rPr>
        <w:t>Исполнитель не вправе приступать к оказанию образовательных услуг без согласованных с Заказчиком ППП, УТП ППП, УТП и расписания занятий.</w:t>
      </w:r>
    </w:p>
    <w:p w:rsidR="003664E2" w:rsidRPr="00854FF7" w:rsidRDefault="003664E2" w:rsidP="003664E2">
      <w:pPr>
        <w:widowControl w:val="0"/>
        <w:spacing w:after="120"/>
        <w:ind w:right="-1" w:firstLine="567"/>
        <w:jc w:val="both"/>
        <w:rPr>
          <w:sz w:val="28"/>
          <w:szCs w:val="28"/>
        </w:rPr>
      </w:pPr>
      <w:r w:rsidRPr="00854FF7">
        <w:rPr>
          <w:sz w:val="28"/>
          <w:szCs w:val="28"/>
        </w:rPr>
        <w:t>3) Исполнитель представляет Заказчику на согласование сроки проведения 1-ой учебно-установочной сессий в течение 10 (десяти) рабочих дней с даты заключения Государственного контракта. Срок окончания 1-ой учебно-установочной сессии - не позднее 1 декабря 2019 года.</w:t>
      </w:r>
    </w:p>
    <w:p w:rsidR="003664E2" w:rsidRPr="00854FF7" w:rsidRDefault="003664E2" w:rsidP="003664E2">
      <w:pPr>
        <w:widowControl w:val="0"/>
        <w:spacing w:after="120"/>
        <w:ind w:right="-1" w:firstLine="567"/>
        <w:jc w:val="both"/>
        <w:rPr>
          <w:sz w:val="28"/>
          <w:szCs w:val="28"/>
        </w:rPr>
      </w:pPr>
      <w:r w:rsidRPr="00854FF7">
        <w:rPr>
          <w:sz w:val="28"/>
          <w:szCs w:val="28"/>
        </w:rPr>
        <w:t xml:space="preserve">Исполнитель представляет Заказчику на согласование сроки проведения </w:t>
      </w:r>
      <w:r w:rsidRPr="00854FF7">
        <w:rPr>
          <w:sz w:val="28"/>
          <w:szCs w:val="28"/>
        </w:rPr>
        <w:br/>
        <w:t>2-ой учебно-установочной сессии не позднее окончания 1-ой учебно-установочной сессии, учитывая межсессионный период не менее 60 (шестидесяти) календарных дней.</w:t>
      </w:r>
    </w:p>
    <w:p w:rsidR="003664E2" w:rsidRPr="00854FF7" w:rsidRDefault="003664E2" w:rsidP="003664E2">
      <w:pPr>
        <w:widowControl w:val="0"/>
        <w:spacing w:after="120"/>
        <w:ind w:right="-1" w:firstLine="567"/>
        <w:jc w:val="both"/>
        <w:rPr>
          <w:sz w:val="28"/>
          <w:szCs w:val="28"/>
        </w:rPr>
      </w:pPr>
      <w:r w:rsidRPr="00854FF7">
        <w:rPr>
          <w:sz w:val="28"/>
          <w:szCs w:val="28"/>
        </w:rPr>
        <w:t>Заказчик в течение 5 (пяти) рабочих дней с даты поступления информации о сроках проведения каждой учебно-установочной сессии согласовывает их или направляет свои замечания. И</w:t>
      </w:r>
      <w:r>
        <w:rPr>
          <w:sz w:val="28"/>
          <w:szCs w:val="28"/>
        </w:rPr>
        <w:t xml:space="preserve">сполнитель в течение </w:t>
      </w:r>
      <w:r w:rsidRPr="00854FF7">
        <w:rPr>
          <w:sz w:val="28"/>
          <w:szCs w:val="28"/>
        </w:rPr>
        <w:t>2 (двух) рабочих дней с момента получения замечаний обязан устранить их.</w:t>
      </w:r>
    </w:p>
    <w:p w:rsidR="003664E2" w:rsidRPr="00854FF7" w:rsidRDefault="003664E2" w:rsidP="003664E2">
      <w:pPr>
        <w:widowControl w:val="0"/>
        <w:spacing w:after="120"/>
        <w:ind w:right="-1" w:firstLine="567"/>
        <w:jc w:val="both"/>
        <w:rPr>
          <w:sz w:val="28"/>
          <w:szCs w:val="28"/>
        </w:rPr>
      </w:pPr>
      <w:r w:rsidRPr="00854FF7">
        <w:rPr>
          <w:sz w:val="28"/>
          <w:szCs w:val="28"/>
        </w:rPr>
        <w:t xml:space="preserve">4) Исполнитель представляет Заказчику на согласование информацию о месте и условиях проведения обучения и проживания в течение 2 (двух) рабочих дней с даты заключения Государственного контракта. Заказчик в </w:t>
      </w:r>
      <w:r w:rsidRPr="00854FF7">
        <w:rPr>
          <w:sz w:val="28"/>
          <w:szCs w:val="28"/>
        </w:rPr>
        <w:lastRenderedPageBreak/>
        <w:t>течение 2 (двух) рабочих дней с даты поступления информации о месте и условиях проведения обучения согласовывает их или направляет замечания. Исполнитель в течение 2 (двух) рабочих дней с момента получения замечаний обязан устранить их.</w:t>
      </w:r>
    </w:p>
    <w:p w:rsidR="003664E2" w:rsidRPr="00854FF7" w:rsidRDefault="003664E2" w:rsidP="003664E2">
      <w:pPr>
        <w:widowControl w:val="0"/>
        <w:spacing w:after="120"/>
        <w:ind w:right="-1" w:firstLine="567"/>
        <w:jc w:val="both"/>
        <w:rPr>
          <w:sz w:val="28"/>
          <w:szCs w:val="28"/>
        </w:rPr>
      </w:pPr>
      <w:r w:rsidRPr="00854FF7">
        <w:rPr>
          <w:sz w:val="28"/>
          <w:szCs w:val="28"/>
        </w:rPr>
        <w:t xml:space="preserve">Информация о сроках проведения учебно-установочных сессий, о месте и условиях проведения обучения направляется Заказчику с сопроводительным письмом на официальный электронный адрес </w:t>
      </w:r>
      <w:hyperlink r:id="rId7" w:history="1">
        <w:r w:rsidRPr="00854FF7">
          <w:rPr>
            <w:color w:val="0000FF"/>
            <w:sz w:val="28"/>
            <w:szCs w:val="28"/>
            <w:u w:val="single"/>
          </w:rPr>
          <w:t>mail@fss.ru</w:t>
        </w:r>
      </w:hyperlink>
      <w:r w:rsidRPr="00854FF7">
        <w:rPr>
          <w:sz w:val="28"/>
          <w:szCs w:val="28"/>
        </w:rPr>
        <w:t xml:space="preserve">  </w:t>
      </w:r>
    </w:p>
    <w:p w:rsidR="003664E2" w:rsidRPr="00854FF7" w:rsidRDefault="003664E2" w:rsidP="003664E2">
      <w:pPr>
        <w:widowControl w:val="0"/>
        <w:spacing w:after="120"/>
        <w:ind w:right="-1" w:firstLine="567"/>
        <w:jc w:val="both"/>
        <w:rPr>
          <w:sz w:val="28"/>
          <w:szCs w:val="28"/>
        </w:rPr>
      </w:pPr>
      <w:r w:rsidRPr="00854FF7">
        <w:rPr>
          <w:sz w:val="28"/>
          <w:szCs w:val="28"/>
        </w:rPr>
        <w:t xml:space="preserve">5) Заказчик представляет Исполнителю список слушателей за </w:t>
      </w:r>
      <w:r>
        <w:rPr>
          <w:sz w:val="28"/>
          <w:szCs w:val="28"/>
        </w:rPr>
        <w:t xml:space="preserve">                                       </w:t>
      </w:r>
      <w:r w:rsidRPr="00854FF7">
        <w:rPr>
          <w:sz w:val="28"/>
          <w:szCs w:val="28"/>
        </w:rPr>
        <w:t>5 календарных дней до начала обучения.</w:t>
      </w:r>
    </w:p>
    <w:p w:rsidR="003664E2" w:rsidRPr="00854FF7" w:rsidRDefault="003664E2" w:rsidP="003664E2">
      <w:pPr>
        <w:widowControl w:val="0"/>
        <w:spacing w:after="120"/>
        <w:ind w:right="-1" w:firstLine="567"/>
        <w:jc w:val="both"/>
        <w:rPr>
          <w:sz w:val="28"/>
          <w:szCs w:val="28"/>
        </w:rPr>
      </w:pPr>
      <w:r w:rsidRPr="00854FF7">
        <w:rPr>
          <w:sz w:val="28"/>
          <w:szCs w:val="28"/>
        </w:rPr>
        <w:t>Заказчик вправе контролировать ход и качество организации и оказания услуг без вмешательства в оперативно-хозяйственную деятельность Исполнителя. При этом Исполнитель должен предоставлять необходимые сведения, материалы, документы и другую информацию для проверки и контроля качества исполнения Государственного контракта.</w:t>
      </w:r>
    </w:p>
    <w:p w:rsidR="003664E2" w:rsidRPr="00854FF7" w:rsidRDefault="003664E2" w:rsidP="003664E2">
      <w:pPr>
        <w:widowControl w:val="0"/>
        <w:spacing w:after="120"/>
        <w:ind w:right="-1" w:firstLine="567"/>
        <w:jc w:val="both"/>
        <w:rPr>
          <w:sz w:val="28"/>
          <w:szCs w:val="28"/>
        </w:rPr>
      </w:pPr>
      <w:r w:rsidRPr="00854FF7">
        <w:rPr>
          <w:sz w:val="28"/>
          <w:szCs w:val="28"/>
        </w:rPr>
        <w:t>6.3. Тематика обучения и вопросы, подлежащие включению в ППП:</w:t>
      </w:r>
    </w:p>
    <w:p w:rsidR="003664E2" w:rsidRPr="00854FF7" w:rsidRDefault="003664E2" w:rsidP="003664E2">
      <w:pPr>
        <w:widowControl w:val="0"/>
        <w:spacing w:after="120"/>
        <w:ind w:right="-1" w:firstLine="567"/>
        <w:jc w:val="both"/>
        <w:rPr>
          <w:b/>
          <w:sz w:val="28"/>
          <w:szCs w:val="28"/>
          <w:u w:val="single"/>
        </w:rPr>
      </w:pPr>
      <w:r w:rsidRPr="00854FF7">
        <w:rPr>
          <w:b/>
          <w:sz w:val="28"/>
          <w:szCs w:val="28"/>
          <w:u w:val="single"/>
        </w:rPr>
        <w:t>Общепрофессиональные дисциплины</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 Экономика, организация и управление обязательным социальным страхованием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Социальное страхование как механизм социальной защиты граждан.</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2). Отечественный и зарубежный опыт в системе социального страхования.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Основы экономического анализа.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Разработка управленческих решений.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Основы бухгалтерского учета и организация аудита в Российской Федерации.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6.3.2.  Финансы. Денежное обращение и кредит</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Финансы и финансовая система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Денежное обращение и основы банковского дела.</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6.3.3. Налоги и налогообложение</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Налоговая политика и налоговая система Российской Федерации. Налоговое администрирование. Администрирование страховых взносов.</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2). Налогообложение организаций. Особенности налогообложения некоммерческих организаций, в </w:t>
      </w:r>
      <w:proofErr w:type="spellStart"/>
      <w:r w:rsidRPr="00854FF7">
        <w:rPr>
          <w:rFonts w:eastAsia="Calibri"/>
          <w:sz w:val="28"/>
          <w:szCs w:val="28"/>
          <w:lang w:eastAsia="en-US"/>
        </w:rPr>
        <w:t>т.ч</w:t>
      </w:r>
      <w:proofErr w:type="spellEnd"/>
      <w:r w:rsidRPr="00854FF7">
        <w:rPr>
          <w:rFonts w:eastAsia="Calibri"/>
          <w:sz w:val="28"/>
          <w:szCs w:val="28"/>
          <w:lang w:eastAsia="en-US"/>
        </w:rPr>
        <w:t>. государственных социальных внебюджетных фондов.</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Налогообложение физических лиц.</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lastRenderedPageBreak/>
        <w:t xml:space="preserve">6.3.4. Правоведение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Конституционные основы государственного устройства и управления в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Основы трудового права.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Права работодателя и работника. Защита законных прав работодателя.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Трудовой договор и показатели эффективности трудовой деятельности работников. Порядок заключения, изменения и прекращения трудового договора. Понятие и роль трудовой функции и регулирования трудовых отношений.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Применение профессиональных стандартов в системе социального страхования.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6). Право социального обеспечения.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7). Основы гражданского и предпринимательского права. Арбитражный процесс.</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6.3.5. Профилактика коррупции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Формы коррупционных проявлений и их социальные последствия.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Правовые, экономические и организационные механизмы предотвращения коррупции.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6.3.6. Бюджетная система Российской Федерации. Бюджетное законодательство</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Бюджетное устройство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Доходы и расходы бюджетной системы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Бюджетный процесс в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4). Формирование бюджета Фонда социального страхования Российской Федерации.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5). Ответственность за нарушение бюджетного законодательства.    </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 xml:space="preserve">6.3.7. Внутренний финансовый контроль и внутренний финансовый аудит в организации бюджетного процесса.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1). Оценка бюджетных рисков при осуществлении внутреннего финансового контроля.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Внутренний финансовый аудит как важный инструмент управленческого контроля.</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lastRenderedPageBreak/>
        <w:t>6.3.8. Теория и практика современного менеджмента и управление персоналом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Теория и практика современного менеджмента.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Управление персоналом.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Управление проектами. Социальное проектирование.</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Управление качеством государственных услуг.</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Управление рисками.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 xml:space="preserve">6.3.9. Основы социальной психологии и </w:t>
      </w:r>
      <w:proofErr w:type="spellStart"/>
      <w:r w:rsidRPr="00854FF7">
        <w:rPr>
          <w:rFonts w:eastAsia="Calibri"/>
          <w:b/>
          <w:sz w:val="28"/>
          <w:szCs w:val="28"/>
          <w:lang w:eastAsia="en-US"/>
        </w:rPr>
        <w:t>конфликтологии</w:t>
      </w:r>
      <w:proofErr w:type="spellEnd"/>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Психологическая характеристика делового общения.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Социально-психологическая характеристика конфликта.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Технологии эффективного общения и рационального поведения в конфликте.</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Психология общения с клиентами с ограниченными возможностями.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6.3.10. Информатика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Информационное обеспечение деятельности Фонда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Информационные системы Фонда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Защита информации.</w:t>
      </w:r>
    </w:p>
    <w:p w:rsidR="003664E2" w:rsidRPr="00854FF7" w:rsidRDefault="003664E2" w:rsidP="003664E2">
      <w:pPr>
        <w:widowControl w:val="0"/>
        <w:spacing w:after="120"/>
        <w:ind w:right="-1" w:firstLine="567"/>
        <w:jc w:val="both"/>
        <w:rPr>
          <w:b/>
          <w:sz w:val="28"/>
          <w:szCs w:val="28"/>
          <w:u w:val="single"/>
        </w:rPr>
      </w:pPr>
      <w:r w:rsidRPr="00854FF7">
        <w:rPr>
          <w:b/>
          <w:sz w:val="28"/>
          <w:szCs w:val="28"/>
          <w:u w:val="single"/>
        </w:rPr>
        <w:t>Дисциплины специализации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6.3.11. Страхование</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Современный страховой рынок России.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Социально значимые виды страхования.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Актуарные расчеты в страховании.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6.3.12</w:t>
      </w:r>
      <w:r w:rsidRPr="00854FF7">
        <w:rPr>
          <w:rFonts w:eastAsia="Calibri"/>
          <w:b/>
          <w:sz w:val="28"/>
          <w:szCs w:val="28"/>
          <w:lang w:eastAsia="en-US"/>
        </w:rPr>
        <w:tab/>
        <w:t>. Основы социального страхования в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История развития системы социального страхования в России.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Современная система обязательного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6.3.13. Цифровая трансформация государственных услуг</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1). Особенность организации предоставления государственных услуг в условиях цифровой экономики.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lastRenderedPageBreak/>
        <w:t>2). Организация предоставления государственных услуг по экстерриториальному принципу.</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Особенности организации предоставления государственных услуг при взаимодействии с МФЦ.</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Методология организации работы клиентских центров.</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6). </w:t>
      </w:r>
      <w:proofErr w:type="spellStart"/>
      <w:r w:rsidRPr="00854FF7">
        <w:rPr>
          <w:rFonts w:eastAsia="Calibri"/>
          <w:sz w:val="28"/>
          <w:szCs w:val="28"/>
          <w:lang w:eastAsia="en-US"/>
        </w:rPr>
        <w:t>Клиентоориентированность</w:t>
      </w:r>
      <w:proofErr w:type="spellEnd"/>
      <w:r w:rsidRPr="00854FF7">
        <w:rPr>
          <w:rFonts w:eastAsia="Calibri"/>
          <w:sz w:val="28"/>
          <w:szCs w:val="28"/>
          <w:lang w:eastAsia="en-US"/>
        </w:rPr>
        <w:t>. Контроль качества оказания государственных услуг.</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6.3.14. Обязательное социальное страхование на случай временной нетрудоспособности и в связи с материнством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Особенности расчета пособий по временной нетрудоспособности и в связи с материнством при прямых выплатах.</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2). Организация контроля за расходованием средств на обязательное социальное страхование по временной нетрудоспособности и в связи с материнством.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Административные регламенты и государственные услуги по назначению и выплате пособий по обязательному социальному страхованию на случай временной нетрудоспособности и в связи с материнством. Актуальные вопросы.</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Листок нетрудоспособности – медицинский, финансовый и юридический документ. Учет бланков листков нетрудоспособности. Актуальные вопросы.</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Использование национальных платежных инструментов при перечислении пособий.</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6.3.15. Обязательное социальное страхование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Тарифная политика по обязательному социальному страхованию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Установление скидок и надбавок к страховому тарифу на обязательное социальное страхование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Экспертиза по проверке наступления страхового случая: цель ее проведения и обоснование принимаемого страховщиком решения.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Расследование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lastRenderedPageBreak/>
        <w:t>5). Финансовое обеспечения предупредительных мер по сокращению производственного травматизма и профессиональных заболеваний в соответствии с действующим законодательством.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6). Страховое обеспечение пострадавших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7). Актуальные вопросы медицинской, социальной и профессиональной реабилитации пострадавших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8). Судебная практика по обязательному социальному страхованию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9). Порядок исчисления и уплаты страховых взносов на обязательное социальное страхование от несчастных случаев на производстве и профессиональных заболеваний.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10). Администрирование страховых взносов на обязательное социальное страхование от несчастных случаев на производстве и профессиональных заболеваний и актуальные вопросы законодательного регулирования работы с задолженностью по страховым взносам.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11). Организация контрольной работы.</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6.3.16. Агентские функции Фонда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Обеспечение льготных категорий граждан санаторно-курортным лечением.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Обеспечение инвалидов (ветеранов) техническими средствами реабилитации.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 xml:space="preserve">6.3.17. Порядок ведения бюджетного учета в Российской Федерации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 н, и Инструкцией по применению Плана счетов бюджетного учета, утвержденной приказом Минфина России от 06.12.2010 № 162 н </w:t>
      </w:r>
    </w:p>
    <w:p w:rsidR="003664E2" w:rsidRPr="00854FF7" w:rsidRDefault="003664E2" w:rsidP="003664E2">
      <w:pPr>
        <w:spacing w:after="160" w:line="276" w:lineRule="auto"/>
        <w:ind w:right="-1" w:firstLine="567"/>
        <w:jc w:val="both"/>
        <w:rPr>
          <w:rFonts w:eastAsia="Calibri"/>
          <w:sz w:val="28"/>
          <w:szCs w:val="28"/>
          <w:lang w:eastAsia="en-US"/>
        </w:rPr>
      </w:pPr>
      <w:r w:rsidRPr="00854FF7">
        <w:rPr>
          <w:rFonts w:eastAsia="Calibri"/>
          <w:sz w:val="28"/>
          <w:szCs w:val="28"/>
          <w:lang w:eastAsia="en-US"/>
        </w:rPr>
        <w:t xml:space="preserve">1). Федеральные стандарты бухгалтерского учета для организаций государственного сектора. Краткий обзор. </w:t>
      </w:r>
    </w:p>
    <w:p w:rsidR="003664E2" w:rsidRPr="00854FF7" w:rsidRDefault="003664E2" w:rsidP="003664E2">
      <w:pPr>
        <w:spacing w:after="160" w:line="276" w:lineRule="auto"/>
        <w:ind w:right="-1" w:firstLine="567"/>
        <w:jc w:val="both"/>
        <w:rPr>
          <w:rFonts w:eastAsia="Calibri"/>
          <w:sz w:val="28"/>
          <w:szCs w:val="28"/>
          <w:lang w:eastAsia="en-US"/>
        </w:rPr>
      </w:pPr>
      <w:r w:rsidRPr="00854FF7">
        <w:rPr>
          <w:rFonts w:eastAsia="Calibri"/>
          <w:sz w:val="28"/>
          <w:szCs w:val="28"/>
          <w:lang w:eastAsia="en-US"/>
        </w:rPr>
        <w:lastRenderedPageBreak/>
        <w:t>2).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 н. Состав и формы бюджетной отчетности.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 xml:space="preserve">6.3.18. Внутренний финансовый контроль и внутренний финансовый аудит в системе Фонда социального страхования Российской Федерации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Осуществление внутреннего финансового контроля в системе   Фонда социального страхования Российской Федерации. Практические вопросы осуществления.</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Осуществление внутреннего финансового аудита в системе Фонда социального страхования Российской Федерации. Ответственность за представление недостоверной бюджетной отчетности.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6.3.19. Организация закупок товаров, работ и услуг для государственных нужд</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Контрактная система.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Особенности исполнения контрактов.</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Правила описания объекта закупки.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Порядок и способы обоснования НМЦК.</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Практические вопросы применения национального режима.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6). Планирование закупок.</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7). Основные ошибки, допускаемые заказчиками.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8). Обзор последних изменений законодательства в сфере закупок.</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6.3.20. Актуальные вопросы работы с персоналом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Служба управления персоналом.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Расходы на персонал и их структура.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Эффективность управления персоналом и ее оценка.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Основы управления временем (тайм менеджмент).</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Обзор основных технологий постановки задач.</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6). Основные правила и методики разработки KPI для работников.</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7). Современные средства и информационные технологии в работе с персоналом.</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8). Защита персональных данных работников.</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lastRenderedPageBreak/>
        <w:t>9). Профессиональные стандарты.</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10). Система оплаты труда и порядок составления штатных расписаний региональных отделений Фонда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11). Организация работы с персоналом в отделах региональных отделений Фонда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6.3.21. Досудебное урегулирование споров получателей услуг Фонда социального страхования Российской Федерации.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Работа с обращениями граждан, тенденции и новые технологии.</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6.3.22. Социальный маркетинг</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 xml:space="preserve">1). Социальный маркетинг как инструмент увеличения социального капитала и драйвер социальных инноваций в государственных структурах. </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Новые маркетинговые технологии в социальной сфере.</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6.3.23. Управление изменениями. Лидерство</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Управление изменениями.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Лидерство.</w:t>
      </w:r>
    </w:p>
    <w:p w:rsidR="003664E2" w:rsidRPr="00854FF7" w:rsidRDefault="003664E2" w:rsidP="003664E2">
      <w:pPr>
        <w:spacing w:after="160" w:line="259" w:lineRule="auto"/>
        <w:ind w:right="-1" w:firstLine="567"/>
        <w:jc w:val="both"/>
        <w:rPr>
          <w:rFonts w:eastAsia="Calibri"/>
          <w:b/>
          <w:sz w:val="28"/>
          <w:szCs w:val="28"/>
          <w:lang w:eastAsia="en-US"/>
        </w:rPr>
      </w:pPr>
      <w:r w:rsidRPr="00854FF7">
        <w:rPr>
          <w:rFonts w:eastAsia="Calibri"/>
          <w:b/>
          <w:sz w:val="28"/>
          <w:szCs w:val="28"/>
          <w:lang w:eastAsia="en-US"/>
        </w:rPr>
        <w:t xml:space="preserve">6.3.24. </w:t>
      </w:r>
      <w:proofErr w:type="spellStart"/>
      <w:r w:rsidRPr="00854FF7">
        <w:rPr>
          <w:rFonts w:eastAsia="Calibri"/>
          <w:b/>
          <w:sz w:val="28"/>
          <w:szCs w:val="28"/>
          <w:lang w:eastAsia="en-US"/>
        </w:rPr>
        <w:t>Командообразование</w:t>
      </w:r>
      <w:proofErr w:type="spellEnd"/>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1). Управленческая команда.</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2). Коммуникация в команде.</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3). Технологии эффективной коммуникации.</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4). Взаимодействие команд.</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5). Доверие и делегирование полномочий.</w:t>
      </w:r>
    </w:p>
    <w:p w:rsidR="003664E2" w:rsidRPr="00854FF7" w:rsidRDefault="003664E2" w:rsidP="003664E2">
      <w:pPr>
        <w:spacing w:after="160" w:line="259" w:lineRule="auto"/>
        <w:ind w:right="-1" w:firstLine="567"/>
        <w:jc w:val="both"/>
        <w:rPr>
          <w:rFonts w:eastAsia="Calibri"/>
          <w:sz w:val="28"/>
          <w:szCs w:val="28"/>
          <w:lang w:eastAsia="en-US"/>
        </w:rPr>
      </w:pPr>
      <w:r w:rsidRPr="00854FF7">
        <w:rPr>
          <w:rFonts w:eastAsia="Calibri"/>
          <w:sz w:val="28"/>
          <w:szCs w:val="28"/>
          <w:lang w:eastAsia="en-US"/>
        </w:rPr>
        <w:t>6). Проектирование и проведение групповой работы.</w:t>
      </w:r>
    </w:p>
    <w:p w:rsidR="003664E2" w:rsidRPr="00854FF7" w:rsidRDefault="003664E2" w:rsidP="003664E2">
      <w:pPr>
        <w:spacing w:after="160" w:line="259" w:lineRule="auto"/>
        <w:ind w:right="-1" w:firstLine="567"/>
        <w:rPr>
          <w:rFonts w:eastAsia="Calibri"/>
          <w:sz w:val="28"/>
          <w:szCs w:val="28"/>
          <w:lang w:eastAsia="en-US"/>
        </w:rPr>
      </w:pPr>
    </w:p>
    <w:p w:rsidR="003664E2" w:rsidRPr="00854FF7" w:rsidRDefault="003664E2" w:rsidP="003664E2">
      <w:pPr>
        <w:widowControl w:val="0"/>
        <w:spacing w:after="120"/>
        <w:ind w:right="-1" w:firstLine="567"/>
        <w:jc w:val="both"/>
        <w:rPr>
          <w:sz w:val="28"/>
          <w:szCs w:val="28"/>
        </w:rPr>
      </w:pPr>
      <w:r w:rsidRPr="00854FF7">
        <w:rPr>
          <w:sz w:val="28"/>
          <w:szCs w:val="28"/>
        </w:rPr>
        <w:t>6.4. Требования к форме и технологии обучения</w:t>
      </w:r>
    </w:p>
    <w:p w:rsidR="003664E2" w:rsidRPr="00854FF7" w:rsidRDefault="003664E2" w:rsidP="003664E2">
      <w:pPr>
        <w:widowControl w:val="0"/>
        <w:spacing w:after="120"/>
        <w:ind w:right="-1" w:firstLine="567"/>
        <w:jc w:val="both"/>
        <w:rPr>
          <w:sz w:val="28"/>
          <w:szCs w:val="28"/>
          <w:u w:val="single"/>
        </w:rPr>
      </w:pPr>
      <w:r w:rsidRPr="00854FF7">
        <w:rPr>
          <w:sz w:val="28"/>
          <w:szCs w:val="28"/>
        </w:rPr>
        <w:t xml:space="preserve">Обучение </w:t>
      </w:r>
      <w:r w:rsidRPr="00854FF7">
        <w:rPr>
          <w:color w:val="000000"/>
          <w:spacing w:val="1"/>
          <w:sz w:val="28"/>
          <w:szCs w:val="28"/>
        </w:rPr>
        <w:t xml:space="preserve">должно проводиться по очно-заочной форме обучения (с возможным применением дистанционных образовательных технологий). </w:t>
      </w:r>
    </w:p>
    <w:p w:rsidR="003664E2" w:rsidRPr="00854FF7" w:rsidRDefault="003664E2" w:rsidP="003664E2">
      <w:pPr>
        <w:widowControl w:val="0"/>
        <w:spacing w:after="120"/>
        <w:ind w:right="-1" w:firstLine="567"/>
        <w:jc w:val="both"/>
        <w:rPr>
          <w:sz w:val="28"/>
          <w:szCs w:val="28"/>
        </w:rPr>
      </w:pPr>
      <w:r w:rsidRPr="00854FF7">
        <w:rPr>
          <w:sz w:val="28"/>
          <w:szCs w:val="28"/>
        </w:rPr>
        <w:t>Обучение работников Фонда по программе профессиональной переподго</w:t>
      </w:r>
      <w:r>
        <w:rPr>
          <w:sz w:val="28"/>
          <w:szCs w:val="28"/>
        </w:rPr>
        <w:t>товки должно быть завершено до 30 июн</w:t>
      </w:r>
      <w:r w:rsidRPr="00854FF7">
        <w:rPr>
          <w:sz w:val="28"/>
          <w:szCs w:val="28"/>
        </w:rPr>
        <w:t>я 2020 г. (две учебно-установочные сессии).</w:t>
      </w:r>
    </w:p>
    <w:p w:rsidR="003664E2" w:rsidRPr="00854FF7" w:rsidRDefault="003664E2" w:rsidP="003664E2">
      <w:pPr>
        <w:widowControl w:val="0"/>
        <w:spacing w:after="120"/>
        <w:ind w:right="-1" w:firstLine="567"/>
        <w:jc w:val="both"/>
        <w:rPr>
          <w:sz w:val="28"/>
          <w:szCs w:val="28"/>
        </w:rPr>
      </w:pPr>
      <w:r w:rsidRPr="00854FF7">
        <w:rPr>
          <w:sz w:val="28"/>
          <w:szCs w:val="28"/>
        </w:rPr>
        <w:t xml:space="preserve">Обучение в период проведения учебно-установочных сессий должно проводиться в очной форме с полным отрывом от трудовой деятельности (по </w:t>
      </w:r>
      <w:r w:rsidRPr="00854FF7">
        <w:rPr>
          <w:sz w:val="28"/>
          <w:szCs w:val="28"/>
        </w:rPr>
        <w:lastRenderedPageBreak/>
        <w:t>8 академических часов в день, 6 дней в неделю). Использование в период проведения учебно-установочных сессий дистанционных технологий не допускается.</w:t>
      </w:r>
    </w:p>
    <w:p w:rsidR="003664E2" w:rsidRPr="00854FF7" w:rsidRDefault="003664E2" w:rsidP="003664E2">
      <w:pPr>
        <w:widowControl w:val="0"/>
        <w:spacing w:after="120"/>
        <w:ind w:right="-1" w:firstLine="567"/>
        <w:jc w:val="both"/>
        <w:rPr>
          <w:sz w:val="28"/>
          <w:szCs w:val="28"/>
        </w:rPr>
      </w:pPr>
      <w:r w:rsidRPr="00854FF7">
        <w:rPr>
          <w:sz w:val="28"/>
          <w:szCs w:val="28"/>
        </w:rPr>
        <w:t>6.5. Требования к раздаточным и справочным материалам</w:t>
      </w:r>
    </w:p>
    <w:p w:rsidR="003664E2" w:rsidRPr="00854FF7" w:rsidRDefault="003664E2" w:rsidP="003664E2">
      <w:pPr>
        <w:widowControl w:val="0"/>
        <w:spacing w:after="120"/>
        <w:ind w:right="-1" w:firstLine="567"/>
        <w:jc w:val="both"/>
        <w:rPr>
          <w:iCs/>
          <w:sz w:val="28"/>
          <w:szCs w:val="28"/>
        </w:rPr>
      </w:pPr>
      <w:r w:rsidRPr="00854FF7">
        <w:rPr>
          <w:color w:val="000000"/>
          <w:spacing w:val="-6"/>
          <w:sz w:val="28"/>
          <w:szCs w:val="28"/>
        </w:rPr>
        <w:t xml:space="preserve">Каждый </w:t>
      </w:r>
      <w:r w:rsidRPr="00854FF7">
        <w:rPr>
          <w:sz w:val="28"/>
          <w:szCs w:val="28"/>
        </w:rPr>
        <w:t xml:space="preserve">слушатель в процессе обучения должен </w:t>
      </w:r>
      <w:r w:rsidRPr="00854FF7">
        <w:rPr>
          <w:color w:val="000000"/>
          <w:spacing w:val="-6"/>
          <w:sz w:val="28"/>
          <w:szCs w:val="28"/>
        </w:rPr>
        <w:t>быть обеспечен комплектом раздаточных материалов, включающим учебно-методические пособия, программы, контрольные задания, а также материалы преподавателей в печатном или электронном виде,</w:t>
      </w:r>
      <w:r w:rsidRPr="00854FF7">
        <w:rPr>
          <w:iCs/>
          <w:color w:val="000000"/>
          <w:spacing w:val="-6"/>
          <w:sz w:val="28"/>
          <w:szCs w:val="28"/>
        </w:rPr>
        <w:t xml:space="preserve"> </w:t>
      </w:r>
      <w:r w:rsidRPr="00854FF7">
        <w:rPr>
          <w:color w:val="000000"/>
          <w:spacing w:val="-6"/>
          <w:sz w:val="28"/>
          <w:szCs w:val="28"/>
        </w:rPr>
        <w:t>слайдами,</w:t>
      </w:r>
      <w:r w:rsidRPr="00854FF7">
        <w:rPr>
          <w:iCs/>
          <w:color w:val="000000"/>
          <w:spacing w:val="-6"/>
          <w:sz w:val="28"/>
          <w:szCs w:val="28"/>
        </w:rPr>
        <w:t xml:space="preserve"> комментариями законодательства, </w:t>
      </w:r>
      <w:r w:rsidRPr="00854FF7">
        <w:rPr>
          <w:iCs/>
          <w:sz w:val="28"/>
          <w:szCs w:val="28"/>
        </w:rPr>
        <w:t>учебно-методической и иной необходимой литературой по тематике обучения.</w:t>
      </w:r>
    </w:p>
    <w:p w:rsidR="003664E2" w:rsidRPr="00854FF7" w:rsidRDefault="003664E2" w:rsidP="003664E2">
      <w:pPr>
        <w:widowControl w:val="0"/>
        <w:spacing w:after="120"/>
        <w:ind w:right="-1" w:firstLine="567"/>
        <w:jc w:val="both"/>
        <w:rPr>
          <w:iCs/>
          <w:sz w:val="28"/>
          <w:szCs w:val="28"/>
        </w:rPr>
      </w:pPr>
      <w:r w:rsidRPr="00854FF7">
        <w:rPr>
          <w:iCs/>
          <w:sz w:val="28"/>
          <w:szCs w:val="28"/>
        </w:rPr>
        <w:t>Данные материалы должны учитывать специфику профессиональной деятельности работников Фонда, содержать проблемные вопросы по направлениям деятельности Фонда.</w:t>
      </w:r>
    </w:p>
    <w:p w:rsidR="003664E2" w:rsidRPr="00854FF7" w:rsidRDefault="003664E2" w:rsidP="003664E2">
      <w:pPr>
        <w:keepNext/>
        <w:spacing w:after="120"/>
        <w:ind w:right="-1" w:firstLine="567"/>
        <w:jc w:val="both"/>
        <w:rPr>
          <w:iCs/>
          <w:sz w:val="28"/>
          <w:szCs w:val="28"/>
        </w:rPr>
      </w:pPr>
      <w:r w:rsidRPr="00854FF7">
        <w:rPr>
          <w:iCs/>
          <w:sz w:val="28"/>
          <w:szCs w:val="28"/>
        </w:rPr>
        <w:t>Образовательное учреждение должно предоставить слушателям возможность пользования библиотекой с литературой по вопросам социального страхования.</w:t>
      </w:r>
    </w:p>
    <w:p w:rsidR="003664E2" w:rsidRPr="00854FF7" w:rsidRDefault="003664E2" w:rsidP="003664E2">
      <w:pPr>
        <w:widowControl w:val="0"/>
        <w:spacing w:after="120"/>
        <w:ind w:right="-1" w:firstLine="567"/>
        <w:jc w:val="both"/>
        <w:rPr>
          <w:sz w:val="28"/>
          <w:szCs w:val="28"/>
        </w:rPr>
      </w:pPr>
      <w:r w:rsidRPr="00854FF7">
        <w:rPr>
          <w:sz w:val="28"/>
          <w:szCs w:val="28"/>
        </w:rPr>
        <w:t>6.6. Требования к методологии обучения</w:t>
      </w:r>
    </w:p>
    <w:p w:rsidR="003664E2" w:rsidRPr="00854FF7" w:rsidRDefault="003664E2" w:rsidP="003664E2">
      <w:pPr>
        <w:widowControl w:val="0"/>
        <w:spacing w:after="120"/>
        <w:ind w:right="-1" w:firstLine="567"/>
        <w:jc w:val="both"/>
        <w:rPr>
          <w:iCs/>
          <w:sz w:val="28"/>
          <w:szCs w:val="28"/>
        </w:rPr>
      </w:pPr>
      <w:r w:rsidRPr="00854FF7">
        <w:rPr>
          <w:color w:val="000000"/>
          <w:spacing w:val="-6"/>
          <w:sz w:val="28"/>
          <w:szCs w:val="28"/>
        </w:rPr>
        <w:t xml:space="preserve">В процессе обучения должна быть организована индивидуальная консультационная работа преподавателей со слушателями. В УТП должны быть </w:t>
      </w:r>
      <w:r w:rsidRPr="00854FF7">
        <w:rPr>
          <w:iCs/>
          <w:color w:val="000000"/>
          <w:spacing w:val="-6"/>
          <w:sz w:val="28"/>
          <w:szCs w:val="28"/>
        </w:rPr>
        <w:t xml:space="preserve">также предусмотрены </w:t>
      </w:r>
      <w:r w:rsidRPr="00854FF7">
        <w:rPr>
          <w:iCs/>
          <w:sz w:val="28"/>
          <w:szCs w:val="28"/>
        </w:rPr>
        <w:t>активные формы обучения – тренинги, тесты, «круглые столы», дискуссионные мастер-классы (по наиболее сложным вопросам правоприменительной практики). Индивидуальная консультационная работа преподавателей со слушателями должна осуществляться не только в период их пребывания в образовательном учреждении, но и в межсессионный период обучения.</w:t>
      </w:r>
    </w:p>
    <w:p w:rsidR="003664E2" w:rsidRPr="00854FF7" w:rsidRDefault="003664E2" w:rsidP="003664E2">
      <w:pPr>
        <w:widowControl w:val="0"/>
        <w:spacing w:after="120"/>
        <w:ind w:right="-1" w:firstLine="567"/>
        <w:jc w:val="both"/>
        <w:rPr>
          <w:sz w:val="28"/>
          <w:szCs w:val="28"/>
        </w:rPr>
      </w:pPr>
      <w:r w:rsidRPr="00854FF7">
        <w:rPr>
          <w:sz w:val="28"/>
          <w:szCs w:val="28"/>
        </w:rPr>
        <w:t>6.7. Требования к кадрам, ведущим учебный процесс</w:t>
      </w:r>
    </w:p>
    <w:p w:rsidR="003664E2" w:rsidRPr="00854FF7" w:rsidRDefault="003664E2" w:rsidP="003664E2">
      <w:pPr>
        <w:widowControl w:val="0"/>
        <w:spacing w:after="120"/>
        <w:ind w:right="-1" w:firstLine="567"/>
        <w:jc w:val="both"/>
        <w:rPr>
          <w:sz w:val="28"/>
          <w:szCs w:val="28"/>
        </w:rPr>
      </w:pPr>
      <w:r w:rsidRPr="00854FF7">
        <w:rPr>
          <w:sz w:val="28"/>
          <w:szCs w:val="28"/>
        </w:rPr>
        <w:t xml:space="preserve">Профессорско-преподавательский состав должен владеть навыками преподавания прикладных курсов специальных дисциплин, дисциплин специализации деятельности Фонда социального страхования Российской Федерации и общепрофессиональных дисциплин. </w:t>
      </w:r>
    </w:p>
    <w:p w:rsidR="003664E2" w:rsidRPr="00854FF7" w:rsidRDefault="003664E2" w:rsidP="003664E2">
      <w:pPr>
        <w:spacing w:after="120"/>
        <w:ind w:right="-1" w:firstLine="567"/>
        <w:jc w:val="both"/>
        <w:rPr>
          <w:color w:val="000000"/>
          <w:spacing w:val="2"/>
          <w:sz w:val="28"/>
          <w:szCs w:val="28"/>
        </w:rPr>
      </w:pPr>
      <w:r w:rsidRPr="00854FF7">
        <w:rPr>
          <w:sz w:val="28"/>
          <w:szCs w:val="28"/>
        </w:rPr>
        <w:t xml:space="preserve">6.8. Требования к итоговым мероприятиям по результатам обучения и </w:t>
      </w:r>
      <w:r w:rsidRPr="00854FF7">
        <w:rPr>
          <w:color w:val="000000"/>
          <w:spacing w:val="-6"/>
          <w:sz w:val="28"/>
          <w:szCs w:val="28"/>
        </w:rPr>
        <w:t>документам, выдаваемым слушателям по результатам обучения</w:t>
      </w:r>
      <w:r w:rsidRPr="00854FF7">
        <w:rPr>
          <w:color w:val="000000"/>
          <w:spacing w:val="2"/>
          <w:sz w:val="28"/>
          <w:szCs w:val="28"/>
        </w:rPr>
        <w:t xml:space="preserve"> </w:t>
      </w:r>
    </w:p>
    <w:p w:rsidR="003664E2" w:rsidRPr="00854FF7" w:rsidRDefault="003664E2" w:rsidP="003664E2">
      <w:pPr>
        <w:widowControl w:val="0"/>
        <w:spacing w:after="120"/>
        <w:ind w:right="-1" w:firstLine="567"/>
        <w:jc w:val="both"/>
        <w:rPr>
          <w:color w:val="000000"/>
          <w:spacing w:val="-6"/>
          <w:sz w:val="28"/>
          <w:szCs w:val="28"/>
        </w:rPr>
      </w:pPr>
      <w:r w:rsidRPr="00854FF7">
        <w:rPr>
          <w:color w:val="000000"/>
          <w:spacing w:val="-6"/>
          <w:sz w:val="28"/>
          <w:szCs w:val="28"/>
        </w:rPr>
        <w:t>По окончании 1-ой сессии слушатели</w:t>
      </w:r>
      <w:r w:rsidRPr="00854FF7">
        <w:rPr>
          <w:sz w:val="28"/>
          <w:szCs w:val="28"/>
        </w:rPr>
        <w:t xml:space="preserve"> должны сдать зачеты и экзамены в соответствии УТП, после чего допускаются к обучению во 2-ой сессии.</w:t>
      </w:r>
      <w:r w:rsidRPr="00854FF7">
        <w:rPr>
          <w:color w:val="000000"/>
          <w:spacing w:val="-6"/>
          <w:sz w:val="28"/>
          <w:szCs w:val="28"/>
        </w:rPr>
        <w:t xml:space="preserve"> При прохождении обучения в полном объеме, успешной сдаче всех зачетов и экзаменов, специалисты допускаются к итоговой аттестации (сдачи </w:t>
      </w:r>
      <w:r w:rsidRPr="00854FF7">
        <w:rPr>
          <w:sz w:val="28"/>
          <w:szCs w:val="28"/>
        </w:rPr>
        <w:t>итогового экзамена и (или) защиты выпускной аттестационной работы</w:t>
      </w:r>
      <w:r w:rsidRPr="00854FF7">
        <w:rPr>
          <w:color w:val="000000"/>
          <w:spacing w:val="-6"/>
          <w:sz w:val="28"/>
          <w:szCs w:val="28"/>
        </w:rPr>
        <w:t>).</w:t>
      </w:r>
    </w:p>
    <w:p w:rsidR="003664E2" w:rsidRPr="00854FF7" w:rsidRDefault="003664E2" w:rsidP="003664E2">
      <w:pPr>
        <w:widowControl w:val="0"/>
        <w:spacing w:after="120"/>
        <w:ind w:right="-1" w:firstLine="567"/>
        <w:jc w:val="both"/>
        <w:rPr>
          <w:sz w:val="28"/>
          <w:szCs w:val="28"/>
        </w:rPr>
      </w:pPr>
      <w:r w:rsidRPr="00854FF7">
        <w:rPr>
          <w:sz w:val="28"/>
          <w:szCs w:val="28"/>
        </w:rPr>
        <w:t>Слушателям, успешно завершившим курс обучения и прошедшим итоговую аттестацию, выдается диплом о профессиональной переподготовке удостоверяющий присвоение квалификации «Менеджер социальной сферы».</w:t>
      </w:r>
    </w:p>
    <w:p w:rsidR="003664E2" w:rsidRPr="00854FF7" w:rsidRDefault="003664E2" w:rsidP="003664E2">
      <w:pPr>
        <w:widowControl w:val="0"/>
        <w:spacing w:after="120"/>
        <w:ind w:right="-1" w:firstLine="567"/>
        <w:jc w:val="both"/>
        <w:rPr>
          <w:sz w:val="28"/>
          <w:szCs w:val="28"/>
        </w:rPr>
      </w:pPr>
      <w:r w:rsidRPr="00854FF7">
        <w:rPr>
          <w:sz w:val="28"/>
          <w:szCs w:val="28"/>
        </w:rPr>
        <w:t xml:space="preserve">6.9. Требования к результатам услуг и форме их представления </w:t>
      </w:r>
    </w:p>
    <w:p w:rsidR="003664E2" w:rsidRPr="00854FF7" w:rsidRDefault="003664E2" w:rsidP="003664E2">
      <w:pPr>
        <w:widowControl w:val="0"/>
        <w:spacing w:after="120"/>
        <w:ind w:right="-1" w:firstLine="567"/>
        <w:jc w:val="both"/>
        <w:rPr>
          <w:sz w:val="28"/>
          <w:szCs w:val="28"/>
        </w:rPr>
      </w:pPr>
      <w:r w:rsidRPr="00854FF7">
        <w:rPr>
          <w:sz w:val="28"/>
          <w:szCs w:val="28"/>
        </w:rPr>
        <w:lastRenderedPageBreak/>
        <w:t>По результатам оказания услуг к Акту оказания услуг за период (учебно-установочной сессии) с сопроводительным письмом должны быть представлены на бумажном носителе следующие отчетные документы:</w:t>
      </w:r>
    </w:p>
    <w:p w:rsidR="003664E2" w:rsidRPr="00854FF7" w:rsidRDefault="003664E2" w:rsidP="003664E2">
      <w:pPr>
        <w:widowControl w:val="0"/>
        <w:spacing w:after="120"/>
        <w:ind w:right="-1" w:firstLine="567"/>
        <w:jc w:val="both"/>
        <w:rPr>
          <w:sz w:val="28"/>
          <w:szCs w:val="28"/>
        </w:rPr>
      </w:pPr>
      <w:r w:rsidRPr="00854FF7">
        <w:rPr>
          <w:sz w:val="28"/>
          <w:szCs w:val="28"/>
        </w:rPr>
        <w:t>- утвержденные Исполнителем УТП и расписание на каждую сессию;</w:t>
      </w:r>
    </w:p>
    <w:p w:rsidR="003664E2" w:rsidRPr="00854FF7" w:rsidRDefault="003664E2" w:rsidP="003664E2">
      <w:pPr>
        <w:widowControl w:val="0"/>
        <w:spacing w:after="120"/>
        <w:ind w:right="-1" w:firstLine="567"/>
        <w:jc w:val="both"/>
        <w:rPr>
          <w:sz w:val="28"/>
          <w:szCs w:val="28"/>
        </w:rPr>
      </w:pPr>
      <w:r w:rsidRPr="00854FF7">
        <w:rPr>
          <w:sz w:val="28"/>
          <w:szCs w:val="28"/>
        </w:rPr>
        <w:t>- копия списка учета посещаемости слушателей по каждой сессии, заверенная Исполнителем;</w:t>
      </w:r>
    </w:p>
    <w:p w:rsidR="003664E2" w:rsidRPr="00854FF7" w:rsidRDefault="003664E2" w:rsidP="003664E2">
      <w:pPr>
        <w:widowControl w:val="0"/>
        <w:spacing w:after="120"/>
        <w:ind w:right="-1" w:firstLine="567"/>
        <w:jc w:val="both"/>
        <w:rPr>
          <w:sz w:val="28"/>
          <w:szCs w:val="28"/>
        </w:rPr>
      </w:pPr>
      <w:r w:rsidRPr="00854FF7">
        <w:rPr>
          <w:sz w:val="28"/>
          <w:szCs w:val="28"/>
        </w:rPr>
        <w:t>- копии результатов сдачи зачетов и экзаменов, заверенная Исполнителем;</w:t>
      </w:r>
    </w:p>
    <w:p w:rsidR="003664E2" w:rsidRPr="00854FF7" w:rsidRDefault="003664E2" w:rsidP="003664E2">
      <w:pPr>
        <w:widowControl w:val="0"/>
        <w:spacing w:after="120"/>
        <w:ind w:right="-1" w:firstLine="567"/>
        <w:jc w:val="both"/>
        <w:rPr>
          <w:sz w:val="28"/>
          <w:szCs w:val="28"/>
        </w:rPr>
      </w:pPr>
      <w:r w:rsidRPr="00854FF7">
        <w:rPr>
          <w:sz w:val="28"/>
          <w:szCs w:val="28"/>
        </w:rPr>
        <w:t>- копия ведомости выдачи слушателям, прошедшим обучение, дипломов о профессиональной переподготовке, заверенная исполнителем;</w:t>
      </w:r>
    </w:p>
    <w:p w:rsidR="003664E2" w:rsidRPr="00854FF7" w:rsidRDefault="003664E2" w:rsidP="003664E2">
      <w:pPr>
        <w:widowControl w:val="0"/>
        <w:spacing w:after="120"/>
        <w:ind w:right="-1" w:firstLine="567"/>
        <w:jc w:val="both"/>
        <w:rPr>
          <w:sz w:val="28"/>
          <w:szCs w:val="28"/>
        </w:rPr>
      </w:pPr>
      <w:r w:rsidRPr="00854FF7">
        <w:rPr>
          <w:sz w:val="28"/>
          <w:szCs w:val="28"/>
        </w:rPr>
        <w:t>- отчет о проведенном обучении.</w:t>
      </w:r>
    </w:p>
    <w:p w:rsidR="003664E2" w:rsidRPr="00854FF7" w:rsidRDefault="003664E2" w:rsidP="003664E2">
      <w:pPr>
        <w:widowControl w:val="0"/>
        <w:spacing w:after="120"/>
        <w:ind w:right="-1" w:firstLine="567"/>
        <w:jc w:val="both"/>
        <w:rPr>
          <w:sz w:val="28"/>
          <w:szCs w:val="28"/>
        </w:rPr>
      </w:pPr>
      <w:r w:rsidRPr="00854FF7">
        <w:rPr>
          <w:sz w:val="28"/>
          <w:szCs w:val="28"/>
        </w:rPr>
        <w:t>В отчете необходимо отразить:</w:t>
      </w:r>
    </w:p>
    <w:p w:rsidR="003664E2" w:rsidRPr="00854FF7" w:rsidRDefault="003664E2" w:rsidP="003664E2">
      <w:pPr>
        <w:widowControl w:val="0"/>
        <w:numPr>
          <w:ilvl w:val="0"/>
          <w:numId w:val="1"/>
        </w:numPr>
        <w:spacing w:after="120" w:line="259" w:lineRule="auto"/>
        <w:ind w:left="0" w:right="-1" w:firstLine="567"/>
        <w:contextualSpacing/>
        <w:jc w:val="both"/>
        <w:rPr>
          <w:sz w:val="28"/>
          <w:szCs w:val="28"/>
        </w:rPr>
      </w:pPr>
      <w:r w:rsidRPr="00854FF7">
        <w:rPr>
          <w:sz w:val="28"/>
          <w:szCs w:val="28"/>
        </w:rPr>
        <w:t>Уровень достигнутых слушателями необходимых профессиональных знаний, умений и навыков в результате освоения программы профессиональной переподготовки;</w:t>
      </w:r>
    </w:p>
    <w:p w:rsidR="003664E2" w:rsidRPr="00854FF7" w:rsidRDefault="003664E2" w:rsidP="003664E2">
      <w:pPr>
        <w:widowControl w:val="0"/>
        <w:numPr>
          <w:ilvl w:val="0"/>
          <w:numId w:val="1"/>
        </w:numPr>
        <w:spacing w:after="120" w:line="259" w:lineRule="auto"/>
        <w:ind w:right="-1" w:hanging="502"/>
        <w:contextualSpacing/>
        <w:jc w:val="both"/>
        <w:rPr>
          <w:sz w:val="28"/>
          <w:szCs w:val="28"/>
        </w:rPr>
      </w:pPr>
      <w:r w:rsidRPr="00854FF7">
        <w:rPr>
          <w:sz w:val="28"/>
          <w:szCs w:val="28"/>
        </w:rPr>
        <w:t>Мониторинг образовательного процесса в ходе опроса слушателей.</w:t>
      </w:r>
    </w:p>
    <w:p w:rsidR="003664E2" w:rsidRPr="00854FF7" w:rsidRDefault="003664E2" w:rsidP="003664E2">
      <w:pPr>
        <w:widowControl w:val="0"/>
        <w:spacing w:after="120"/>
        <w:ind w:left="1069" w:right="-1"/>
        <w:contextualSpacing/>
        <w:jc w:val="both"/>
        <w:rPr>
          <w:sz w:val="28"/>
          <w:szCs w:val="28"/>
        </w:rPr>
      </w:pPr>
    </w:p>
    <w:p w:rsidR="003664E2" w:rsidRPr="00854FF7" w:rsidRDefault="003664E2" w:rsidP="003664E2">
      <w:pPr>
        <w:widowControl w:val="0"/>
        <w:spacing w:after="120"/>
        <w:ind w:right="-1" w:firstLine="567"/>
        <w:jc w:val="both"/>
        <w:rPr>
          <w:sz w:val="28"/>
          <w:szCs w:val="28"/>
        </w:rPr>
      </w:pPr>
      <w:r w:rsidRPr="00854FF7">
        <w:rPr>
          <w:sz w:val="28"/>
          <w:szCs w:val="28"/>
        </w:rPr>
        <w:t xml:space="preserve">К Акту оказания услуг за период по 1-ой учебно-установочной сессии прикладывается копия приказа о зачислении слушателей на обучение, заверенная Исполнителем. </w:t>
      </w:r>
    </w:p>
    <w:p w:rsidR="003664E2" w:rsidRPr="00854FF7" w:rsidRDefault="003664E2" w:rsidP="003664E2">
      <w:pPr>
        <w:widowControl w:val="0"/>
        <w:spacing w:after="120"/>
        <w:ind w:right="-1" w:firstLine="567"/>
        <w:jc w:val="both"/>
        <w:rPr>
          <w:sz w:val="28"/>
          <w:szCs w:val="28"/>
        </w:rPr>
      </w:pPr>
      <w:r w:rsidRPr="00854FF7">
        <w:rPr>
          <w:sz w:val="28"/>
          <w:szCs w:val="28"/>
        </w:rPr>
        <w:t xml:space="preserve">К Акту оказания услуг за период по 2-ой учебно-установочной сессии – копия приказа об отчислении слушателей, </w:t>
      </w:r>
      <w:r w:rsidRPr="00854FF7">
        <w:rPr>
          <w:color w:val="000000"/>
          <w:spacing w:val="-6"/>
          <w:sz w:val="28"/>
          <w:szCs w:val="28"/>
        </w:rPr>
        <w:t>копия ведомости выдачи дипломов</w:t>
      </w:r>
      <w:r w:rsidRPr="00854FF7">
        <w:rPr>
          <w:sz w:val="28"/>
          <w:szCs w:val="28"/>
        </w:rPr>
        <w:t>, заверенные Исполнителем и копии выданных дипломов.</w:t>
      </w:r>
    </w:p>
    <w:p w:rsidR="003664E2" w:rsidRPr="00854FF7" w:rsidRDefault="003664E2" w:rsidP="003664E2">
      <w:pPr>
        <w:widowControl w:val="0"/>
        <w:spacing w:after="120"/>
        <w:ind w:right="-1" w:firstLine="567"/>
        <w:jc w:val="both"/>
        <w:rPr>
          <w:sz w:val="28"/>
          <w:szCs w:val="28"/>
        </w:rPr>
      </w:pPr>
      <w:r w:rsidRPr="00854FF7">
        <w:rPr>
          <w:sz w:val="28"/>
          <w:szCs w:val="28"/>
        </w:rPr>
        <w:t>6.10. Требования к условиям обучения</w:t>
      </w:r>
    </w:p>
    <w:p w:rsidR="003664E2" w:rsidRPr="00854FF7" w:rsidRDefault="003664E2" w:rsidP="003664E2">
      <w:pPr>
        <w:widowControl w:val="0"/>
        <w:spacing w:after="120"/>
        <w:ind w:right="-1" w:firstLine="567"/>
        <w:jc w:val="both"/>
        <w:rPr>
          <w:spacing w:val="2"/>
          <w:sz w:val="28"/>
          <w:szCs w:val="28"/>
        </w:rPr>
      </w:pPr>
      <w:r w:rsidRPr="00854FF7">
        <w:rPr>
          <w:spacing w:val="2"/>
          <w:sz w:val="28"/>
          <w:szCs w:val="28"/>
        </w:rPr>
        <w:t>Обучение должно проходить в помещениях, соответствующих всем санитарным и гигиеническим требованиям, иным нормам и требованиям к таким помещениям.</w:t>
      </w:r>
    </w:p>
    <w:p w:rsidR="003664E2" w:rsidRPr="00854FF7" w:rsidRDefault="003664E2" w:rsidP="003664E2">
      <w:pPr>
        <w:widowControl w:val="0"/>
        <w:spacing w:after="120"/>
        <w:ind w:right="-1" w:firstLine="567"/>
        <w:jc w:val="both"/>
        <w:rPr>
          <w:spacing w:val="2"/>
          <w:sz w:val="28"/>
          <w:szCs w:val="28"/>
        </w:rPr>
      </w:pPr>
      <w:r w:rsidRPr="00854FF7">
        <w:rPr>
          <w:spacing w:val="2"/>
          <w:sz w:val="28"/>
          <w:szCs w:val="28"/>
        </w:rPr>
        <w:t>Слушатели должны быть обеспечены конференц-залом, вместимостью не менее 30 человек, оснащенным аудио и видео техникой, экраном, стационарным или переносными проектором и другими техническими средствами для проведения презентаций.</w:t>
      </w:r>
    </w:p>
    <w:p w:rsidR="003664E2" w:rsidRPr="00854FF7" w:rsidRDefault="003664E2" w:rsidP="003664E2">
      <w:pPr>
        <w:widowControl w:val="0"/>
        <w:spacing w:after="120"/>
        <w:ind w:right="-1" w:firstLine="567"/>
        <w:jc w:val="both"/>
        <w:rPr>
          <w:spacing w:val="2"/>
          <w:sz w:val="28"/>
          <w:szCs w:val="28"/>
        </w:rPr>
      </w:pPr>
      <w:r w:rsidRPr="00854FF7">
        <w:rPr>
          <w:spacing w:val="2"/>
          <w:sz w:val="28"/>
          <w:szCs w:val="28"/>
        </w:rPr>
        <w:t>Слушатели должны быть обеспечены аудиториями для работы в группах не более чем по 30 человек, оснащенными аудио и видео техникой, экранами, стационарными или переносными проекторами и другими техническими средствами для проведения презентаций.</w:t>
      </w:r>
    </w:p>
    <w:p w:rsidR="003664E2" w:rsidRPr="00854FF7" w:rsidRDefault="003664E2" w:rsidP="003664E2">
      <w:pPr>
        <w:widowControl w:val="0"/>
        <w:spacing w:after="120"/>
        <w:ind w:right="-1" w:firstLine="567"/>
        <w:jc w:val="both"/>
        <w:rPr>
          <w:sz w:val="28"/>
          <w:szCs w:val="28"/>
        </w:rPr>
      </w:pPr>
      <w:r w:rsidRPr="00854FF7">
        <w:rPr>
          <w:color w:val="000000"/>
          <w:spacing w:val="-6"/>
          <w:sz w:val="28"/>
          <w:szCs w:val="28"/>
        </w:rPr>
        <w:t xml:space="preserve">6.11. Требования к условиям проживания и питания слушателей на период </w:t>
      </w:r>
      <w:r w:rsidRPr="00854FF7">
        <w:rPr>
          <w:sz w:val="28"/>
          <w:szCs w:val="28"/>
        </w:rPr>
        <w:t>обучения</w:t>
      </w:r>
    </w:p>
    <w:p w:rsidR="003664E2" w:rsidRPr="00854FF7" w:rsidRDefault="003664E2" w:rsidP="003664E2">
      <w:pPr>
        <w:widowControl w:val="0"/>
        <w:spacing w:after="120"/>
        <w:ind w:right="-1" w:firstLine="567"/>
        <w:jc w:val="both"/>
        <w:rPr>
          <w:color w:val="FF0000"/>
          <w:sz w:val="28"/>
          <w:szCs w:val="28"/>
        </w:rPr>
      </w:pPr>
      <w:r w:rsidRPr="00854FF7">
        <w:rPr>
          <w:sz w:val="28"/>
          <w:szCs w:val="28"/>
        </w:rPr>
        <w:t xml:space="preserve">Исполнитель должен обеспечить слушателей проживанием в пределах места обучения (не более 5 минут пешком) в одноместных однокомнатных </w:t>
      </w:r>
      <w:r w:rsidRPr="00854FF7">
        <w:rPr>
          <w:sz w:val="28"/>
          <w:szCs w:val="28"/>
        </w:rPr>
        <w:lastRenderedPageBreak/>
        <w:t xml:space="preserve">номерах (либо в двухкомнатных по 1 человеку в комнате) со всеми удобствами. </w:t>
      </w:r>
    </w:p>
    <w:p w:rsidR="003664E2" w:rsidRPr="00854FF7" w:rsidRDefault="003664E2" w:rsidP="003664E2">
      <w:pPr>
        <w:widowControl w:val="0"/>
        <w:spacing w:after="120"/>
        <w:ind w:right="-1" w:firstLine="567"/>
        <w:jc w:val="both"/>
        <w:rPr>
          <w:sz w:val="28"/>
          <w:szCs w:val="28"/>
        </w:rPr>
      </w:pPr>
      <w:r w:rsidRPr="00854FF7">
        <w:rPr>
          <w:sz w:val="28"/>
          <w:szCs w:val="28"/>
        </w:rPr>
        <w:t>Стоимость проживания одного слушателя не должна превышать 3500 рублей в сутки.</w:t>
      </w:r>
    </w:p>
    <w:p w:rsidR="003664E2" w:rsidRPr="00854FF7" w:rsidRDefault="003664E2" w:rsidP="003664E2">
      <w:pPr>
        <w:widowControl w:val="0"/>
        <w:spacing w:after="120"/>
        <w:ind w:right="-1" w:firstLine="567"/>
        <w:jc w:val="both"/>
        <w:rPr>
          <w:sz w:val="28"/>
          <w:szCs w:val="28"/>
        </w:rPr>
      </w:pPr>
      <w:r w:rsidRPr="00854FF7">
        <w:rPr>
          <w:sz w:val="28"/>
          <w:szCs w:val="28"/>
        </w:rPr>
        <w:t>Проживание оплачивается слушателями самостоятельно.</w:t>
      </w:r>
    </w:p>
    <w:p w:rsidR="003664E2" w:rsidRPr="00854FF7" w:rsidRDefault="003664E2" w:rsidP="003664E2">
      <w:pPr>
        <w:widowControl w:val="0"/>
        <w:spacing w:after="120"/>
        <w:ind w:right="-1" w:firstLine="567"/>
        <w:jc w:val="both"/>
        <w:rPr>
          <w:sz w:val="28"/>
          <w:szCs w:val="28"/>
        </w:rPr>
      </w:pPr>
      <w:r w:rsidRPr="00854FF7">
        <w:rPr>
          <w:sz w:val="28"/>
          <w:szCs w:val="28"/>
        </w:rPr>
        <w:t xml:space="preserve">Слушателям должны быть созданы условия для 4-х разового полноценного питания (завтрак, кофе-пауза, обед, ужин) в пунктах питания в пределах шаговой доступности от места обучения (не более 5 минут пешком). </w:t>
      </w:r>
    </w:p>
    <w:p w:rsidR="003664E2" w:rsidRPr="00854FF7" w:rsidRDefault="003664E2" w:rsidP="003664E2">
      <w:pPr>
        <w:widowControl w:val="0"/>
        <w:spacing w:after="120"/>
        <w:ind w:right="-1" w:firstLine="426"/>
        <w:jc w:val="both"/>
        <w:rPr>
          <w:sz w:val="28"/>
          <w:szCs w:val="28"/>
        </w:rPr>
      </w:pPr>
      <w:r w:rsidRPr="00854FF7">
        <w:rPr>
          <w:sz w:val="28"/>
          <w:szCs w:val="28"/>
        </w:rPr>
        <w:t>Питание оплачивается слушателями самостоятельно.</w:t>
      </w:r>
    </w:p>
    <w:p w:rsidR="003664E2" w:rsidRDefault="003664E2" w:rsidP="003664E2">
      <w:pPr>
        <w:widowControl w:val="0"/>
        <w:spacing w:after="120"/>
        <w:ind w:right="-1" w:firstLine="426"/>
        <w:jc w:val="both"/>
        <w:rPr>
          <w:sz w:val="28"/>
          <w:szCs w:val="28"/>
        </w:rPr>
      </w:pPr>
    </w:p>
    <w:p w:rsidR="003664E2" w:rsidRDefault="003664E2" w:rsidP="003664E2">
      <w:pPr>
        <w:widowControl w:val="0"/>
        <w:spacing w:after="120"/>
        <w:ind w:right="-1" w:firstLine="426"/>
        <w:jc w:val="both"/>
        <w:rPr>
          <w:sz w:val="28"/>
          <w:szCs w:val="28"/>
        </w:rPr>
      </w:pPr>
      <w:r w:rsidRPr="00854FF7">
        <w:rPr>
          <w:sz w:val="28"/>
          <w:szCs w:val="28"/>
        </w:rPr>
        <w:t>Слушатели должны быть обеспечены возможностью получения круглосуточной медицинской помощи.</w:t>
      </w:r>
    </w:p>
    <w:p w:rsidR="003664E2" w:rsidRDefault="003664E2" w:rsidP="003664E2">
      <w:pPr>
        <w:widowControl w:val="0"/>
        <w:spacing w:after="120"/>
        <w:ind w:right="-1" w:firstLine="426"/>
        <w:jc w:val="both"/>
        <w:rPr>
          <w:sz w:val="28"/>
          <w:szCs w:val="28"/>
        </w:rPr>
      </w:pPr>
    </w:p>
    <w:p w:rsidR="000450FE" w:rsidRDefault="000450FE">
      <w:bookmarkStart w:id="0" w:name="_GoBack"/>
      <w:bookmarkEnd w:id="0"/>
    </w:p>
    <w:sectPr w:rsidR="00045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12B98"/>
    <w:multiLevelType w:val="hybridMultilevel"/>
    <w:tmpl w:val="BD68CA36"/>
    <w:lvl w:ilvl="0" w:tplc="6854C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B3"/>
    <w:rsid w:val="000450FE"/>
    <w:rsid w:val="00093DB3"/>
    <w:rsid w:val="0036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DDCF-F509-442B-9763-E078973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4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fss.ru" TargetMode="External"/><Relationship Id="rId5" Type="http://schemas.openxmlformats.org/officeDocument/2006/relationships/hyperlink" Target="mailto:mail@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3193</Words>
  <Characters>18203</Characters>
  <Application>Microsoft Office Word</Application>
  <DocSecurity>0</DocSecurity>
  <Lines>151</Lines>
  <Paragraphs>42</Paragraphs>
  <ScaleCrop>false</ScaleCrop>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Бобылева Елена Петровна</dc:creator>
  <cp:keywords/>
  <dc:description/>
  <cp:lastModifiedBy>Бобылева Елена Петровна</cp:lastModifiedBy>
  <cp:revision>2</cp:revision>
  <dcterms:created xsi:type="dcterms:W3CDTF">2019-08-21T09:24:00Z</dcterms:created>
  <dcterms:modified xsi:type="dcterms:W3CDTF">2019-08-21T09:24:00Z</dcterms:modified>
</cp:coreProperties>
</file>