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F96" w:rsidRPr="002A0484" w:rsidRDefault="00840F96" w:rsidP="00840F96">
      <w:pPr>
        <w:tabs>
          <w:tab w:val="left" w:pos="8070"/>
        </w:tabs>
        <w:jc w:val="center"/>
        <w:rPr>
          <w:rFonts w:ascii="Times New Roman" w:hAnsi="Times New Roman"/>
          <w:b/>
          <w:sz w:val="22"/>
          <w:szCs w:val="22"/>
        </w:rPr>
      </w:pPr>
      <w:r w:rsidRPr="002A0484">
        <w:rPr>
          <w:rFonts w:ascii="Times New Roman" w:hAnsi="Times New Roman"/>
          <w:b/>
          <w:sz w:val="22"/>
          <w:szCs w:val="22"/>
        </w:rPr>
        <w:t>ОПИСАНИЕ ОБЪЕКТА ЗАКУПКИ</w:t>
      </w:r>
    </w:p>
    <w:p w:rsidR="00840F96" w:rsidRPr="002A0484" w:rsidRDefault="00840F96" w:rsidP="00840F96">
      <w:pPr>
        <w:tabs>
          <w:tab w:val="left" w:pos="8070"/>
        </w:tabs>
        <w:jc w:val="center"/>
        <w:rPr>
          <w:rFonts w:ascii="Times New Roman" w:hAnsi="Times New Roman"/>
          <w:b/>
          <w:sz w:val="22"/>
          <w:szCs w:val="22"/>
        </w:rPr>
      </w:pPr>
    </w:p>
    <w:p w:rsidR="00840F96" w:rsidRPr="002A0484" w:rsidRDefault="00840F96" w:rsidP="00840F96">
      <w:pPr>
        <w:tabs>
          <w:tab w:val="left" w:pos="8070"/>
        </w:tabs>
        <w:jc w:val="center"/>
        <w:rPr>
          <w:rFonts w:ascii="Times New Roman" w:hAnsi="Times New Roman"/>
          <w:sz w:val="22"/>
          <w:szCs w:val="22"/>
        </w:rPr>
      </w:pPr>
      <w:r w:rsidRPr="002A0484">
        <w:rPr>
          <w:rFonts w:ascii="Times New Roman" w:hAnsi="Times New Roman"/>
          <w:sz w:val="22"/>
          <w:szCs w:val="22"/>
        </w:rPr>
        <w:t xml:space="preserve">Поставка </w:t>
      </w:r>
      <w:proofErr w:type="spellStart"/>
      <w:r w:rsidRPr="002A0484">
        <w:rPr>
          <w:rFonts w:ascii="Times New Roman" w:hAnsi="Times New Roman"/>
          <w:sz w:val="22"/>
          <w:szCs w:val="22"/>
        </w:rPr>
        <w:t>противопролежневых</w:t>
      </w:r>
      <w:proofErr w:type="spellEnd"/>
      <w:r w:rsidRPr="002A0484">
        <w:rPr>
          <w:rFonts w:ascii="Times New Roman" w:hAnsi="Times New Roman"/>
          <w:sz w:val="22"/>
          <w:szCs w:val="22"/>
        </w:rPr>
        <w:t xml:space="preserve"> матрасов и </w:t>
      </w:r>
      <w:proofErr w:type="spellStart"/>
      <w:r w:rsidRPr="002A0484">
        <w:rPr>
          <w:rFonts w:ascii="Times New Roman" w:hAnsi="Times New Roman"/>
          <w:sz w:val="22"/>
          <w:szCs w:val="22"/>
        </w:rPr>
        <w:t>противопролежневых</w:t>
      </w:r>
      <w:proofErr w:type="spellEnd"/>
      <w:r w:rsidRPr="002A0484">
        <w:rPr>
          <w:rFonts w:ascii="Times New Roman" w:hAnsi="Times New Roman"/>
          <w:sz w:val="22"/>
          <w:szCs w:val="22"/>
        </w:rPr>
        <w:t xml:space="preserve"> подушек для обеспечения инвалидов Краснодарского края в 2019 </w:t>
      </w:r>
      <w:r w:rsidR="002A0484" w:rsidRPr="002A0484">
        <w:rPr>
          <w:rFonts w:ascii="Times New Roman" w:hAnsi="Times New Roman"/>
          <w:sz w:val="22"/>
          <w:szCs w:val="22"/>
        </w:rPr>
        <w:t>году</w:t>
      </w:r>
    </w:p>
    <w:p w:rsidR="00840F96" w:rsidRPr="002A0484" w:rsidRDefault="00840F96" w:rsidP="00840F96">
      <w:pPr>
        <w:tabs>
          <w:tab w:val="left" w:pos="8070"/>
        </w:tabs>
        <w:jc w:val="both"/>
        <w:rPr>
          <w:rFonts w:ascii="Times New Roman" w:hAnsi="Times New Roman"/>
          <w:sz w:val="22"/>
          <w:szCs w:val="22"/>
        </w:rPr>
      </w:pPr>
    </w:p>
    <w:tbl>
      <w:tblPr>
        <w:tblStyle w:val="a3"/>
        <w:tblW w:w="5000" w:type="pct"/>
        <w:tblLook w:val="04A0" w:firstRow="1" w:lastRow="0" w:firstColumn="1" w:lastColumn="0" w:noHBand="0" w:noVBand="1"/>
      </w:tblPr>
      <w:tblGrid>
        <w:gridCol w:w="513"/>
        <w:gridCol w:w="2305"/>
        <w:gridCol w:w="6963"/>
        <w:gridCol w:w="1202"/>
        <w:gridCol w:w="1060"/>
        <w:gridCol w:w="1257"/>
        <w:gridCol w:w="1260"/>
      </w:tblGrid>
      <w:tr w:rsidR="00840F96" w:rsidRPr="002A0484" w:rsidTr="002A0484">
        <w:tc>
          <w:tcPr>
            <w:tcW w:w="135"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 п/п</w:t>
            </w:r>
          </w:p>
        </w:tc>
        <w:tc>
          <w:tcPr>
            <w:tcW w:w="676"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Наименование товара, работ, услуг</w:t>
            </w:r>
          </w:p>
        </w:tc>
        <w:tc>
          <w:tcPr>
            <w:tcW w:w="2432"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Описание объекта закупки</w:t>
            </w:r>
          </w:p>
        </w:tc>
        <w:tc>
          <w:tcPr>
            <w:tcW w:w="405"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Единица измерения</w:t>
            </w:r>
          </w:p>
        </w:tc>
        <w:tc>
          <w:tcPr>
            <w:tcW w:w="405" w:type="pct"/>
          </w:tcPr>
          <w:p w:rsidR="00840F96" w:rsidRPr="002A0484" w:rsidRDefault="00840F96" w:rsidP="002A0484">
            <w:pPr>
              <w:keepLines/>
              <w:widowControl w:val="0"/>
              <w:jc w:val="both"/>
              <w:rPr>
                <w:rFonts w:ascii="Times New Roman" w:hAnsi="Times New Roman"/>
                <w:sz w:val="22"/>
                <w:szCs w:val="22"/>
              </w:rPr>
            </w:pPr>
            <w:r w:rsidRPr="002A0484">
              <w:rPr>
                <w:rFonts w:ascii="Times New Roman" w:hAnsi="Times New Roman"/>
                <w:sz w:val="22"/>
                <w:szCs w:val="22"/>
              </w:rPr>
              <w:t>Кол</w:t>
            </w:r>
            <w:r w:rsidR="002A0484" w:rsidRPr="002A0484">
              <w:rPr>
                <w:rFonts w:ascii="Times New Roman" w:hAnsi="Times New Roman"/>
                <w:sz w:val="22"/>
                <w:szCs w:val="22"/>
              </w:rPr>
              <w:t>-</w:t>
            </w:r>
            <w:r w:rsidRPr="002A0484">
              <w:rPr>
                <w:rFonts w:ascii="Times New Roman" w:hAnsi="Times New Roman"/>
                <w:sz w:val="22"/>
                <w:szCs w:val="22"/>
              </w:rPr>
              <w:t>во</w:t>
            </w:r>
          </w:p>
        </w:tc>
        <w:tc>
          <w:tcPr>
            <w:tcW w:w="450"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Цена за единицу измерения, руб.</w:t>
            </w:r>
          </w:p>
        </w:tc>
        <w:tc>
          <w:tcPr>
            <w:tcW w:w="496"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Стоимость позиции, руб.</w:t>
            </w:r>
          </w:p>
        </w:tc>
      </w:tr>
      <w:tr w:rsidR="00840F96" w:rsidRPr="002A0484" w:rsidTr="002A0484">
        <w:tc>
          <w:tcPr>
            <w:tcW w:w="135"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1</w:t>
            </w:r>
          </w:p>
        </w:tc>
        <w:tc>
          <w:tcPr>
            <w:tcW w:w="676" w:type="pct"/>
          </w:tcPr>
          <w:p w:rsidR="00840F96" w:rsidRPr="002A0484" w:rsidRDefault="00840F96" w:rsidP="009D1B7C">
            <w:pPr>
              <w:keepLines/>
              <w:widowControl w:val="0"/>
              <w:rPr>
                <w:rFonts w:ascii="Times New Roman" w:hAnsi="Times New Roman"/>
                <w:sz w:val="22"/>
                <w:szCs w:val="22"/>
              </w:rPr>
            </w:pPr>
            <w:r w:rsidRPr="002A0484">
              <w:rPr>
                <w:rFonts w:ascii="Times New Roman" w:hAnsi="Times New Roman"/>
                <w:sz w:val="22"/>
                <w:szCs w:val="22"/>
              </w:rPr>
              <w:t xml:space="preserve">Система </w:t>
            </w:r>
            <w:proofErr w:type="spellStart"/>
            <w:r w:rsidRPr="002A0484">
              <w:rPr>
                <w:rFonts w:ascii="Times New Roman" w:hAnsi="Times New Roman"/>
                <w:sz w:val="22"/>
                <w:szCs w:val="22"/>
              </w:rPr>
              <w:t>противопролежневая</w:t>
            </w:r>
            <w:proofErr w:type="spellEnd"/>
            <w:r w:rsidRPr="002A0484">
              <w:rPr>
                <w:rFonts w:ascii="Times New Roman" w:hAnsi="Times New Roman"/>
                <w:sz w:val="22"/>
                <w:szCs w:val="22"/>
              </w:rPr>
              <w:t xml:space="preserve"> с надувным матрацем с регулируемым давлением</w:t>
            </w:r>
          </w:p>
        </w:tc>
        <w:tc>
          <w:tcPr>
            <w:tcW w:w="2432" w:type="pct"/>
          </w:tcPr>
          <w:p w:rsidR="00840F96" w:rsidRPr="002A0484" w:rsidRDefault="00840F96" w:rsidP="009D1B7C">
            <w:pPr>
              <w:tabs>
                <w:tab w:val="left" w:pos="8070"/>
              </w:tabs>
              <w:jc w:val="center"/>
              <w:rPr>
                <w:rFonts w:ascii="Times New Roman" w:hAnsi="Times New Roman"/>
                <w:sz w:val="22"/>
                <w:szCs w:val="22"/>
              </w:rPr>
            </w:pPr>
            <w:proofErr w:type="spellStart"/>
            <w:r w:rsidRPr="002A0484">
              <w:rPr>
                <w:rFonts w:ascii="Times New Roman" w:hAnsi="Times New Roman"/>
                <w:sz w:val="22"/>
                <w:szCs w:val="22"/>
              </w:rPr>
              <w:t>Противопролежневый</w:t>
            </w:r>
            <w:proofErr w:type="spellEnd"/>
            <w:r w:rsidRPr="002A0484">
              <w:rPr>
                <w:rFonts w:ascii="Times New Roman" w:hAnsi="Times New Roman"/>
                <w:sz w:val="22"/>
                <w:szCs w:val="22"/>
              </w:rPr>
              <w:t xml:space="preserve"> </w:t>
            </w:r>
            <w:proofErr w:type="gramStart"/>
            <w:r w:rsidRPr="002A0484">
              <w:rPr>
                <w:rFonts w:ascii="Times New Roman" w:hAnsi="Times New Roman"/>
                <w:sz w:val="22"/>
                <w:szCs w:val="22"/>
              </w:rPr>
              <w:t>матрац  воздушный</w:t>
            </w:r>
            <w:proofErr w:type="gramEnd"/>
            <w:r w:rsidRPr="002A0484">
              <w:rPr>
                <w:rFonts w:ascii="Times New Roman" w:hAnsi="Times New Roman"/>
                <w:sz w:val="22"/>
                <w:szCs w:val="22"/>
              </w:rPr>
              <w:t xml:space="preserve"> (с компрессором) должен обеспечивать инвалиду опору при низком контактном давлении с помощью отдельных групп надувных камер (баллонов), плавно </w:t>
            </w:r>
            <w:proofErr w:type="spellStart"/>
            <w:r w:rsidRPr="002A0484">
              <w:rPr>
                <w:rFonts w:ascii="Times New Roman" w:hAnsi="Times New Roman"/>
                <w:sz w:val="22"/>
                <w:szCs w:val="22"/>
              </w:rPr>
              <w:t>сдувающихся</w:t>
            </w:r>
            <w:proofErr w:type="spellEnd"/>
            <w:r w:rsidRPr="002A0484">
              <w:rPr>
                <w:rFonts w:ascii="Times New Roman" w:hAnsi="Times New Roman"/>
                <w:sz w:val="22"/>
                <w:szCs w:val="22"/>
              </w:rPr>
              <w:t xml:space="preserve"> и раздувающихся попеременно, с периодичностью цикла, выраженного в минутах. Должно быть наличие в </w:t>
            </w:r>
            <w:proofErr w:type="spellStart"/>
            <w:r w:rsidRPr="002A0484">
              <w:rPr>
                <w:rFonts w:ascii="Times New Roman" w:hAnsi="Times New Roman"/>
                <w:sz w:val="22"/>
                <w:szCs w:val="22"/>
              </w:rPr>
              <w:t>противопролежневом</w:t>
            </w:r>
            <w:proofErr w:type="spellEnd"/>
            <w:r w:rsidRPr="002A0484">
              <w:rPr>
                <w:rFonts w:ascii="Times New Roman" w:hAnsi="Times New Roman"/>
                <w:sz w:val="22"/>
                <w:szCs w:val="22"/>
              </w:rPr>
              <w:t xml:space="preserve"> матраце системы вентиляционных отверстий, Максимальная допустимая нагрузка на изделие должно быть не менее 160 кг, Длина: не менее 1800мм. Ширина: не менее 840 мм. Высота:110 мм.</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Штука</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285</w:t>
            </w:r>
          </w:p>
        </w:tc>
        <w:tc>
          <w:tcPr>
            <w:tcW w:w="450"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2 575,93</w:t>
            </w:r>
          </w:p>
        </w:tc>
        <w:tc>
          <w:tcPr>
            <w:tcW w:w="496"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734 140,05</w:t>
            </w:r>
          </w:p>
        </w:tc>
      </w:tr>
      <w:tr w:rsidR="00840F96" w:rsidRPr="002A0484" w:rsidTr="002A0484">
        <w:tc>
          <w:tcPr>
            <w:tcW w:w="135" w:type="pct"/>
          </w:tcPr>
          <w:p w:rsidR="00840F96" w:rsidRPr="002A0484" w:rsidRDefault="00840F96" w:rsidP="009D1B7C">
            <w:pPr>
              <w:keepLines/>
              <w:widowControl w:val="0"/>
              <w:jc w:val="both"/>
              <w:rPr>
                <w:sz w:val="22"/>
                <w:szCs w:val="22"/>
              </w:rPr>
            </w:pPr>
            <w:r w:rsidRPr="002A0484">
              <w:rPr>
                <w:sz w:val="22"/>
                <w:szCs w:val="22"/>
              </w:rPr>
              <w:t>2</w:t>
            </w:r>
          </w:p>
        </w:tc>
        <w:tc>
          <w:tcPr>
            <w:tcW w:w="676" w:type="pct"/>
          </w:tcPr>
          <w:p w:rsidR="00840F96" w:rsidRPr="002A0484" w:rsidRDefault="00840F96" w:rsidP="009D1B7C">
            <w:pPr>
              <w:keepLines/>
              <w:widowControl w:val="0"/>
              <w:rPr>
                <w:rFonts w:ascii="Times New Roman" w:hAnsi="Times New Roman"/>
                <w:sz w:val="22"/>
                <w:szCs w:val="22"/>
              </w:rPr>
            </w:pPr>
            <w:proofErr w:type="spellStart"/>
            <w:r w:rsidRPr="002A0484">
              <w:rPr>
                <w:rFonts w:ascii="Times New Roman" w:hAnsi="Times New Roman"/>
                <w:sz w:val="22"/>
                <w:szCs w:val="22"/>
              </w:rPr>
              <w:t>Противопролежневый</w:t>
            </w:r>
            <w:proofErr w:type="spellEnd"/>
            <w:r w:rsidRPr="002A0484">
              <w:rPr>
                <w:rFonts w:ascii="Times New Roman" w:hAnsi="Times New Roman"/>
                <w:sz w:val="22"/>
                <w:szCs w:val="22"/>
              </w:rPr>
              <w:t xml:space="preserve"> матрац полиуретановый</w:t>
            </w:r>
          </w:p>
        </w:tc>
        <w:tc>
          <w:tcPr>
            <w:tcW w:w="2432" w:type="pct"/>
            <w:vAlign w:val="center"/>
          </w:tcPr>
          <w:p w:rsidR="00840F96" w:rsidRPr="002A0484" w:rsidRDefault="00840F96" w:rsidP="009D1B7C">
            <w:pPr>
              <w:jc w:val="center"/>
              <w:rPr>
                <w:rFonts w:ascii="Times New Roman" w:hAnsi="Times New Roman"/>
                <w:sz w:val="22"/>
                <w:szCs w:val="22"/>
              </w:rPr>
            </w:pPr>
            <w:proofErr w:type="spellStart"/>
            <w:r w:rsidRPr="002A0484">
              <w:rPr>
                <w:rFonts w:ascii="Times New Roman" w:hAnsi="Times New Roman"/>
                <w:sz w:val="22"/>
                <w:szCs w:val="22"/>
              </w:rPr>
              <w:t>Противопролежневый</w:t>
            </w:r>
            <w:proofErr w:type="spellEnd"/>
            <w:r w:rsidRPr="002A0484">
              <w:rPr>
                <w:rFonts w:ascii="Times New Roman" w:hAnsi="Times New Roman"/>
                <w:sz w:val="22"/>
                <w:szCs w:val="22"/>
              </w:rPr>
              <w:t xml:space="preserve"> </w:t>
            </w:r>
            <w:proofErr w:type="gramStart"/>
            <w:r w:rsidRPr="002A0484">
              <w:rPr>
                <w:rFonts w:ascii="Times New Roman" w:hAnsi="Times New Roman"/>
                <w:sz w:val="22"/>
                <w:szCs w:val="22"/>
              </w:rPr>
              <w:t>матрац  должен</w:t>
            </w:r>
            <w:proofErr w:type="gramEnd"/>
            <w:r w:rsidRPr="002A0484">
              <w:rPr>
                <w:rFonts w:ascii="Times New Roman" w:hAnsi="Times New Roman"/>
                <w:sz w:val="22"/>
                <w:szCs w:val="22"/>
              </w:rPr>
              <w:t xml:space="preserve"> быть предназначен для профилактики возникновения пролежней, создания комфорта и устойчивого положения тела для инвалидов, длительно находящихся на постельном режиме. Характеристика матраца: Должен быть Упругий вязко-эластичный </w:t>
            </w:r>
            <w:proofErr w:type="spellStart"/>
            <w:r w:rsidRPr="002A0484">
              <w:rPr>
                <w:rFonts w:ascii="Times New Roman" w:hAnsi="Times New Roman"/>
                <w:sz w:val="22"/>
                <w:szCs w:val="22"/>
              </w:rPr>
              <w:t>пенополиуретан</w:t>
            </w:r>
            <w:proofErr w:type="spellEnd"/>
            <w:r w:rsidRPr="002A0484">
              <w:rPr>
                <w:rFonts w:ascii="Times New Roman" w:hAnsi="Times New Roman"/>
                <w:sz w:val="22"/>
                <w:szCs w:val="22"/>
              </w:rPr>
              <w:t>. Максимальная допустимая нагрузка на изделие должна быть не более 130 кг. Длина: не менее 1800 мм. Ширина: не менее 840 мм. Высота: не менее 40 мм.</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Штука</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40</w:t>
            </w:r>
          </w:p>
        </w:tc>
        <w:tc>
          <w:tcPr>
            <w:tcW w:w="450"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5 195,43</w:t>
            </w:r>
          </w:p>
        </w:tc>
        <w:tc>
          <w:tcPr>
            <w:tcW w:w="496"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207 817,20</w:t>
            </w:r>
          </w:p>
        </w:tc>
      </w:tr>
      <w:tr w:rsidR="00840F96" w:rsidRPr="002A0484" w:rsidTr="002A0484">
        <w:tc>
          <w:tcPr>
            <w:tcW w:w="135" w:type="pct"/>
          </w:tcPr>
          <w:p w:rsidR="00840F96" w:rsidRPr="002A0484" w:rsidRDefault="00840F96" w:rsidP="009D1B7C">
            <w:pPr>
              <w:keepLines/>
              <w:widowControl w:val="0"/>
              <w:jc w:val="both"/>
              <w:rPr>
                <w:sz w:val="22"/>
                <w:szCs w:val="22"/>
              </w:rPr>
            </w:pPr>
            <w:r w:rsidRPr="002A0484">
              <w:rPr>
                <w:sz w:val="22"/>
                <w:szCs w:val="22"/>
              </w:rPr>
              <w:t>3</w:t>
            </w:r>
          </w:p>
        </w:tc>
        <w:tc>
          <w:tcPr>
            <w:tcW w:w="676" w:type="pct"/>
          </w:tcPr>
          <w:p w:rsidR="00840F96" w:rsidRPr="002A0484" w:rsidRDefault="00D900E7" w:rsidP="00D900E7">
            <w:pPr>
              <w:keepLines/>
              <w:widowControl w:val="0"/>
              <w:rPr>
                <w:rFonts w:ascii="Times New Roman" w:hAnsi="Times New Roman"/>
                <w:sz w:val="22"/>
                <w:szCs w:val="22"/>
              </w:rPr>
            </w:pPr>
            <w:r>
              <w:rPr>
                <w:rFonts w:ascii="Times New Roman" w:hAnsi="Times New Roman"/>
                <w:sz w:val="22"/>
                <w:szCs w:val="22"/>
              </w:rPr>
              <w:t>М</w:t>
            </w:r>
            <w:r w:rsidRPr="002A0484">
              <w:rPr>
                <w:rFonts w:ascii="Times New Roman" w:hAnsi="Times New Roman"/>
                <w:sz w:val="22"/>
                <w:szCs w:val="22"/>
              </w:rPr>
              <w:t>атрац</w:t>
            </w:r>
            <w:r>
              <w:rPr>
                <w:rFonts w:ascii="Times New Roman" w:hAnsi="Times New Roman"/>
                <w:sz w:val="22"/>
                <w:szCs w:val="22"/>
              </w:rPr>
              <w:t xml:space="preserve"> </w:t>
            </w:r>
            <w:proofErr w:type="spellStart"/>
            <w:r>
              <w:rPr>
                <w:rFonts w:ascii="Times New Roman" w:hAnsi="Times New Roman"/>
                <w:sz w:val="22"/>
                <w:szCs w:val="22"/>
              </w:rPr>
              <w:t>противопролежневый</w:t>
            </w:r>
            <w:proofErr w:type="spellEnd"/>
            <w:r>
              <w:rPr>
                <w:rFonts w:ascii="Times New Roman" w:hAnsi="Times New Roman"/>
                <w:sz w:val="22"/>
                <w:szCs w:val="22"/>
              </w:rPr>
              <w:t xml:space="preserve"> с </w:t>
            </w:r>
            <w:proofErr w:type="spellStart"/>
            <w:r>
              <w:rPr>
                <w:rFonts w:ascii="Times New Roman" w:hAnsi="Times New Roman"/>
                <w:sz w:val="22"/>
                <w:szCs w:val="22"/>
              </w:rPr>
              <w:t>гелевым</w:t>
            </w:r>
            <w:proofErr w:type="spellEnd"/>
            <w:r>
              <w:rPr>
                <w:rFonts w:ascii="Times New Roman" w:hAnsi="Times New Roman"/>
                <w:sz w:val="22"/>
                <w:szCs w:val="22"/>
              </w:rPr>
              <w:t xml:space="preserve"> наполнителем</w:t>
            </w:r>
          </w:p>
        </w:tc>
        <w:tc>
          <w:tcPr>
            <w:tcW w:w="2432" w:type="pct"/>
            <w:vAlign w:val="center"/>
          </w:tcPr>
          <w:p w:rsidR="00840F96" w:rsidRPr="002A0484" w:rsidRDefault="00D900E7" w:rsidP="009D1B7C">
            <w:pPr>
              <w:jc w:val="center"/>
              <w:rPr>
                <w:rFonts w:ascii="Times New Roman" w:hAnsi="Times New Roman"/>
                <w:sz w:val="22"/>
                <w:szCs w:val="22"/>
              </w:rPr>
            </w:pPr>
            <w:r>
              <w:rPr>
                <w:rFonts w:ascii="Times New Roman" w:hAnsi="Times New Roman"/>
                <w:sz w:val="22"/>
                <w:szCs w:val="22"/>
              </w:rPr>
              <w:t>М</w:t>
            </w:r>
            <w:r w:rsidRPr="002A0484">
              <w:rPr>
                <w:rFonts w:ascii="Times New Roman" w:hAnsi="Times New Roman"/>
                <w:sz w:val="22"/>
                <w:szCs w:val="22"/>
              </w:rPr>
              <w:t>атрац</w:t>
            </w:r>
            <w:r>
              <w:rPr>
                <w:rFonts w:ascii="Times New Roman" w:hAnsi="Times New Roman"/>
                <w:sz w:val="22"/>
                <w:szCs w:val="22"/>
              </w:rPr>
              <w:t xml:space="preserve"> </w:t>
            </w:r>
            <w:proofErr w:type="spellStart"/>
            <w:r>
              <w:rPr>
                <w:rFonts w:ascii="Times New Roman" w:hAnsi="Times New Roman"/>
                <w:sz w:val="22"/>
                <w:szCs w:val="22"/>
              </w:rPr>
              <w:t>противопролежневый</w:t>
            </w:r>
            <w:proofErr w:type="spellEnd"/>
            <w:r>
              <w:rPr>
                <w:rFonts w:ascii="Times New Roman" w:hAnsi="Times New Roman"/>
                <w:sz w:val="22"/>
                <w:szCs w:val="22"/>
              </w:rPr>
              <w:t xml:space="preserve"> с </w:t>
            </w:r>
            <w:proofErr w:type="spellStart"/>
            <w:r>
              <w:rPr>
                <w:rFonts w:ascii="Times New Roman" w:hAnsi="Times New Roman"/>
                <w:sz w:val="22"/>
                <w:szCs w:val="22"/>
              </w:rPr>
              <w:t>гелевым</w:t>
            </w:r>
            <w:proofErr w:type="spellEnd"/>
            <w:r>
              <w:rPr>
                <w:rFonts w:ascii="Times New Roman" w:hAnsi="Times New Roman"/>
                <w:sz w:val="22"/>
                <w:szCs w:val="22"/>
              </w:rPr>
              <w:t xml:space="preserve"> наполнителем</w:t>
            </w:r>
            <w:r w:rsidRPr="002A0484">
              <w:rPr>
                <w:rFonts w:ascii="Times New Roman" w:hAnsi="Times New Roman"/>
                <w:sz w:val="22"/>
                <w:szCs w:val="22"/>
              </w:rPr>
              <w:t xml:space="preserve"> </w:t>
            </w:r>
            <w:bookmarkStart w:id="0" w:name="_GoBack"/>
            <w:bookmarkEnd w:id="0"/>
            <w:r w:rsidR="00840F96" w:rsidRPr="002A0484">
              <w:rPr>
                <w:rFonts w:ascii="Times New Roman" w:hAnsi="Times New Roman"/>
                <w:sz w:val="22"/>
                <w:szCs w:val="22"/>
              </w:rPr>
              <w:t xml:space="preserve">должен быть предназначен для профилактики пролежней у больных, длительно находящихся на постельном режиме и подверженных риску развития трофических нарушений в местах соприкосновения кожи с постельным бельем.  Наполнитель внутреннего объема </w:t>
            </w:r>
            <w:proofErr w:type="spellStart"/>
            <w:r w:rsidR="00840F96" w:rsidRPr="002A0484">
              <w:rPr>
                <w:rFonts w:ascii="Times New Roman" w:hAnsi="Times New Roman"/>
                <w:sz w:val="22"/>
                <w:szCs w:val="22"/>
              </w:rPr>
              <w:t>противопролежневого</w:t>
            </w:r>
            <w:proofErr w:type="spellEnd"/>
            <w:r w:rsidR="00840F96" w:rsidRPr="002A0484">
              <w:rPr>
                <w:rFonts w:ascii="Times New Roman" w:hAnsi="Times New Roman"/>
                <w:sz w:val="22"/>
                <w:szCs w:val="22"/>
              </w:rPr>
              <w:t xml:space="preserve"> матраца должен быть - гель, распределенный в ячейки. В разных сегментах степень наполнения различна, что должно обеспечивать эффективное перераспределения давления. Максимальная допустимая нагрузка на изделие должно быть не менее 120 кг. Длина: не менее 1800 мм. Ширина: не менее 840 мм. Высота: не менее 40 мм.</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Штука</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30</w:t>
            </w:r>
          </w:p>
        </w:tc>
        <w:tc>
          <w:tcPr>
            <w:tcW w:w="450"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14 695,35</w:t>
            </w:r>
          </w:p>
        </w:tc>
        <w:tc>
          <w:tcPr>
            <w:tcW w:w="496"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440 860,50</w:t>
            </w:r>
          </w:p>
        </w:tc>
      </w:tr>
      <w:tr w:rsidR="00840F96" w:rsidRPr="002A0484" w:rsidTr="002A0484">
        <w:tc>
          <w:tcPr>
            <w:tcW w:w="135"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lastRenderedPageBreak/>
              <w:t>4</w:t>
            </w:r>
          </w:p>
        </w:tc>
        <w:tc>
          <w:tcPr>
            <w:tcW w:w="676" w:type="pct"/>
          </w:tcPr>
          <w:p w:rsidR="00840F96" w:rsidRPr="002A0484" w:rsidRDefault="00840F96" w:rsidP="009D1B7C">
            <w:pPr>
              <w:keepLines/>
              <w:widowControl w:val="0"/>
              <w:rPr>
                <w:rFonts w:ascii="Times New Roman" w:hAnsi="Times New Roman"/>
                <w:sz w:val="22"/>
                <w:szCs w:val="22"/>
              </w:rPr>
            </w:pPr>
            <w:proofErr w:type="spellStart"/>
            <w:r w:rsidRPr="002A0484">
              <w:rPr>
                <w:rFonts w:ascii="Times New Roman" w:hAnsi="Times New Roman"/>
                <w:sz w:val="22"/>
                <w:szCs w:val="22"/>
              </w:rPr>
              <w:t>Противопролежневая</w:t>
            </w:r>
            <w:proofErr w:type="spellEnd"/>
            <w:r w:rsidRPr="002A0484">
              <w:rPr>
                <w:rFonts w:ascii="Times New Roman" w:hAnsi="Times New Roman"/>
                <w:sz w:val="22"/>
                <w:szCs w:val="22"/>
              </w:rPr>
              <w:t xml:space="preserve"> подушка полиуретановая</w:t>
            </w:r>
          </w:p>
        </w:tc>
        <w:tc>
          <w:tcPr>
            <w:tcW w:w="2432" w:type="pct"/>
            <w:vAlign w:val="center"/>
          </w:tcPr>
          <w:p w:rsidR="00840F96" w:rsidRPr="002A0484" w:rsidRDefault="00840F96" w:rsidP="009D1B7C">
            <w:pPr>
              <w:jc w:val="center"/>
              <w:rPr>
                <w:rFonts w:ascii="Times New Roman" w:hAnsi="Times New Roman"/>
                <w:sz w:val="22"/>
                <w:szCs w:val="22"/>
              </w:rPr>
            </w:pPr>
            <w:proofErr w:type="spellStart"/>
            <w:r w:rsidRPr="002A0484">
              <w:rPr>
                <w:rFonts w:ascii="Times New Roman" w:hAnsi="Times New Roman"/>
                <w:sz w:val="22"/>
                <w:szCs w:val="22"/>
              </w:rPr>
              <w:t>Противопролежневая</w:t>
            </w:r>
            <w:proofErr w:type="spellEnd"/>
            <w:r w:rsidRPr="002A0484">
              <w:rPr>
                <w:rFonts w:ascii="Times New Roman" w:hAnsi="Times New Roman"/>
                <w:sz w:val="22"/>
                <w:szCs w:val="22"/>
              </w:rPr>
              <w:t xml:space="preserve"> подушка должна обеспечивать комфорт и устойчивое положение для инвалидов, длительно эксплуатирующих кресла-коляски, разгружает поясничный отдел позвоночника при длительном сидении на одном месте. Наполнение внутреннего объема </w:t>
            </w:r>
            <w:proofErr w:type="spellStart"/>
            <w:r w:rsidRPr="002A0484">
              <w:rPr>
                <w:rFonts w:ascii="Times New Roman" w:hAnsi="Times New Roman"/>
                <w:sz w:val="22"/>
                <w:szCs w:val="22"/>
              </w:rPr>
              <w:t>противопролежневой</w:t>
            </w:r>
            <w:proofErr w:type="spellEnd"/>
            <w:r w:rsidRPr="002A0484">
              <w:rPr>
                <w:rFonts w:ascii="Times New Roman" w:hAnsi="Times New Roman"/>
                <w:sz w:val="22"/>
                <w:szCs w:val="22"/>
              </w:rPr>
              <w:t xml:space="preserve"> подушки должен быть вязко-эластичный упругий </w:t>
            </w:r>
            <w:proofErr w:type="spellStart"/>
            <w:r w:rsidRPr="002A0484">
              <w:rPr>
                <w:rFonts w:ascii="Times New Roman" w:hAnsi="Times New Roman"/>
                <w:sz w:val="22"/>
                <w:szCs w:val="22"/>
              </w:rPr>
              <w:t>пенополиуретан</w:t>
            </w:r>
            <w:proofErr w:type="spellEnd"/>
            <w:r w:rsidRPr="002A0484">
              <w:rPr>
                <w:rFonts w:ascii="Times New Roman" w:hAnsi="Times New Roman"/>
                <w:sz w:val="22"/>
                <w:szCs w:val="22"/>
              </w:rPr>
              <w:t>. Максимальная допустимая нагрузка на изделие – не менее 120 кг. Длина: не менее 370мм; Ширина: не менее 400 мм; Высота: не менее 40 мм.</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Штука</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60</w:t>
            </w:r>
          </w:p>
        </w:tc>
        <w:tc>
          <w:tcPr>
            <w:tcW w:w="450"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1 468,01</w:t>
            </w:r>
          </w:p>
        </w:tc>
        <w:tc>
          <w:tcPr>
            <w:tcW w:w="496"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88 080,60</w:t>
            </w:r>
          </w:p>
        </w:tc>
      </w:tr>
      <w:tr w:rsidR="00840F96" w:rsidRPr="002A0484" w:rsidTr="002A0484">
        <w:tc>
          <w:tcPr>
            <w:tcW w:w="135" w:type="pct"/>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5</w:t>
            </w:r>
          </w:p>
        </w:tc>
        <w:tc>
          <w:tcPr>
            <w:tcW w:w="676" w:type="pct"/>
          </w:tcPr>
          <w:p w:rsidR="00840F96" w:rsidRPr="002A0484" w:rsidRDefault="00840F96" w:rsidP="009D1B7C">
            <w:pPr>
              <w:keepLines/>
              <w:widowControl w:val="0"/>
              <w:rPr>
                <w:rFonts w:ascii="Times New Roman" w:hAnsi="Times New Roman"/>
                <w:sz w:val="22"/>
                <w:szCs w:val="22"/>
              </w:rPr>
            </w:pPr>
            <w:proofErr w:type="spellStart"/>
            <w:r w:rsidRPr="002A0484">
              <w:rPr>
                <w:rFonts w:ascii="Times New Roman" w:hAnsi="Times New Roman"/>
                <w:sz w:val="22"/>
                <w:szCs w:val="22"/>
              </w:rPr>
              <w:t>Противопролежневая</w:t>
            </w:r>
            <w:proofErr w:type="spellEnd"/>
            <w:r w:rsidRPr="002A0484">
              <w:rPr>
                <w:rFonts w:ascii="Times New Roman" w:hAnsi="Times New Roman"/>
                <w:sz w:val="22"/>
                <w:szCs w:val="22"/>
              </w:rPr>
              <w:t xml:space="preserve"> подушка воздушная</w:t>
            </w:r>
          </w:p>
        </w:tc>
        <w:tc>
          <w:tcPr>
            <w:tcW w:w="2432" w:type="pct"/>
            <w:vAlign w:val="center"/>
          </w:tcPr>
          <w:p w:rsidR="00840F96" w:rsidRPr="002A0484" w:rsidRDefault="00840F96" w:rsidP="009D1B7C">
            <w:pPr>
              <w:jc w:val="center"/>
              <w:rPr>
                <w:rFonts w:ascii="Times New Roman" w:hAnsi="Times New Roman"/>
                <w:sz w:val="22"/>
                <w:szCs w:val="22"/>
              </w:rPr>
            </w:pPr>
            <w:proofErr w:type="spellStart"/>
            <w:r w:rsidRPr="002A0484">
              <w:rPr>
                <w:rFonts w:ascii="Times New Roman" w:hAnsi="Times New Roman"/>
                <w:sz w:val="22"/>
                <w:szCs w:val="22"/>
              </w:rPr>
              <w:t>Противопролежневая</w:t>
            </w:r>
            <w:proofErr w:type="spellEnd"/>
            <w:r w:rsidRPr="002A0484">
              <w:rPr>
                <w:rFonts w:ascii="Times New Roman" w:hAnsi="Times New Roman"/>
                <w:sz w:val="22"/>
                <w:szCs w:val="22"/>
              </w:rPr>
              <w:t xml:space="preserve"> подушка, состоит из небольших надувных камер, в которые компрессором попеременно нагнетается и устраняется воздух. Наполнение внутреннего объема </w:t>
            </w:r>
            <w:proofErr w:type="spellStart"/>
            <w:r w:rsidRPr="002A0484">
              <w:rPr>
                <w:rFonts w:ascii="Times New Roman" w:hAnsi="Times New Roman"/>
                <w:sz w:val="22"/>
                <w:szCs w:val="22"/>
              </w:rPr>
              <w:t>противопролежневой</w:t>
            </w:r>
            <w:proofErr w:type="spellEnd"/>
            <w:r w:rsidRPr="002A0484">
              <w:rPr>
                <w:rFonts w:ascii="Times New Roman" w:hAnsi="Times New Roman"/>
                <w:sz w:val="22"/>
                <w:szCs w:val="22"/>
              </w:rPr>
              <w:t xml:space="preserve"> подушки – воздух. Максимальная допустимая нагрузка на изделие – не менее 120 кг. Длина: не менее 400 мм.  Ширина: не менее 400 мм. Высота: не менее 60 мм.</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Штука</w:t>
            </w:r>
          </w:p>
        </w:tc>
        <w:tc>
          <w:tcPr>
            <w:tcW w:w="405"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20</w:t>
            </w:r>
          </w:p>
        </w:tc>
        <w:tc>
          <w:tcPr>
            <w:tcW w:w="450"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979,38</w:t>
            </w:r>
          </w:p>
        </w:tc>
        <w:tc>
          <w:tcPr>
            <w:tcW w:w="496" w:type="pct"/>
          </w:tcPr>
          <w:p w:rsidR="00840F96" w:rsidRPr="002A0484" w:rsidRDefault="00840F96" w:rsidP="009D1B7C">
            <w:pPr>
              <w:keepLines/>
              <w:widowControl w:val="0"/>
              <w:jc w:val="center"/>
              <w:rPr>
                <w:rFonts w:ascii="Times New Roman" w:hAnsi="Times New Roman"/>
                <w:sz w:val="22"/>
                <w:szCs w:val="22"/>
              </w:rPr>
            </w:pPr>
            <w:r w:rsidRPr="002A0484">
              <w:rPr>
                <w:rFonts w:ascii="Times New Roman" w:hAnsi="Times New Roman"/>
                <w:sz w:val="22"/>
                <w:szCs w:val="22"/>
              </w:rPr>
              <w:t>19 587,60</w:t>
            </w:r>
          </w:p>
        </w:tc>
      </w:tr>
      <w:tr w:rsidR="00840F96" w:rsidRPr="002A0484" w:rsidTr="002A0484">
        <w:trPr>
          <w:trHeight w:val="70"/>
        </w:trPr>
        <w:tc>
          <w:tcPr>
            <w:tcW w:w="3649" w:type="pct"/>
            <w:gridSpan w:val="4"/>
          </w:tcPr>
          <w:p w:rsidR="00840F96" w:rsidRPr="002A0484" w:rsidRDefault="00840F96" w:rsidP="009D1B7C">
            <w:pPr>
              <w:keepLines/>
              <w:widowControl w:val="0"/>
              <w:jc w:val="both"/>
              <w:rPr>
                <w:rFonts w:ascii="Times New Roman" w:hAnsi="Times New Roman"/>
                <w:sz w:val="22"/>
                <w:szCs w:val="22"/>
              </w:rPr>
            </w:pPr>
            <w:r w:rsidRPr="002A0484">
              <w:rPr>
                <w:rFonts w:ascii="Times New Roman" w:hAnsi="Times New Roman"/>
                <w:sz w:val="22"/>
                <w:szCs w:val="22"/>
              </w:rPr>
              <w:t>Итого:</w:t>
            </w:r>
          </w:p>
        </w:tc>
        <w:tc>
          <w:tcPr>
            <w:tcW w:w="405" w:type="pct"/>
          </w:tcPr>
          <w:p w:rsidR="00840F96" w:rsidRPr="002A0484" w:rsidRDefault="00840F96" w:rsidP="009D1B7C">
            <w:pPr>
              <w:keepLines/>
              <w:widowControl w:val="0"/>
              <w:tabs>
                <w:tab w:val="left" w:pos="3045"/>
                <w:tab w:val="left" w:pos="6405"/>
              </w:tabs>
              <w:jc w:val="center"/>
              <w:rPr>
                <w:rFonts w:ascii="Times New Roman" w:hAnsi="Times New Roman"/>
                <w:sz w:val="22"/>
                <w:szCs w:val="22"/>
              </w:rPr>
            </w:pPr>
            <w:r w:rsidRPr="002A0484">
              <w:rPr>
                <w:rFonts w:ascii="Times New Roman" w:hAnsi="Times New Roman"/>
                <w:sz w:val="22"/>
                <w:szCs w:val="22"/>
              </w:rPr>
              <w:t>435</w:t>
            </w:r>
          </w:p>
        </w:tc>
        <w:tc>
          <w:tcPr>
            <w:tcW w:w="946" w:type="pct"/>
            <w:gridSpan w:val="2"/>
          </w:tcPr>
          <w:p w:rsidR="00840F96" w:rsidRPr="002A0484" w:rsidRDefault="00840F96" w:rsidP="009D1B7C">
            <w:pPr>
              <w:keepLines/>
              <w:widowControl w:val="0"/>
              <w:tabs>
                <w:tab w:val="left" w:pos="3045"/>
                <w:tab w:val="left" w:pos="6405"/>
              </w:tabs>
              <w:jc w:val="center"/>
              <w:rPr>
                <w:rFonts w:ascii="Times New Roman" w:hAnsi="Times New Roman"/>
                <w:sz w:val="22"/>
                <w:szCs w:val="22"/>
              </w:rPr>
            </w:pPr>
            <w:r w:rsidRPr="002A0484">
              <w:rPr>
                <w:rFonts w:ascii="Times New Roman" w:hAnsi="Times New Roman"/>
                <w:sz w:val="22"/>
                <w:szCs w:val="22"/>
              </w:rPr>
              <w:t>1 490 485,95</w:t>
            </w:r>
          </w:p>
        </w:tc>
      </w:tr>
    </w:tbl>
    <w:p w:rsidR="00840F96" w:rsidRPr="002A0484" w:rsidRDefault="00840F96" w:rsidP="00840F96">
      <w:pPr>
        <w:tabs>
          <w:tab w:val="left" w:pos="2550"/>
        </w:tabs>
        <w:jc w:val="both"/>
        <w:rPr>
          <w:rFonts w:ascii="Times New Roman" w:hAnsi="Times New Roman"/>
          <w:sz w:val="22"/>
          <w:szCs w:val="22"/>
        </w:rPr>
      </w:pP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Гарантийный срок эксплуатации Товара должен составлять не менее 12 месяцев с момента получения Товара Получателем. Срок выполнения гарантийного ремонта со дня обращения Получателя не должен превышать 30 рабочих дней. Обязательно наличие гарантийных талонов, дающих право на бесплатный ремонт Товара во время гарантийного срока.</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Поставка Товара осуществляется непосредственно Получателю на основании направления в течение 30 (Тридцати) дней с момента получения направленных списков от филиалов Заказчика, но не позднее 10.12.2019г.</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Место доставки товара - Российская Федерация, Южный Федеральный округ, Краснодарский край, товар поставляется непосредственно Получателям по месту жительства.</w:t>
      </w:r>
    </w:p>
    <w:p w:rsidR="00840F96" w:rsidRPr="002A0484" w:rsidRDefault="00840F96" w:rsidP="002A0484">
      <w:pPr>
        <w:ind w:firstLine="708"/>
        <w:jc w:val="both"/>
        <w:rPr>
          <w:rFonts w:ascii="Times New Roman" w:hAnsi="Times New Roman"/>
          <w:sz w:val="22"/>
          <w:szCs w:val="22"/>
        </w:rPr>
      </w:pPr>
      <w:r w:rsidRPr="002A0484">
        <w:rPr>
          <w:rFonts w:ascii="Times New Roman" w:hAnsi="Times New Roman"/>
          <w:sz w:val="22"/>
          <w:szCs w:val="22"/>
        </w:rPr>
        <w:t>При поставке Товара должны быть представлены: сертификат соответствия и инструкция по применению изделия на русском языке. В техническом предложении должен быть указан товарный знак поставляемой продукции и страна происхождения Товара.</w:t>
      </w:r>
    </w:p>
    <w:p w:rsidR="00840F96" w:rsidRPr="002A0484" w:rsidRDefault="00840F96" w:rsidP="002A0484">
      <w:pPr>
        <w:tabs>
          <w:tab w:val="left" w:pos="2550"/>
        </w:tabs>
        <w:ind w:firstLine="708"/>
        <w:jc w:val="both"/>
        <w:rPr>
          <w:rFonts w:ascii="Times New Roman" w:hAnsi="Times New Roman"/>
          <w:sz w:val="22"/>
          <w:szCs w:val="22"/>
        </w:rPr>
      </w:pPr>
      <w:r w:rsidRPr="002A0484">
        <w:rPr>
          <w:rFonts w:ascii="Times New Roman" w:hAnsi="Times New Roman"/>
          <w:sz w:val="22"/>
          <w:szCs w:val="22"/>
        </w:rPr>
        <w:t xml:space="preserve">Срок действия направления - 01.12.2019г. </w:t>
      </w:r>
    </w:p>
    <w:p w:rsidR="00C509D5" w:rsidRPr="002A0484" w:rsidRDefault="00C509D5" w:rsidP="002A0484">
      <w:pPr>
        <w:ind w:firstLine="708"/>
        <w:rPr>
          <w:sz w:val="22"/>
          <w:szCs w:val="22"/>
        </w:rPr>
      </w:pPr>
    </w:p>
    <w:sectPr w:rsidR="00C509D5" w:rsidRPr="002A0484" w:rsidSect="00840F9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E"/>
    <w:rsid w:val="002A0484"/>
    <w:rsid w:val="003178BE"/>
    <w:rsid w:val="00840F96"/>
    <w:rsid w:val="00C509D5"/>
    <w:rsid w:val="00D9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D6B05-DDF9-40E7-8AE7-90403555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96"/>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0F9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4271</Characters>
  <Application>Microsoft Office Word</Application>
  <DocSecurity>0</DocSecurity>
  <Lines>35</Lines>
  <Paragraphs>10</Paragraphs>
  <ScaleCrop>false</ScaleCrop>
  <Company>Krasnodar region office of FSI</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2019-09-12T07:42:00Z</dcterms:created>
  <dcterms:modified xsi:type="dcterms:W3CDTF">2019-09-13T11:55:00Z</dcterms:modified>
</cp:coreProperties>
</file>