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52" w:rsidRDefault="00A93352" w:rsidP="00A93352">
      <w:pPr>
        <w:jc w:val="right"/>
      </w:pPr>
    </w:p>
    <w:p w:rsidR="00A93352" w:rsidRPr="001A4603" w:rsidRDefault="00A93352" w:rsidP="00A93352">
      <w:pPr>
        <w:jc w:val="center"/>
      </w:pPr>
      <w:r w:rsidRPr="001A4603">
        <w:t>ТЕХНИЧЕСКОЕ ЗАДАНИЕ</w:t>
      </w:r>
    </w:p>
    <w:p w:rsidR="001A4603" w:rsidRDefault="00A93352" w:rsidP="00A93352">
      <w:pPr>
        <w:jc w:val="center"/>
      </w:pPr>
      <w:r w:rsidRPr="001A4603">
        <w:t xml:space="preserve"> на оказание услуг по обеспечению инвалидов </w:t>
      </w:r>
    </w:p>
    <w:p w:rsidR="00A93352" w:rsidRPr="001A4603" w:rsidRDefault="00A93352" w:rsidP="00A93352">
      <w:pPr>
        <w:jc w:val="center"/>
      </w:pPr>
      <w:r w:rsidRPr="001A4603">
        <w:t>слуховыми аппаратами</w:t>
      </w:r>
      <w:r w:rsidR="001A4603" w:rsidRPr="001A4603">
        <w:t xml:space="preserve"> </w:t>
      </w:r>
      <w:r w:rsidR="001A4603" w:rsidRPr="001A4603">
        <w:t>цифров</w:t>
      </w:r>
      <w:r w:rsidR="001A4603" w:rsidRPr="001A4603">
        <w:t>ыми</w:t>
      </w:r>
      <w:r w:rsidR="001A4603" w:rsidRPr="001A4603">
        <w:t xml:space="preserve"> заушны</w:t>
      </w:r>
      <w:r w:rsidR="001A4603" w:rsidRPr="001A4603">
        <w:t>ми</w:t>
      </w:r>
      <w:r w:rsidR="001A4603" w:rsidRPr="001A4603">
        <w:t xml:space="preserve"> сверхмощны</w:t>
      </w:r>
      <w:r w:rsidR="001A4603" w:rsidRPr="001A4603">
        <w:t>ми</w:t>
      </w:r>
    </w:p>
    <w:p w:rsidR="00A93352" w:rsidRPr="00A93352" w:rsidRDefault="00A93352" w:rsidP="00A93352">
      <w:pPr>
        <w:jc w:val="cente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095"/>
        <w:gridCol w:w="866"/>
        <w:gridCol w:w="851"/>
      </w:tblGrid>
      <w:tr w:rsidR="008D3ABE" w:rsidRPr="009A0AFA" w:rsidTr="008D3ABE">
        <w:trPr>
          <w:trHeight w:val="488"/>
          <w:jc w:val="center"/>
        </w:trPr>
        <w:tc>
          <w:tcPr>
            <w:tcW w:w="1951" w:type="dxa"/>
            <w:shd w:val="clear" w:color="auto" w:fill="auto"/>
          </w:tcPr>
          <w:p w:rsidR="008D3ABE" w:rsidRPr="009A0AFA" w:rsidRDefault="008D3ABE" w:rsidP="00F53315">
            <w:pPr>
              <w:tabs>
                <w:tab w:val="left" w:pos="1800"/>
              </w:tabs>
              <w:jc w:val="center"/>
              <w:rPr>
                <w:i/>
                <w:sz w:val="20"/>
                <w:szCs w:val="20"/>
              </w:rPr>
            </w:pPr>
            <w:r w:rsidRPr="009A0AFA">
              <w:rPr>
                <w:sz w:val="20"/>
                <w:szCs w:val="20"/>
              </w:rPr>
              <w:t>Наименование</w:t>
            </w:r>
            <w:r>
              <w:rPr>
                <w:sz w:val="20"/>
                <w:szCs w:val="20"/>
              </w:rPr>
              <w:t xml:space="preserve"> товара</w:t>
            </w:r>
          </w:p>
        </w:tc>
        <w:tc>
          <w:tcPr>
            <w:tcW w:w="6095" w:type="dxa"/>
            <w:shd w:val="clear" w:color="auto" w:fill="auto"/>
          </w:tcPr>
          <w:p w:rsidR="008D3ABE" w:rsidRPr="002B1DA6" w:rsidRDefault="008D3ABE" w:rsidP="002B1DA6">
            <w:pPr>
              <w:tabs>
                <w:tab w:val="left" w:pos="1800"/>
              </w:tabs>
              <w:jc w:val="center"/>
              <w:rPr>
                <w:sz w:val="20"/>
                <w:szCs w:val="20"/>
              </w:rPr>
            </w:pPr>
            <w:r w:rsidRPr="002B1DA6">
              <w:rPr>
                <w:rFonts w:eastAsia="Calibri"/>
                <w:color w:val="000000"/>
                <w:sz w:val="20"/>
                <w:szCs w:val="20"/>
              </w:rPr>
              <w:t xml:space="preserve">Технические и функциональные характеристики </w:t>
            </w:r>
          </w:p>
        </w:tc>
        <w:tc>
          <w:tcPr>
            <w:tcW w:w="866" w:type="dxa"/>
          </w:tcPr>
          <w:p w:rsidR="008D3ABE" w:rsidRPr="009A0AFA" w:rsidRDefault="008D3ABE" w:rsidP="00F53315">
            <w:pPr>
              <w:tabs>
                <w:tab w:val="left" w:pos="1800"/>
              </w:tabs>
              <w:jc w:val="center"/>
              <w:rPr>
                <w:sz w:val="20"/>
                <w:szCs w:val="20"/>
              </w:rPr>
            </w:pPr>
            <w:r>
              <w:rPr>
                <w:sz w:val="20"/>
                <w:szCs w:val="20"/>
              </w:rPr>
              <w:t xml:space="preserve">Ед. </w:t>
            </w:r>
            <w:proofErr w:type="spellStart"/>
            <w:r>
              <w:rPr>
                <w:sz w:val="20"/>
                <w:szCs w:val="20"/>
              </w:rPr>
              <w:t>изм</w:t>
            </w:r>
            <w:proofErr w:type="spellEnd"/>
          </w:p>
        </w:tc>
        <w:tc>
          <w:tcPr>
            <w:tcW w:w="851" w:type="dxa"/>
            <w:shd w:val="clear" w:color="auto" w:fill="auto"/>
          </w:tcPr>
          <w:p w:rsidR="008D3ABE" w:rsidRPr="009A0AFA" w:rsidRDefault="008D3ABE" w:rsidP="00A93352">
            <w:pPr>
              <w:tabs>
                <w:tab w:val="left" w:pos="1800"/>
              </w:tabs>
              <w:jc w:val="center"/>
              <w:rPr>
                <w:sz w:val="20"/>
                <w:szCs w:val="20"/>
              </w:rPr>
            </w:pPr>
            <w:r w:rsidRPr="009A0AFA">
              <w:rPr>
                <w:sz w:val="20"/>
                <w:szCs w:val="20"/>
              </w:rPr>
              <w:t>Кол-во</w:t>
            </w:r>
          </w:p>
        </w:tc>
      </w:tr>
      <w:tr w:rsidR="008D3ABE" w:rsidRPr="009A0AFA" w:rsidTr="008D3ABE">
        <w:trPr>
          <w:trHeight w:val="408"/>
          <w:jc w:val="center"/>
        </w:trPr>
        <w:tc>
          <w:tcPr>
            <w:tcW w:w="1951" w:type="dxa"/>
            <w:shd w:val="clear" w:color="auto" w:fill="auto"/>
          </w:tcPr>
          <w:p w:rsidR="008D3ABE" w:rsidRPr="00EE6347" w:rsidRDefault="008D3ABE" w:rsidP="007674FB">
            <w:pPr>
              <w:widowControl w:val="0"/>
              <w:tabs>
                <w:tab w:val="left" w:pos="708"/>
              </w:tabs>
              <w:suppressAutoHyphens/>
              <w:rPr>
                <w:sz w:val="20"/>
                <w:szCs w:val="20"/>
              </w:rPr>
            </w:pPr>
            <w:r w:rsidRPr="00EE6347">
              <w:rPr>
                <w:sz w:val="20"/>
                <w:szCs w:val="20"/>
              </w:rPr>
              <w:t>Слуховой аппарат цифровой заушный сверхмощный</w:t>
            </w:r>
          </w:p>
        </w:tc>
        <w:tc>
          <w:tcPr>
            <w:tcW w:w="6095" w:type="dxa"/>
            <w:shd w:val="clear" w:color="auto" w:fill="auto"/>
          </w:tcPr>
          <w:p w:rsidR="008D3ABE" w:rsidRPr="00345199" w:rsidRDefault="008D3ABE" w:rsidP="00345199">
            <w:pPr>
              <w:pStyle w:val="Standard"/>
              <w:jc w:val="both"/>
              <w:rPr>
                <w:rFonts w:cs="Times New Roman"/>
                <w:sz w:val="20"/>
                <w:szCs w:val="20"/>
              </w:rPr>
            </w:pPr>
            <w:r w:rsidRPr="00345199">
              <w:rPr>
                <w:rFonts w:cs="Times New Roman"/>
                <w:sz w:val="20"/>
                <w:szCs w:val="20"/>
              </w:rPr>
              <w:t xml:space="preserve">Слуховые аппараты заушные сверхмощные должны иметь границы диапазона частот не более 0,1 и не менее 4,85 кГц, количество каналов цифровой обработки звука не менее 6 и программ прослушивания не менее 3-х. </w:t>
            </w:r>
          </w:p>
          <w:p w:rsidR="008D3ABE" w:rsidRPr="00345199" w:rsidRDefault="008D3ABE" w:rsidP="00345199">
            <w:pPr>
              <w:pStyle w:val="Standard"/>
              <w:jc w:val="both"/>
              <w:rPr>
                <w:rFonts w:cs="Times New Roman"/>
                <w:sz w:val="20"/>
                <w:szCs w:val="20"/>
              </w:rPr>
            </w:pPr>
            <w:r w:rsidRPr="00345199">
              <w:rPr>
                <w:rFonts w:cs="Times New Roman"/>
                <w:sz w:val="20"/>
                <w:szCs w:val="20"/>
              </w:rPr>
              <w:t>Максимальный ВУЗД 90 слуховых аппаратов средней мощности должен быть не менее 139 дБ.</w:t>
            </w:r>
          </w:p>
          <w:p w:rsidR="008D3ABE" w:rsidRPr="00345199" w:rsidRDefault="008D3ABE" w:rsidP="00345199">
            <w:pPr>
              <w:pStyle w:val="Standard"/>
              <w:jc w:val="both"/>
              <w:rPr>
                <w:rFonts w:cs="Times New Roman"/>
                <w:sz w:val="20"/>
                <w:szCs w:val="20"/>
              </w:rPr>
            </w:pPr>
            <w:r w:rsidRPr="00345199">
              <w:rPr>
                <w:rFonts w:cs="Times New Roman"/>
                <w:sz w:val="20"/>
                <w:szCs w:val="20"/>
              </w:rPr>
              <w:t>Максимальное усиление не более 81 дБ.</w:t>
            </w:r>
          </w:p>
          <w:p w:rsidR="008D3ABE" w:rsidRPr="00345199" w:rsidRDefault="008D3ABE" w:rsidP="00345199">
            <w:pPr>
              <w:pStyle w:val="Standard"/>
              <w:jc w:val="both"/>
              <w:rPr>
                <w:rFonts w:cs="Times New Roman"/>
                <w:b/>
                <w:bCs/>
                <w:i/>
                <w:sz w:val="20"/>
                <w:szCs w:val="20"/>
              </w:rPr>
            </w:pPr>
            <w:r w:rsidRPr="00345199">
              <w:rPr>
                <w:rFonts w:cs="Times New Roman"/>
                <w:b/>
                <w:i/>
                <w:sz w:val="20"/>
                <w:szCs w:val="20"/>
              </w:rPr>
              <w:t>Должны иметь следующие дополнительные функции:</w:t>
            </w:r>
          </w:p>
          <w:p w:rsidR="008D3ABE" w:rsidRPr="00345199" w:rsidRDefault="008D3ABE" w:rsidP="00345199">
            <w:pPr>
              <w:pStyle w:val="affffff0"/>
              <w:jc w:val="both"/>
              <w:rPr>
                <w:rFonts w:ascii="Times New Roman" w:hAnsi="Times New Roman"/>
                <w:sz w:val="20"/>
                <w:szCs w:val="20"/>
              </w:rPr>
            </w:pPr>
            <w:r w:rsidRPr="00345199">
              <w:rPr>
                <w:rFonts w:ascii="Times New Roman" w:hAnsi="Times New Roman"/>
                <w:sz w:val="20"/>
                <w:szCs w:val="20"/>
              </w:rPr>
              <w:t>- Система направленных микрофонов с фиксированной направленностью</w:t>
            </w:r>
          </w:p>
          <w:p w:rsidR="008D3ABE" w:rsidRPr="00345199" w:rsidRDefault="008D3ABE" w:rsidP="00345199">
            <w:pPr>
              <w:pStyle w:val="affffff0"/>
              <w:jc w:val="both"/>
              <w:rPr>
                <w:rFonts w:ascii="Times New Roman" w:hAnsi="Times New Roman"/>
                <w:sz w:val="20"/>
                <w:szCs w:val="20"/>
              </w:rPr>
            </w:pPr>
            <w:r w:rsidRPr="00345199">
              <w:rPr>
                <w:rFonts w:ascii="Times New Roman" w:hAnsi="Times New Roman"/>
                <w:sz w:val="20"/>
                <w:szCs w:val="20"/>
              </w:rPr>
              <w:t>- Подавление обратной связи без снижения усиления с контролем свиста</w:t>
            </w:r>
          </w:p>
          <w:p w:rsidR="008D3ABE" w:rsidRPr="00345199" w:rsidRDefault="008D3ABE" w:rsidP="00345199">
            <w:pPr>
              <w:pStyle w:val="affffff0"/>
              <w:jc w:val="both"/>
              <w:rPr>
                <w:rFonts w:ascii="Times New Roman" w:hAnsi="Times New Roman"/>
                <w:sz w:val="20"/>
                <w:szCs w:val="20"/>
              </w:rPr>
            </w:pPr>
            <w:r w:rsidRPr="00345199">
              <w:rPr>
                <w:rFonts w:ascii="Times New Roman" w:hAnsi="Times New Roman"/>
                <w:sz w:val="20"/>
                <w:szCs w:val="20"/>
              </w:rPr>
              <w:t>- Система шумоподавления, выявляющая и устраняющая фоновые шумы</w:t>
            </w:r>
          </w:p>
          <w:p w:rsidR="008D3ABE" w:rsidRPr="00345199" w:rsidRDefault="008D3ABE" w:rsidP="00345199">
            <w:pPr>
              <w:pStyle w:val="affffff0"/>
              <w:jc w:val="both"/>
              <w:rPr>
                <w:rFonts w:ascii="Times New Roman" w:hAnsi="Times New Roman"/>
                <w:sz w:val="20"/>
                <w:szCs w:val="20"/>
              </w:rPr>
            </w:pPr>
            <w:r w:rsidRPr="00345199">
              <w:rPr>
                <w:rFonts w:ascii="Times New Roman" w:hAnsi="Times New Roman"/>
                <w:sz w:val="20"/>
                <w:szCs w:val="20"/>
              </w:rPr>
              <w:t>- компрессия широкого динамического диапазона</w:t>
            </w:r>
          </w:p>
          <w:p w:rsidR="008D3ABE" w:rsidRPr="00345199" w:rsidRDefault="008D3ABE" w:rsidP="00345199">
            <w:pPr>
              <w:pStyle w:val="affffff0"/>
              <w:jc w:val="both"/>
              <w:rPr>
                <w:rFonts w:ascii="Times New Roman" w:hAnsi="Times New Roman"/>
                <w:sz w:val="20"/>
                <w:szCs w:val="20"/>
              </w:rPr>
            </w:pPr>
            <w:r w:rsidRPr="00345199">
              <w:rPr>
                <w:rFonts w:ascii="Times New Roman" w:hAnsi="Times New Roman"/>
                <w:sz w:val="20"/>
                <w:szCs w:val="20"/>
              </w:rPr>
              <w:t xml:space="preserve">- возможность </w:t>
            </w:r>
            <w:proofErr w:type="spellStart"/>
            <w:r w:rsidRPr="00345199">
              <w:rPr>
                <w:rFonts w:ascii="Times New Roman" w:hAnsi="Times New Roman"/>
                <w:sz w:val="20"/>
                <w:szCs w:val="20"/>
              </w:rPr>
              <w:t>переконфигурации</w:t>
            </w:r>
            <w:proofErr w:type="spellEnd"/>
            <w:r w:rsidRPr="00345199">
              <w:rPr>
                <w:rFonts w:ascii="Times New Roman" w:hAnsi="Times New Roman"/>
                <w:sz w:val="20"/>
                <w:szCs w:val="20"/>
              </w:rPr>
              <w:t xml:space="preserve"> СА в линейный режим (мягкое\ сильное </w:t>
            </w:r>
            <w:proofErr w:type="spellStart"/>
            <w:r w:rsidRPr="00345199">
              <w:rPr>
                <w:rFonts w:ascii="Times New Roman" w:hAnsi="Times New Roman"/>
                <w:sz w:val="20"/>
                <w:szCs w:val="20"/>
              </w:rPr>
              <w:t>пикклиппирование</w:t>
            </w:r>
            <w:proofErr w:type="spellEnd"/>
            <w:r w:rsidRPr="00345199">
              <w:rPr>
                <w:rFonts w:ascii="Times New Roman" w:hAnsi="Times New Roman"/>
                <w:sz w:val="20"/>
                <w:szCs w:val="20"/>
              </w:rPr>
              <w:t>)</w:t>
            </w:r>
          </w:p>
          <w:p w:rsidR="008D3ABE" w:rsidRPr="00345199" w:rsidRDefault="008D3ABE" w:rsidP="00345199">
            <w:pPr>
              <w:pStyle w:val="affffff0"/>
              <w:jc w:val="both"/>
              <w:rPr>
                <w:rFonts w:ascii="Times New Roman" w:hAnsi="Times New Roman"/>
                <w:sz w:val="20"/>
                <w:szCs w:val="20"/>
              </w:rPr>
            </w:pPr>
            <w:r w:rsidRPr="00345199">
              <w:rPr>
                <w:rFonts w:ascii="Times New Roman" w:hAnsi="Times New Roman"/>
                <w:sz w:val="20"/>
                <w:szCs w:val="20"/>
              </w:rPr>
              <w:t>- дневник регистрации данных по результатам ношения СА</w:t>
            </w:r>
          </w:p>
          <w:p w:rsidR="008D3ABE" w:rsidRPr="00345199" w:rsidRDefault="008D3ABE" w:rsidP="00345199">
            <w:pPr>
              <w:pStyle w:val="affffff0"/>
              <w:jc w:val="both"/>
              <w:rPr>
                <w:rFonts w:ascii="Times New Roman" w:hAnsi="Times New Roman"/>
                <w:sz w:val="20"/>
                <w:szCs w:val="20"/>
              </w:rPr>
            </w:pPr>
            <w:r w:rsidRPr="00345199">
              <w:rPr>
                <w:rFonts w:ascii="Times New Roman" w:hAnsi="Times New Roman"/>
                <w:sz w:val="20"/>
                <w:szCs w:val="20"/>
              </w:rPr>
              <w:t xml:space="preserve">- экспансия </w:t>
            </w:r>
          </w:p>
          <w:p w:rsidR="008D3ABE" w:rsidRPr="00345199" w:rsidRDefault="008D3ABE" w:rsidP="00345199">
            <w:pPr>
              <w:pStyle w:val="affffff0"/>
              <w:jc w:val="both"/>
              <w:rPr>
                <w:rFonts w:ascii="Times New Roman" w:hAnsi="Times New Roman"/>
                <w:sz w:val="20"/>
                <w:szCs w:val="20"/>
              </w:rPr>
            </w:pPr>
            <w:r w:rsidRPr="00345199">
              <w:rPr>
                <w:rFonts w:ascii="Times New Roman" w:hAnsi="Times New Roman"/>
                <w:sz w:val="20"/>
                <w:szCs w:val="20"/>
              </w:rPr>
              <w:t xml:space="preserve">- </w:t>
            </w:r>
            <w:proofErr w:type="spellStart"/>
            <w:r w:rsidRPr="00345199">
              <w:rPr>
                <w:rFonts w:ascii="Times New Roman" w:hAnsi="Times New Roman"/>
                <w:sz w:val="20"/>
                <w:szCs w:val="20"/>
              </w:rPr>
              <w:t>In-situ</w:t>
            </w:r>
            <w:proofErr w:type="spellEnd"/>
            <w:r w:rsidRPr="00345199">
              <w:rPr>
                <w:rFonts w:ascii="Times New Roman" w:hAnsi="Times New Roman"/>
                <w:sz w:val="20"/>
                <w:szCs w:val="20"/>
              </w:rPr>
              <w:t xml:space="preserve"> аудиометрия</w:t>
            </w:r>
          </w:p>
          <w:p w:rsidR="008D3ABE" w:rsidRPr="00345199" w:rsidRDefault="008D3ABE" w:rsidP="00345199">
            <w:pPr>
              <w:pStyle w:val="affffff0"/>
              <w:jc w:val="both"/>
              <w:rPr>
                <w:rFonts w:ascii="Times New Roman" w:hAnsi="Times New Roman"/>
                <w:sz w:val="20"/>
                <w:szCs w:val="20"/>
              </w:rPr>
            </w:pPr>
            <w:r w:rsidRPr="00345199">
              <w:rPr>
                <w:rFonts w:ascii="Times New Roman" w:hAnsi="Times New Roman"/>
                <w:sz w:val="20"/>
                <w:szCs w:val="20"/>
              </w:rPr>
              <w:t xml:space="preserve">- аудиовход </w:t>
            </w:r>
          </w:p>
          <w:p w:rsidR="008D3ABE" w:rsidRPr="00345199" w:rsidRDefault="008D3ABE" w:rsidP="00345199">
            <w:pPr>
              <w:pStyle w:val="affffff0"/>
              <w:jc w:val="both"/>
              <w:rPr>
                <w:rFonts w:ascii="Times New Roman" w:hAnsi="Times New Roman"/>
                <w:sz w:val="20"/>
                <w:szCs w:val="20"/>
              </w:rPr>
            </w:pPr>
            <w:r w:rsidRPr="00345199">
              <w:rPr>
                <w:rFonts w:ascii="Times New Roman" w:hAnsi="Times New Roman"/>
                <w:sz w:val="20"/>
                <w:szCs w:val="20"/>
              </w:rPr>
              <w:t xml:space="preserve">- автоматическое переключение в режим разговора по телефону  </w:t>
            </w:r>
          </w:p>
          <w:p w:rsidR="008D3ABE" w:rsidRPr="00345199" w:rsidRDefault="008D3ABE" w:rsidP="00345199">
            <w:pPr>
              <w:pStyle w:val="affffff0"/>
              <w:jc w:val="both"/>
              <w:rPr>
                <w:rFonts w:ascii="Times New Roman" w:hAnsi="Times New Roman"/>
                <w:sz w:val="20"/>
                <w:szCs w:val="20"/>
              </w:rPr>
            </w:pPr>
            <w:r w:rsidRPr="00345199">
              <w:rPr>
                <w:rFonts w:ascii="Times New Roman" w:hAnsi="Times New Roman"/>
                <w:sz w:val="20"/>
                <w:szCs w:val="20"/>
              </w:rPr>
              <w:t>- умный старт</w:t>
            </w:r>
          </w:p>
          <w:p w:rsidR="008D3ABE" w:rsidRPr="00345199" w:rsidRDefault="008D3ABE" w:rsidP="00345199">
            <w:pPr>
              <w:pStyle w:val="affffff0"/>
              <w:jc w:val="both"/>
              <w:rPr>
                <w:rFonts w:ascii="Times New Roman" w:hAnsi="Times New Roman"/>
                <w:sz w:val="20"/>
                <w:szCs w:val="20"/>
              </w:rPr>
            </w:pPr>
            <w:r w:rsidRPr="00345199">
              <w:rPr>
                <w:rFonts w:ascii="Times New Roman" w:hAnsi="Times New Roman"/>
                <w:sz w:val="20"/>
                <w:szCs w:val="20"/>
              </w:rPr>
              <w:t xml:space="preserve">- </w:t>
            </w:r>
            <w:proofErr w:type="spellStart"/>
            <w:r w:rsidRPr="00345199">
              <w:rPr>
                <w:rFonts w:ascii="Times New Roman" w:hAnsi="Times New Roman"/>
                <w:sz w:val="20"/>
                <w:szCs w:val="20"/>
              </w:rPr>
              <w:t>нанопокрытие</w:t>
            </w:r>
            <w:proofErr w:type="spellEnd"/>
            <w:r w:rsidRPr="00345199">
              <w:rPr>
                <w:rFonts w:ascii="Times New Roman" w:hAnsi="Times New Roman"/>
                <w:sz w:val="20"/>
                <w:szCs w:val="20"/>
              </w:rPr>
              <w:t xml:space="preserve"> корпуса и внутренних элементов предохраняет СА от воздействия факторов внешней среды   </w:t>
            </w:r>
          </w:p>
          <w:p w:rsidR="008D3ABE" w:rsidRPr="00345199" w:rsidRDefault="008D3ABE" w:rsidP="00345199">
            <w:pPr>
              <w:pStyle w:val="affffff0"/>
              <w:jc w:val="both"/>
              <w:rPr>
                <w:rFonts w:ascii="Times New Roman" w:hAnsi="Times New Roman"/>
                <w:sz w:val="20"/>
                <w:szCs w:val="20"/>
              </w:rPr>
            </w:pPr>
            <w:r w:rsidRPr="00345199">
              <w:rPr>
                <w:rFonts w:ascii="Times New Roman" w:hAnsi="Times New Roman"/>
                <w:sz w:val="20"/>
                <w:szCs w:val="20"/>
              </w:rPr>
              <w:t xml:space="preserve">- </w:t>
            </w:r>
            <w:proofErr w:type="spellStart"/>
            <w:r w:rsidRPr="00345199">
              <w:rPr>
                <w:rFonts w:ascii="Times New Roman" w:hAnsi="Times New Roman"/>
                <w:sz w:val="20"/>
                <w:szCs w:val="20"/>
              </w:rPr>
              <w:t>вкл</w:t>
            </w:r>
            <w:proofErr w:type="spellEnd"/>
            <w:r w:rsidRPr="00345199">
              <w:rPr>
                <w:rFonts w:ascii="Times New Roman" w:hAnsi="Times New Roman"/>
                <w:sz w:val="20"/>
                <w:szCs w:val="20"/>
              </w:rPr>
              <w:t xml:space="preserve">\ </w:t>
            </w:r>
            <w:proofErr w:type="spellStart"/>
            <w:r w:rsidRPr="00345199">
              <w:rPr>
                <w:rFonts w:ascii="Times New Roman" w:hAnsi="Times New Roman"/>
                <w:sz w:val="20"/>
                <w:szCs w:val="20"/>
              </w:rPr>
              <w:t>выкл</w:t>
            </w:r>
            <w:proofErr w:type="spellEnd"/>
            <w:r w:rsidRPr="00345199">
              <w:rPr>
                <w:rFonts w:ascii="Times New Roman" w:hAnsi="Times New Roman"/>
                <w:sz w:val="20"/>
                <w:szCs w:val="20"/>
              </w:rPr>
              <w:t xml:space="preserve"> с помощью батарейного отсека</w:t>
            </w:r>
          </w:p>
          <w:p w:rsidR="008D3ABE" w:rsidRPr="00345199" w:rsidRDefault="008D3ABE" w:rsidP="00345199">
            <w:pPr>
              <w:pStyle w:val="affffff0"/>
              <w:jc w:val="both"/>
              <w:rPr>
                <w:rFonts w:ascii="Times New Roman" w:hAnsi="Times New Roman"/>
                <w:sz w:val="20"/>
                <w:szCs w:val="20"/>
              </w:rPr>
            </w:pPr>
            <w:r w:rsidRPr="00345199">
              <w:rPr>
                <w:rFonts w:ascii="Times New Roman" w:hAnsi="Times New Roman"/>
                <w:sz w:val="20"/>
                <w:szCs w:val="20"/>
              </w:rPr>
              <w:t>- аналоговый регулятор громкости</w:t>
            </w:r>
          </w:p>
          <w:p w:rsidR="008D3ABE" w:rsidRPr="00345199" w:rsidRDefault="008D3ABE" w:rsidP="00345199">
            <w:pPr>
              <w:pStyle w:val="affffff0"/>
              <w:jc w:val="both"/>
              <w:rPr>
                <w:rFonts w:ascii="Times New Roman" w:hAnsi="Times New Roman"/>
                <w:sz w:val="20"/>
                <w:szCs w:val="20"/>
              </w:rPr>
            </w:pPr>
            <w:r w:rsidRPr="00345199">
              <w:rPr>
                <w:rFonts w:ascii="Times New Roman" w:hAnsi="Times New Roman"/>
                <w:sz w:val="20"/>
                <w:szCs w:val="20"/>
              </w:rPr>
              <w:t>Должны иметь следующие дополнительные параметры:</w:t>
            </w:r>
          </w:p>
          <w:p w:rsidR="008D3ABE" w:rsidRPr="00345199" w:rsidRDefault="008D3ABE" w:rsidP="00345199">
            <w:pPr>
              <w:pStyle w:val="affffff0"/>
              <w:jc w:val="both"/>
              <w:rPr>
                <w:rFonts w:ascii="Times New Roman" w:hAnsi="Times New Roman"/>
                <w:sz w:val="20"/>
                <w:szCs w:val="20"/>
              </w:rPr>
            </w:pPr>
            <w:r w:rsidRPr="00345199">
              <w:rPr>
                <w:rFonts w:ascii="Times New Roman" w:hAnsi="Times New Roman"/>
                <w:sz w:val="20"/>
                <w:szCs w:val="20"/>
              </w:rPr>
              <w:t xml:space="preserve">- 4-ре регулировки (ограничения) ВУЗД </w:t>
            </w:r>
          </w:p>
          <w:p w:rsidR="008D3ABE" w:rsidRPr="00345199" w:rsidRDefault="008D3ABE" w:rsidP="00345199">
            <w:pPr>
              <w:pStyle w:val="affffff0"/>
              <w:jc w:val="both"/>
              <w:rPr>
                <w:rFonts w:ascii="Times New Roman" w:hAnsi="Times New Roman"/>
                <w:sz w:val="20"/>
                <w:szCs w:val="20"/>
              </w:rPr>
            </w:pPr>
            <w:r w:rsidRPr="00345199">
              <w:rPr>
                <w:rFonts w:ascii="Times New Roman" w:hAnsi="Times New Roman"/>
                <w:sz w:val="20"/>
                <w:szCs w:val="20"/>
              </w:rPr>
              <w:t xml:space="preserve">- раздельное усиление тихих, средней громкости и громких звуков </w:t>
            </w:r>
          </w:p>
          <w:p w:rsidR="008D3ABE" w:rsidRPr="00345199" w:rsidRDefault="008D3ABE" w:rsidP="00345199">
            <w:pPr>
              <w:pStyle w:val="affffff0"/>
              <w:jc w:val="both"/>
              <w:rPr>
                <w:rFonts w:ascii="Times New Roman" w:hAnsi="Times New Roman"/>
                <w:sz w:val="20"/>
                <w:szCs w:val="20"/>
              </w:rPr>
            </w:pPr>
            <w:r w:rsidRPr="00345199">
              <w:rPr>
                <w:rFonts w:ascii="Times New Roman" w:hAnsi="Times New Roman"/>
                <w:sz w:val="20"/>
                <w:szCs w:val="20"/>
              </w:rPr>
              <w:t xml:space="preserve">- значение компрессии </w:t>
            </w:r>
          </w:p>
          <w:p w:rsidR="008D3ABE" w:rsidRPr="00345199" w:rsidRDefault="008D3ABE" w:rsidP="00345199">
            <w:pPr>
              <w:pStyle w:val="affffff0"/>
              <w:jc w:val="both"/>
              <w:rPr>
                <w:rFonts w:ascii="Times New Roman" w:hAnsi="Times New Roman"/>
                <w:sz w:val="20"/>
                <w:szCs w:val="20"/>
              </w:rPr>
            </w:pPr>
            <w:r w:rsidRPr="00345199">
              <w:rPr>
                <w:rFonts w:ascii="Times New Roman" w:hAnsi="Times New Roman"/>
                <w:sz w:val="20"/>
                <w:szCs w:val="20"/>
              </w:rPr>
              <w:t xml:space="preserve">- диапазон регулятора громкости </w:t>
            </w:r>
          </w:p>
          <w:p w:rsidR="008D3ABE" w:rsidRPr="00345199" w:rsidRDefault="008D3ABE" w:rsidP="00345199">
            <w:pPr>
              <w:pStyle w:val="affffff0"/>
              <w:jc w:val="both"/>
              <w:rPr>
                <w:rFonts w:ascii="Times New Roman" w:hAnsi="Times New Roman"/>
                <w:sz w:val="20"/>
                <w:szCs w:val="20"/>
              </w:rPr>
            </w:pPr>
            <w:r w:rsidRPr="00345199">
              <w:rPr>
                <w:rFonts w:ascii="Times New Roman" w:hAnsi="Times New Roman"/>
                <w:sz w:val="20"/>
                <w:szCs w:val="20"/>
              </w:rPr>
              <w:t>- режим телефонной катушки</w:t>
            </w:r>
          </w:p>
          <w:p w:rsidR="008D3ABE" w:rsidRPr="00EE6347" w:rsidRDefault="008D3ABE" w:rsidP="00345199">
            <w:pPr>
              <w:pStyle w:val="affffff0"/>
              <w:jc w:val="both"/>
              <w:rPr>
                <w:sz w:val="20"/>
                <w:szCs w:val="20"/>
              </w:rPr>
            </w:pPr>
            <w:r w:rsidRPr="00345199">
              <w:rPr>
                <w:rFonts w:ascii="Times New Roman" w:hAnsi="Times New Roman"/>
                <w:sz w:val="20"/>
                <w:szCs w:val="20"/>
              </w:rPr>
              <w:t xml:space="preserve">- звуковой </w:t>
            </w:r>
            <w:proofErr w:type="spellStart"/>
            <w:r w:rsidRPr="00345199">
              <w:rPr>
                <w:rFonts w:ascii="Times New Roman" w:hAnsi="Times New Roman"/>
                <w:sz w:val="20"/>
                <w:szCs w:val="20"/>
              </w:rPr>
              <w:t>мультитональный</w:t>
            </w:r>
            <w:proofErr w:type="spellEnd"/>
            <w:r w:rsidRPr="00345199">
              <w:rPr>
                <w:rFonts w:ascii="Times New Roman" w:hAnsi="Times New Roman"/>
                <w:sz w:val="20"/>
                <w:szCs w:val="20"/>
              </w:rPr>
              <w:t xml:space="preserve"> индикатор разряда батареи и переключения программ</w:t>
            </w:r>
          </w:p>
        </w:tc>
        <w:tc>
          <w:tcPr>
            <w:tcW w:w="866" w:type="dxa"/>
          </w:tcPr>
          <w:p w:rsidR="008D3ABE" w:rsidRDefault="008D3ABE" w:rsidP="007674FB">
            <w:pPr>
              <w:keepNext/>
              <w:jc w:val="center"/>
              <w:rPr>
                <w:sz w:val="20"/>
                <w:szCs w:val="20"/>
              </w:rPr>
            </w:pPr>
            <w:r>
              <w:rPr>
                <w:sz w:val="20"/>
                <w:szCs w:val="20"/>
              </w:rPr>
              <w:t>Шт.</w:t>
            </w:r>
          </w:p>
        </w:tc>
        <w:tc>
          <w:tcPr>
            <w:tcW w:w="851" w:type="dxa"/>
            <w:shd w:val="clear" w:color="auto" w:fill="auto"/>
          </w:tcPr>
          <w:p w:rsidR="008D3ABE" w:rsidRDefault="008D3ABE" w:rsidP="007674FB">
            <w:pPr>
              <w:keepNext/>
              <w:jc w:val="center"/>
              <w:rPr>
                <w:sz w:val="20"/>
                <w:szCs w:val="20"/>
              </w:rPr>
            </w:pPr>
            <w:r>
              <w:rPr>
                <w:sz w:val="20"/>
                <w:szCs w:val="20"/>
              </w:rPr>
              <w:t>310</w:t>
            </w:r>
          </w:p>
        </w:tc>
      </w:tr>
    </w:tbl>
    <w:p w:rsidR="00645E18" w:rsidRPr="00645E18" w:rsidRDefault="00645E18" w:rsidP="00645E18">
      <w:pPr>
        <w:jc w:val="center"/>
        <w:rPr>
          <w:b/>
          <w:sz w:val="22"/>
          <w:szCs w:val="22"/>
        </w:rPr>
      </w:pPr>
    </w:p>
    <w:p w:rsidR="00645E18" w:rsidRDefault="00645E18" w:rsidP="00645E18">
      <w:pPr>
        <w:autoSpaceDE w:val="0"/>
        <w:autoSpaceDN w:val="0"/>
        <w:jc w:val="both"/>
        <w:rPr>
          <w:sz w:val="22"/>
          <w:szCs w:val="22"/>
        </w:rPr>
      </w:pPr>
    </w:p>
    <w:p w:rsidR="00B10895" w:rsidRDefault="00B10895" w:rsidP="00B10895">
      <w:pPr>
        <w:autoSpaceDE w:val="0"/>
        <w:autoSpaceDN w:val="0"/>
        <w:jc w:val="center"/>
        <w:rPr>
          <w:b/>
          <w:bCs/>
          <w:kern w:val="28"/>
        </w:rPr>
      </w:pPr>
      <w:r>
        <w:rPr>
          <w:b/>
          <w:bCs/>
          <w:kern w:val="28"/>
        </w:rPr>
        <w:t>Требования к качеству Изделия</w:t>
      </w:r>
    </w:p>
    <w:p w:rsidR="00B10895" w:rsidRPr="006117F0" w:rsidRDefault="00B10895" w:rsidP="00B10895">
      <w:pPr>
        <w:autoSpaceDE w:val="0"/>
        <w:autoSpaceDN w:val="0"/>
        <w:jc w:val="center"/>
        <w:rPr>
          <w:b/>
          <w:bCs/>
          <w:kern w:val="28"/>
        </w:rPr>
      </w:pPr>
    </w:p>
    <w:p w:rsidR="00B10895" w:rsidRPr="007045E1" w:rsidRDefault="00B10895" w:rsidP="00B10895">
      <w:pPr>
        <w:pStyle w:val="msonormalmailrucssattributepostfix"/>
        <w:shd w:val="clear" w:color="auto" w:fill="FFFFFF"/>
        <w:spacing w:before="0" w:beforeAutospacing="0" w:after="0" w:afterAutospacing="0" w:line="240" w:lineRule="atLeast"/>
        <w:jc w:val="both"/>
        <w:rPr>
          <w:color w:val="000000"/>
        </w:rPr>
      </w:pPr>
      <w:r w:rsidRPr="007045E1">
        <w:rPr>
          <w:color w:val="000000"/>
        </w:rPr>
        <w:t>- ГОСТ Р 50444-92 (разд. 3,4) «Приборы, аппараты и оборудование медицинские. Общие технические условия»;</w:t>
      </w:r>
    </w:p>
    <w:p w:rsidR="00B10895" w:rsidRPr="007045E1" w:rsidRDefault="00B10895" w:rsidP="00B10895">
      <w:pPr>
        <w:pStyle w:val="msonormalmailrucssattributepostfix"/>
        <w:shd w:val="clear" w:color="auto" w:fill="FFFFFF"/>
        <w:spacing w:before="0" w:beforeAutospacing="0" w:after="0" w:afterAutospacing="0" w:line="240" w:lineRule="atLeast"/>
        <w:jc w:val="both"/>
        <w:rPr>
          <w:color w:val="000000"/>
        </w:rPr>
      </w:pPr>
      <w:r w:rsidRPr="007045E1">
        <w:rPr>
          <w:color w:val="000000"/>
        </w:rPr>
        <w:t>- ГОСТ Р 51024-2012 «Аппараты слуховые электронные реабилитационные. Технические требования и методы испытаний»;</w:t>
      </w:r>
    </w:p>
    <w:p w:rsidR="00B10895" w:rsidRPr="007045E1" w:rsidRDefault="00B10895" w:rsidP="00B10895">
      <w:pPr>
        <w:pStyle w:val="msonormalmailrucssattributepostfix"/>
        <w:shd w:val="clear" w:color="auto" w:fill="FFFFFF"/>
        <w:spacing w:before="0" w:beforeAutospacing="0" w:after="0" w:afterAutospacing="0" w:line="240" w:lineRule="atLeast"/>
        <w:jc w:val="both"/>
        <w:rPr>
          <w:color w:val="000000"/>
        </w:rPr>
      </w:pPr>
      <w:r w:rsidRPr="007045E1">
        <w:rPr>
          <w:color w:val="000000"/>
        </w:rPr>
        <w:t>- ГОСТ Р 51407-99 «Совместимость технических средств электромагнитная. Слуховые аппараты. Требования и методы испытаний»;</w:t>
      </w:r>
    </w:p>
    <w:p w:rsidR="00B10895" w:rsidRPr="007045E1" w:rsidRDefault="00B10895" w:rsidP="00B10895">
      <w:pPr>
        <w:pStyle w:val="msonormalmailrucssattributepostfix"/>
        <w:shd w:val="clear" w:color="auto" w:fill="FFFFFF"/>
        <w:spacing w:before="0" w:beforeAutospacing="0" w:after="0" w:afterAutospacing="0" w:line="240" w:lineRule="atLeast"/>
        <w:jc w:val="both"/>
        <w:rPr>
          <w:color w:val="000000"/>
        </w:rPr>
      </w:pPr>
      <w:r w:rsidRPr="007045E1">
        <w:rPr>
          <w:color w:val="000000"/>
        </w:rPr>
        <w:t>- ГОСТ Р МЭК 60118-14-2003 «Аппараты слуховые программируемые. Технические требования к устройствам цифрового интерфейса. Размеры электрических соединителей»</w:t>
      </w:r>
    </w:p>
    <w:p w:rsidR="00B10895" w:rsidRPr="007045E1" w:rsidRDefault="00B10895" w:rsidP="00B10895">
      <w:pPr>
        <w:pStyle w:val="msonormalmailrucssattributepostfix"/>
        <w:shd w:val="clear" w:color="auto" w:fill="FFFFFF"/>
        <w:spacing w:before="0" w:beforeAutospacing="0" w:after="0" w:afterAutospacing="0" w:line="240" w:lineRule="atLeast"/>
        <w:ind w:firstLine="709"/>
        <w:jc w:val="both"/>
        <w:rPr>
          <w:color w:val="000000"/>
        </w:rPr>
      </w:pPr>
      <w:r w:rsidRPr="007045E1">
        <w:rPr>
          <w:color w:val="000000"/>
        </w:rPr>
        <w:t>Материалы, применяемые для изготовления, должны соответствовать требованиям нормативной документации по оценке биологической безопасности медицинских материалов и изделий:</w:t>
      </w:r>
    </w:p>
    <w:p w:rsidR="00B10895" w:rsidRPr="007045E1" w:rsidRDefault="00B10895" w:rsidP="00B10895">
      <w:pPr>
        <w:pStyle w:val="msonormalmailrucssattributepostfix"/>
        <w:shd w:val="clear" w:color="auto" w:fill="FFFFFF"/>
        <w:spacing w:before="0" w:beforeAutospacing="0" w:after="0" w:afterAutospacing="0" w:line="240" w:lineRule="atLeast"/>
        <w:jc w:val="both"/>
        <w:rPr>
          <w:color w:val="000000"/>
        </w:rPr>
      </w:pPr>
      <w:r w:rsidRPr="007045E1">
        <w:rPr>
          <w:color w:val="000000"/>
        </w:rPr>
        <w:t xml:space="preserve">- ГОСТ ISO 10993-1-2011 «Изделия медицинские. Оценка биологического действия медицинских изделий. </w:t>
      </w:r>
    </w:p>
    <w:p w:rsidR="00B10895" w:rsidRDefault="00B10895" w:rsidP="00B10895">
      <w:pPr>
        <w:autoSpaceDE w:val="0"/>
        <w:autoSpaceDN w:val="0"/>
        <w:ind w:firstLine="426"/>
        <w:jc w:val="center"/>
        <w:rPr>
          <w:b/>
          <w:bCs/>
          <w:kern w:val="28"/>
        </w:rPr>
      </w:pPr>
    </w:p>
    <w:p w:rsidR="008D3ABE" w:rsidRDefault="008D3ABE" w:rsidP="00B10895">
      <w:pPr>
        <w:autoSpaceDE w:val="0"/>
        <w:autoSpaceDN w:val="0"/>
        <w:ind w:firstLine="426"/>
        <w:jc w:val="center"/>
        <w:rPr>
          <w:b/>
          <w:bCs/>
          <w:kern w:val="28"/>
        </w:rPr>
      </w:pPr>
    </w:p>
    <w:p w:rsidR="00B10895" w:rsidRPr="006117F0" w:rsidRDefault="00B10895" w:rsidP="00B10895">
      <w:pPr>
        <w:autoSpaceDE w:val="0"/>
        <w:autoSpaceDN w:val="0"/>
        <w:ind w:firstLine="426"/>
        <w:jc w:val="center"/>
        <w:rPr>
          <w:b/>
          <w:bCs/>
          <w:kern w:val="28"/>
        </w:rPr>
      </w:pPr>
      <w:r w:rsidRPr="006117F0">
        <w:rPr>
          <w:b/>
          <w:bCs/>
          <w:kern w:val="28"/>
        </w:rPr>
        <w:lastRenderedPageBreak/>
        <w:t xml:space="preserve">Требования </w:t>
      </w:r>
      <w:r>
        <w:rPr>
          <w:b/>
          <w:bCs/>
          <w:kern w:val="28"/>
        </w:rPr>
        <w:t>по комплектности Изделия</w:t>
      </w:r>
    </w:p>
    <w:p w:rsidR="00B10895" w:rsidRPr="006117F0" w:rsidRDefault="00B10895" w:rsidP="00B10895">
      <w:pPr>
        <w:autoSpaceDE w:val="0"/>
        <w:autoSpaceDN w:val="0"/>
        <w:ind w:firstLine="708"/>
        <w:jc w:val="both"/>
        <w:rPr>
          <w:bCs/>
          <w:kern w:val="28"/>
        </w:rPr>
      </w:pPr>
      <w:r w:rsidRPr="006117F0">
        <w:rPr>
          <w:bCs/>
          <w:kern w:val="28"/>
        </w:rPr>
        <w:t>Комплектность слухового аппарата: 1 слуховой аппарат, 1 элемент питания, 1 стандартный ушной вкладыш, паспорт, упаковочная коробка, гарантийный талон с указанием адреса и номера контактного телефона сервисной службы, осуществляющей гарантийный ремонт.</w:t>
      </w:r>
    </w:p>
    <w:p w:rsidR="00B10895" w:rsidRDefault="00B10895" w:rsidP="00B10895">
      <w:pPr>
        <w:autoSpaceDE w:val="0"/>
        <w:autoSpaceDN w:val="0"/>
        <w:ind w:firstLine="426"/>
        <w:jc w:val="center"/>
        <w:rPr>
          <w:b/>
          <w:bCs/>
          <w:kern w:val="28"/>
        </w:rPr>
      </w:pPr>
    </w:p>
    <w:p w:rsidR="00B10895" w:rsidRPr="006117F0" w:rsidRDefault="00B10895" w:rsidP="00B10895">
      <w:pPr>
        <w:autoSpaceDE w:val="0"/>
        <w:autoSpaceDN w:val="0"/>
        <w:ind w:firstLine="426"/>
        <w:jc w:val="center"/>
        <w:rPr>
          <w:b/>
          <w:bCs/>
          <w:kern w:val="28"/>
        </w:rPr>
      </w:pPr>
      <w:r w:rsidRPr="006117F0">
        <w:rPr>
          <w:b/>
          <w:bCs/>
          <w:kern w:val="28"/>
        </w:rPr>
        <w:t>Требова</w:t>
      </w:r>
      <w:r>
        <w:rPr>
          <w:b/>
          <w:bCs/>
          <w:kern w:val="28"/>
        </w:rPr>
        <w:t>ния к упаковке и отгрузке изделий</w:t>
      </w:r>
    </w:p>
    <w:p w:rsidR="00B10895" w:rsidRPr="006117F0" w:rsidRDefault="00B10895" w:rsidP="00B10895">
      <w:pPr>
        <w:autoSpaceDE w:val="0"/>
        <w:autoSpaceDN w:val="0"/>
        <w:ind w:firstLine="708"/>
        <w:jc w:val="both"/>
        <w:rPr>
          <w:bCs/>
          <w:kern w:val="28"/>
        </w:rPr>
      </w:pPr>
      <w:r w:rsidRPr="006117F0">
        <w:rPr>
          <w:bCs/>
          <w:kern w:val="28"/>
        </w:rPr>
        <w:t>Транспортирование слуховых аппаратов должно проводиться по группе 5 ГОСТ 15150 раздел 10 пункт 8.1.</w:t>
      </w:r>
    </w:p>
    <w:p w:rsidR="00B10895" w:rsidRPr="006117F0" w:rsidRDefault="00B10895" w:rsidP="00B10895">
      <w:pPr>
        <w:autoSpaceDE w:val="0"/>
        <w:autoSpaceDN w:val="0"/>
        <w:ind w:firstLine="708"/>
        <w:jc w:val="both"/>
        <w:rPr>
          <w:bCs/>
          <w:kern w:val="28"/>
        </w:rPr>
      </w:pPr>
      <w:r w:rsidRPr="006117F0">
        <w:rPr>
          <w:bCs/>
          <w:kern w:val="28"/>
        </w:rPr>
        <w:t>-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40ºС, железнодорожным, автомобильным транспортом и иными способами на условиях DDP.</w:t>
      </w:r>
    </w:p>
    <w:p w:rsidR="00B10895" w:rsidRPr="006117F0" w:rsidRDefault="00B10895" w:rsidP="00B10895">
      <w:pPr>
        <w:autoSpaceDE w:val="0"/>
        <w:autoSpaceDN w:val="0"/>
        <w:ind w:firstLine="708"/>
        <w:jc w:val="both"/>
        <w:rPr>
          <w:bCs/>
          <w:kern w:val="28"/>
        </w:rPr>
      </w:pPr>
      <w:r w:rsidRPr="006117F0">
        <w:rPr>
          <w:bCs/>
          <w:kern w:val="28"/>
        </w:rPr>
        <w:t>Упаковка слуховых аппаратов должна обеспечивать защиту от повреждений, порчи (изнашивания) или загрязнения во время хранения и транспортирования к месту пользования по назначению.</w:t>
      </w:r>
    </w:p>
    <w:p w:rsidR="008D3ABE" w:rsidRDefault="008D3ABE" w:rsidP="00B10895">
      <w:pPr>
        <w:autoSpaceDE w:val="0"/>
        <w:autoSpaceDN w:val="0"/>
        <w:ind w:firstLine="426"/>
        <w:jc w:val="center"/>
        <w:rPr>
          <w:b/>
          <w:bCs/>
          <w:kern w:val="28"/>
        </w:rPr>
      </w:pPr>
    </w:p>
    <w:p w:rsidR="00B10895" w:rsidRPr="006117F0" w:rsidRDefault="00B10895" w:rsidP="00B10895">
      <w:pPr>
        <w:autoSpaceDE w:val="0"/>
        <w:autoSpaceDN w:val="0"/>
        <w:ind w:firstLine="426"/>
        <w:jc w:val="center"/>
        <w:rPr>
          <w:b/>
          <w:bCs/>
          <w:kern w:val="28"/>
        </w:rPr>
      </w:pPr>
      <w:r w:rsidRPr="006117F0">
        <w:rPr>
          <w:b/>
          <w:bCs/>
          <w:kern w:val="28"/>
        </w:rPr>
        <w:t>Сроки предоставления гарантии качества</w:t>
      </w:r>
    </w:p>
    <w:p w:rsidR="00B10895" w:rsidRDefault="00B10895" w:rsidP="00B10895">
      <w:pPr>
        <w:autoSpaceDE w:val="0"/>
        <w:autoSpaceDN w:val="0"/>
        <w:ind w:firstLine="708"/>
        <w:jc w:val="both"/>
        <w:rPr>
          <w:bCs/>
          <w:kern w:val="28"/>
        </w:rPr>
      </w:pPr>
    </w:p>
    <w:p w:rsidR="00B10895" w:rsidRPr="001F65BB" w:rsidRDefault="00B10895" w:rsidP="00B10895">
      <w:pPr>
        <w:widowControl w:val="0"/>
        <w:suppressAutoHyphens/>
        <w:spacing w:line="100" w:lineRule="atLeast"/>
        <w:ind w:firstLine="709"/>
        <w:jc w:val="both"/>
        <w:rPr>
          <w:rFonts w:eastAsia="Lucida Sans Unicode"/>
          <w:shd w:val="clear" w:color="auto" w:fill="FFFFFF"/>
          <w:lang w:eastAsia="en-US" w:bidi="en-US"/>
        </w:rPr>
      </w:pPr>
      <w:r w:rsidRPr="001F65BB">
        <w:rPr>
          <w:rFonts w:eastAsia="Lucida Sans Unicode"/>
          <w:shd w:val="clear" w:color="auto" w:fill="FFFFFF"/>
          <w:lang w:eastAsia="en-US" w:bidi="en-US"/>
        </w:rPr>
        <w:t>Товар, поставляемый в рамках Контракта, должен быть новым, не иметь дефектов, связанных с разработкой, материалами</w:t>
      </w:r>
      <w:bookmarkStart w:id="0" w:name="_GoBack"/>
      <w:bookmarkEnd w:id="0"/>
      <w:r w:rsidRPr="001F65BB">
        <w:rPr>
          <w:rFonts w:eastAsia="Lucida Sans Unicode"/>
          <w:shd w:val="clear" w:color="auto" w:fill="FFFFFF"/>
          <w:lang w:eastAsia="en-US" w:bidi="en-US"/>
        </w:rPr>
        <w:t xml:space="preserve"> или качеством изготовления, либо проявляющихся в результате действия или упущения Поставщика при нормальном использовании в обычных условиях.</w:t>
      </w:r>
    </w:p>
    <w:p w:rsidR="00B10895" w:rsidRPr="001F65BB" w:rsidRDefault="00B10895" w:rsidP="00B10895">
      <w:pPr>
        <w:widowControl w:val="0"/>
        <w:suppressAutoHyphens/>
        <w:ind w:firstLine="709"/>
        <w:jc w:val="both"/>
        <w:rPr>
          <w:rFonts w:eastAsia="Lucida Sans Unicode" w:cs="Tahoma"/>
          <w:lang w:eastAsia="en-US" w:bidi="en-US"/>
        </w:rPr>
      </w:pPr>
      <w:r w:rsidRPr="001F65BB">
        <w:rPr>
          <w:rFonts w:eastAsia="Lucida Sans Unicode" w:cs="Tahoma"/>
          <w:lang w:eastAsia="en-US" w:bidi="en-US"/>
        </w:rPr>
        <w:t>Гарантийный срок эксплуатации слуховых аппаратов – не менее 12 месяцев.</w:t>
      </w:r>
    </w:p>
    <w:p w:rsidR="00B10895" w:rsidRPr="001F65BB" w:rsidRDefault="00B10895" w:rsidP="00B10895">
      <w:pPr>
        <w:widowControl w:val="0"/>
        <w:suppressAutoHyphens/>
        <w:ind w:firstLine="709"/>
        <w:jc w:val="both"/>
        <w:rPr>
          <w:rFonts w:eastAsia="Lucida Sans Unicode" w:cs="Tahoma"/>
          <w:lang w:eastAsia="en-US" w:bidi="en-US"/>
        </w:rPr>
      </w:pPr>
      <w:r w:rsidRPr="001F65BB">
        <w:rPr>
          <w:rFonts w:eastAsia="Lucida Sans Unicode" w:cs="Tahoma"/>
          <w:lang w:eastAsia="en-US" w:bidi="en-US"/>
        </w:rPr>
        <w:t>Единица измерения срока предоставления гарантии качества товара определяется в месяцах.</w:t>
      </w:r>
    </w:p>
    <w:p w:rsidR="00B10895" w:rsidRPr="006C3621" w:rsidRDefault="00B10895" w:rsidP="008D3ABE">
      <w:pPr>
        <w:shd w:val="clear" w:color="auto" w:fill="FFFFFF"/>
        <w:spacing w:after="100" w:afterAutospacing="1"/>
        <w:ind w:firstLine="708"/>
        <w:jc w:val="both"/>
        <w:rPr>
          <w:rFonts w:eastAsia="Arial"/>
        </w:rPr>
      </w:pPr>
      <w:r w:rsidRPr="006C3621">
        <w:rPr>
          <w:rFonts w:eastAsia="Arial"/>
        </w:rPr>
        <w:t xml:space="preserve">Использование государственным заказчиком при описании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и качественных характеристик объекта закупки, не установленных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является необходимостью, </w:t>
      </w:r>
      <w:r w:rsidRPr="006C3621">
        <w:t xml:space="preserve">обусловленной потребностями инвалидов, в целях реализации требований </w:t>
      </w:r>
      <w:proofErr w:type="spellStart"/>
      <w:r w:rsidRPr="006C3621">
        <w:t>ст.ст</w:t>
      </w:r>
      <w:proofErr w:type="spellEnd"/>
      <w:r w:rsidRPr="006C3621">
        <w:t xml:space="preserve">. 9, 10, 11, 11.1 Федерального закона от 24.11.1995 N 181-ФЗ «О социальной защите инвалидов в Российской Федерации», ст. 40 Федерального закона от 21.11.2011 N 323-ФЗ «Об основах охраны здоровья граждан в Российской Федерации» для обеспечения наиболее эффективного полного или частичного восстановления нарушенных и (или) компенсации утраченных функций органов слуха, компенсации ограничений жизнедеятельности инвалида, улучшения качества жизни инвалида, сохранения работоспособности инвалида, его социальной интеграции и социальной адаптации в обществе, а так же </w:t>
      </w:r>
      <w:r w:rsidRPr="006C3621">
        <w:rPr>
          <w:rFonts w:eastAsia="Arial"/>
        </w:rPr>
        <w:t xml:space="preserve"> потребностью государственного заказчика в товарах показатели, требования, условные обозначения и терминология, касающиеся технических характеристик, функциональных характеристик (потребительских свойств) товара и качественных характеристик, которых не покрываются документами национальной системы стандартизации и техническими регламентами, а также результатом мониторинга рынка, с учетом требований Федерального закона от 26 июля 2006 года № 135-ФЗ «О защите конкуренции», требованиями нормативных документов:</w:t>
      </w:r>
    </w:p>
    <w:p w:rsidR="00B10895" w:rsidRPr="006C3621" w:rsidRDefault="00B10895" w:rsidP="00B10895">
      <w:pPr>
        <w:widowControl w:val="0"/>
        <w:suppressAutoHyphens/>
        <w:autoSpaceDE w:val="0"/>
        <w:ind w:firstLine="709"/>
        <w:jc w:val="both"/>
        <w:rPr>
          <w:rFonts w:eastAsia="Arial"/>
        </w:rPr>
      </w:pPr>
      <w:r w:rsidRPr="006C3621">
        <w:rPr>
          <w:rFonts w:eastAsia="Arial"/>
        </w:rPr>
        <w:t xml:space="preserve">- Приказы Министерства труда и социальной защиты Российской Федерации от 13 февраля 2018 года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года № 2347-р», от 13 февраля 2018 года № 85н «Об утверждении Сроков пользования техническими средствами реабилитации, </w:t>
      </w:r>
      <w:r w:rsidRPr="006C3621">
        <w:rPr>
          <w:rFonts w:eastAsia="Arial"/>
        </w:rPr>
        <w:lastRenderedPageBreak/>
        <w:t>протезами и протезно-ортопедическими изделиями до их замены».</w:t>
      </w:r>
    </w:p>
    <w:p w:rsidR="00B10895" w:rsidRPr="006C3621" w:rsidRDefault="00B10895" w:rsidP="00B10895">
      <w:pPr>
        <w:widowControl w:val="0"/>
        <w:suppressAutoHyphens/>
        <w:autoSpaceDE w:val="0"/>
        <w:ind w:firstLine="709"/>
        <w:jc w:val="both"/>
        <w:rPr>
          <w:rFonts w:eastAsia="Arial"/>
        </w:rPr>
      </w:pPr>
      <w:r w:rsidRPr="006C3621">
        <w:rPr>
          <w:rFonts w:eastAsia="Arial"/>
        </w:rPr>
        <w:t>- Постановление Правительства Российской Федерации от 31 октября 2009 года № 879 «Об утверждении Положения о единицах величин, допускаемых к применению в Российской Федерации».</w:t>
      </w:r>
    </w:p>
    <w:p w:rsidR="00B10895" w:rsidRDefault="00B10895" w:rsidP="00B10895">
      <w:pPr>
        <w:autoSpaceDE w:val="0"/>
        <w:autoSpaceDN w:val="0"/>
        <w:ind w:firstLine="708"/>
        <w:jc w:val="both"/>
        <w:rPr>
          <w:bCs/>
          <w:kern w:val="28"/>
        </w:rPr>
      </w:pPr>
      <w:r w:rsidRPr="006117F0">
        <w:rPr>
          <w:bCs/>
          <w:kern w:val="28"/>
        </w:rPr>
        <w:t>При передаче слухового аппарата получателю обязательно наличие гарантийных талонов, дающих право на бесплатный ремонт во время гарантийного срока эксплуатации. В передаваемой Получателю документации должны быть указаны адреса специализированных мастерских, в которые следует обращаться для гарантийного ремонта или устранения неисправностей. При передаче получателям, слуховой аппарат должен соответствовать комплектности согласно паспорту (инструкции по эксплуатации), выданного его изготовителем, и быть готовым к эксплуатации.</w:t>
      </w:r>
    </w:p>
    <w:p w:rsidR="0019218A" w:rsidRDefault="0019218A" w:rsidP="00EB2D2C">
      <w:pPr>
        <w:autoSpaceDE w:val="0"/>
        <w:autoSpaceDN w:val="0"/>
        <w:ind w:firstLine="426"/>
        <w:jc w:val="both"/>
        <w:rPr>
          <w:rFonts w:ascii="Arial" w:hAnsi="Arial" w:cs="Arial"/>
          <w:sz w:val="20"/>
          <w:szCs w:val="20"/>
        </w:rPr>
      </w:pPr>
    </w:p>
    <w:p w:rsidR="00A93352" w:rsidRDefault="00A93352" w:rsidP="00A93352">
      <w:pPr>
        <w:autoSpaceDE w:val="0"/>
        <w:autoSpaceDN w:val="0"/>
        <w:ind w:firstLine="426"/>
        <w:jc w:val="center"/>
        <w:rPr>
          <w:b/>
        </w:rPr>
      </w:pPr>
      <w:r>
        <w:rPr>
          <w:b/>
        </w:rPr>
        <w:t>Дополнительные условия</w:t>
      </w:r>
    </w:p>
    <w:p w:rsidR="00A93352" w:rsidRDefault="00A93352" w:rsidP="00A93352">
      <w:pPr>
        <w:autoSpaceDE w:val="0"/>
        <w:autoSpaceDN w:val="0"/>
        <w:ind w:firstLine="426"/>
        <w:jc w:val="center"/>
        <w:rPr>
          <w:b/>
        </w:rPr>
      </w:pPr>
    </w:p>
    <w:p w:rsidR="00A93352" w:rsidRPr="00A93352" w:rsidRDefault="00A93352" w:rsidP="00A93352">
      <w:pPr>
        <w:ind w:firstLine="708"/>
        <w:jc w:val="both"/>
        <w:rPr>
          <w:bCs/>
          <w:kern w:val="28"/>
        </w:rPr>
      </w:pPr>
      <w:r w:rsidRPr="00A93352">
        <w:rPr>
          <w:bCs/>
          <w:kern w:val="28"/>
        </w:rPr>
        <w:t>Поставляемые слуховые аппараты должны иметь действующие регистрационные удостоверения, выданные Федеральной службой по надзору в сфере здравоохранения, декларацию о соответствии. В случае если ранее (в соответствии с нормативно-правовыми актами Российской Федерации) слуховые аппараты подлежали обязательной сертификации, допускается поставка слуховых аппаратов, имеющих действующий сертификат соответствия.</w:t>
      </w:r>
    </w:p>
    <w:p w:rsidR="00A93352" w:rsidRPr="00A93352" w:rsidRDefault="00A93352" w:rsidP="00A93352">
      <w:pPr>
        <w:autoSpaceDE w:val="0"/>
        <w:autoSpaceDN w:val="0"/>
        <w:ind w:firstLine="426"/>
        <w:jc w:val="center"/>
        <w:rPr>
          <w:b/>
        </w:rPr>
      </w:pPr>
    </w:p>
    <w:sectPr w:rsidR="00A93352" w:rsidRPr="00A93352" w:rsidSect="00D24B97">
      <w:headerReference w:type="default" r:id="rId9"/>
      <w:footerReference w:type="even" r:id="rId10"/>
      <w:pgSz w:w="11906" w:h="16838" w:code="9"/>
      <w:pgMar w:top="851" w:right="707"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B1D" w:rsidRDefault="00473B1D">
      <w:r>
        <w:separator/>
      </w:r>
    </w:p>
  </w:endnote>
  <w:endnote w:type="continuationSeparator" w:id="0">
    <w:p w:rsidR="00473B1D" w:rsidRDefault="0047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9F" w:rsidRDefault="002D7D9F"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2D7D9F" w:rsidRDefault="002D7D9F">
    <w:pPr>
      <w:pStyle w:val="af3"/>
    </w:pPr>
  </w:p>
  <w:p w:rsidR="002D7D9F" w:rsidRDefault="002D7D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B1D" w:rsidRDefault="00473B1D">
      <w:r>
        <w:separator/>
      </w:r>
    </w:p>
  </w:footnote>
  <w:footnote w:type="continuationSeparator" w:id="0">
    <w:p w:rsidR="00473B1D" w:rsidRDefault="00473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038688"/>
      <w:docPartObj>
        <w:docPartGallery w:val="Page Numbers (Top of Page)"/>
        <w:docPartUnique/>
      </w:docPartObj>
    </w:sdtPr>
    <w:sdtEndPr/>
    <w:sdtContent>
      <w:p w:rsidR="002D7D9F" w:rsidRDefault="002D7D9F">
        <w:pPr>
          <w:pStyle w:val="af1"/>
          <w:jc w:val="center"/>
        </w:pPr>
        <w:r>
          <w:fldChar w:fldCharType="begin"/>
        </w:r>
        <w:r>
          <w:instrText>PAGE   \* MERGEFORMAT</w:instrText>
        </w:r>
        <w:r>
          <w:fldChar w:fldCharType="separate"/>
        </w:r>
        <w:r w:rsidR="008D3ABE">
          <w:rPr>
            <w:noProof/>
          </w:rPr>
          <w:t>2</w:t>
        </w:r>
        <w:r>
          <w:fldChar w:fldCharType="end"/>
        </w:r>
      </w:p>
    </w:sdtContent>
  </w:sdt>
  <w:p w:rsidR="002D7D9F" w:rsidRDefault="002D7D9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1">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2">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6">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29">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2">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2DC71C7"/>
    <w:multiLevelType w:val="hybridMultilevel"/>
    <w:tmpl w:val="FE7806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7">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8">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1">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2">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3">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4">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6">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8">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59">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3">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6">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63"/>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0"/>
  </w:num>
  <w:num w:numId="11">
    <w:abstractNumId w:val="55"/>
  </w:num>
  <w:num w:numId="12">
    <w:abstractNumId w:val="31"/>
  </w:num>
  <w:num w:numId="13">
    <w:abstractNumId w:val="19"/>
  </w:num>
  <w:num w:numId="14">
    <w:abstractNumId w:val="45"/>
  </w:num>
  <w:num w:numId="15">
    <w:abstractNumId w:val="59"/>
  </w:num>
  <w:num w:numId="16">
    <w:abstractNumId w:val="35"/>
  </w:num>
  <w:num w:numId="17">
    <w:abstractNumId w:val="11"/>
  </w:num>
  <w:num w:numId="18">
    <w:abstractNumId w:val="67"/>
  </w:num>
  <w:num w:numId="19">
    <w:abstractNumId w:val="22"/>
  </w:num>
  <w:num w:numId="20">
    <w:abstractNumId w:val="16"/>
  </w:num>
  <w:num w:numId="21">
    <w:abstractNumId w:val="43"/>
  </w:num>
  <w:num w:numId="22">
    <w:abstractNumId w:val="17"/>
  </w:num>
  <w:num w:numId="23">
    <w:abstractNumId w:val="15"/>
  </w:num>
  <w:num w:numId="24">
    <w:abstractNumId w:val="23"/>
  </w:num>
  <w:num w:numId="25">
    <w:abstractNumId w:val="66"/>
  </w:num>
  <w:num w:numId="26">
    <w:abstractNumId w:val="61"/>
  </w:num>
  <w:num w:numId="27">
    <w:abstractNumId w:val="42"/>
  </w:num>
  <w:num w:numId="28">
    <w:abstractNumId w:val="40"/>
  </w:num>
  <w:num w:numId="29">
    <w:abstractNumId w:val="26"/>
  </w:num>
  <w:num w:numId="30">
    <w:abstractNumId w:val="56"/>
  </w:num>
  <w:num w:numId="31">
    <w:abstractNumId w:val="33"/>
  </w:num>
  <w:num w:numId="32">
    <w:abstractNumId w:val="24"/>
  </w:num>
  <w:num w:numId="33">
    <w:abstractNumId w:val="46"/>
  </w:num>
  <w:num w:numId="34">
    <w:abstractNumId w:val="49"/>
  </w:num>
  <w:num w:numId="35">
    <w:abstractNumId w:val="60"/>
  </w:num>
  <w:num w:numId="36">
    <w:abstractNumId w:val="48"/>
  </w:num>
  <w:num w:numId="37">
    <w:abstractNumId w:val="37"/>
  </w:num>
  <w:num w:numId="38">
    <w:abstractNumId w:val="64"/>
  </w:num>
  <w:num w:numId="39">
    <w:abstractNumId w:val="25"/>
  </w:num>
  <w:num w:numId="40">
    <w:abstractNumId w:val="8"/>
    <w:lvlOverride w:ilvl="0">
      <w:startOverride w:val="1"/>
    </w:lvlOverride>
  </w:num>
  <w:num w:numId="41">
    <w:abstractNumId w:val="21"/>
  </w:num>
  <w:num w:numId="42">
    <w:abstractNumId w:val="50"/>
  </w:num>
  <w:num w:numId="43">
    <w:abstractNumId w:val="52"/>
  </w:num>
  <w:num w:numId="44">
    <w:abstractNumId w:val="12"/>
  </w:num>
  <w:num w:numId="45">
    <w:abstractNumId w:val="53"/>
  </w:num>
  <w:num w:numId="46">
    <w:abstractNumId w:val="27"/>
  </w:num>
  <w:num w:numId="47">
    <w:abstractNumId w:val="54"/>
  </w:num>
  <w:num w:numId="48">
    <w:abstractNumId w:val="14"/>
  </w:num>
  <w:num w:numId="49">
    <w:abstractNumId w:val="8"/>
  </w:num>
  <w:num w:numId="50">
    <w:abstractNumId w:val="39"/>
  </w:num>
  <w:num w:numId="51">
    <w:abstractNumId w:val="38"/>
  </w:num>
  <w:num w:numId="52">
    <w:abstractNumId w:val="58"/>
  </w:num>
  <w:num w:numId="53">
    <w:abstractNumId w:val="47"/>
  </w:num>
  <w:num w:numId="54">
    <w:abstractNumId w:val="20"/>
  </w:num>
  <w:num w:numId="55">
    <w:abstractNumId w:val="51"/>
  </w:num>
  <w:num w:numId="56">
    <w:abstractNumId w:val="57"/>
  </w:num>
  <w:num w:numId="57">
    <w:abstractNumId w:val="44"/>
  </w:num>
  <w:num w:numId="58">
    <w:abstractNumId w:val="28"/>
  </w:num>
  <w:num w:numId="59">
    <w:abstractNumId w:val="36"/>
  </w:num>
  <w:num w:numId="60">
    <w:abstractNumId w:val="65"/>
  </w:num>
  <w:num w:numId="61">
    <w:abstractNumId w:val="13"/>
  </w:num>
  <w:num w:numId="62">
    <w:abstractNumId w:val="62"/>
  </w:num>
  <w:num w:numId="63">
    <w:abstractNumId w:val="29"/>
  </w:num>
  <w:num w:numId="64">
    <w:abstractNumId w:val="41"/>
  </w:num>
  <w:num w:numId="65">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85C"/>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3EE"/>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56A"/>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76F"/>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2DA"/>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3B75"/>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773"/>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35B2"/>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3"/>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C26"/>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1DA6"/>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4B1D"/>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561"/>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5199"/>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050"/>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B1D"/>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64B"/>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2D8A"/>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52FF"/>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A40"/>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CE1"/>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5E18"/>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4CF6"/>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D7D23"/>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6B64"/>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2EC5"/>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4FB"/>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1A0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BC3"/>
    <w:rsid w:val="00853CAF"/>
    <w:rsid w:val="00853E5C"/>
    <w:rsid w:val="00853EEE"/>
    <w:rsid w:val="00853FF9"/>
    <w:rsid w:val="008541D8"/>
    <w:rsid w:val="0085422B"/>
    <w:rsid w:val="008544BA"/>
    <w:rsid w:val="0085565D"/>
    <w:rsid w:val="00855E29"/>
    <w:rsid w:val="00855F45"/>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8A0"/>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ABE"/>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1B7"/>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7E3"/>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352"/>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895"/>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DB4"/>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B7F3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222D"/>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19E"/>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B97"/>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3C8"/>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7720F"/>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403"/>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49"/>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D2C"/>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08B"/>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067"/>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1B5"/>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B6C"/>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99" w:unhideWhenUsed="0" w:qFormat="1"/>
    <w:lsdException w:name="Normal (Web)"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8"/>
    <w:rsid w:val="00B1089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99" w:unhideWhenUsed="0" w:qFormat="1"/>
    <w:lsdException w:name="Normal (Web)"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8"/>
    <w:rsid w:val="00B108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A8D1-F72F-4038-9B12-CA42442F8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1083</Words>
  <Characters>6176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Алексей И. Сидоров</cp:lastModifiedBy>
  <cp:revision>4</cp:revision>
  <cp:lastPrinted>2019-10-09T07:27:00Z</cp:lastPrinted>
  <dcterms:created xsi:type="dcterms:W3CDTF">2019-10-11T12:50:00Z</dcterms:created>
  <dcterms:modified xsi:type="dcterms:W3CDTF">2019-10-11T12:53:00Z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