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C0" w:rsidRPr="0033296D" w:rsidRDefault="002921C0" w:rsidP="002921C0">
      <w:pPr>
        <w:keepNext/>
        <w:spacing w:after="0"/>
        <w:jc w:val="right"/>
        <w:outlineLvl w:val="0"/>
        <w:rPr>
          <w:b/>
          <w:kern w:val="28"/>
        </w:rPr>
      </w:pPr>
    </w:p>
    <w:p w:rsidR="002921C0" w:rsidRPr="0033296D" w:rsidRDefault="002921C0" w:rsidP="002921C0">
      <w:pPr>
        <w:keepNext/>
        <w:keepLines/>
        <w:spacing w:before="240"/>
        <w:jc w:val="center"/>
        <w:outlineLvl w:val="0"/>
        <w:rPr>
          <w:kern w:val="32"/>
        </w:rPr>
      </w:pPr>
      <w:r w:rsidRPr="0033296D">
        <w:rPr>
          <w:b/>
          <w:bCs/>
          <w:kern w:val="32"/>
        </w:rPr>
        <w:t>ТЕХНИЧЕСКОЕ ЗАДАНИЕ</w:t>
      </w:r>
    </w:p>
    <w:p w:rsidR="002921C0" w:rsidRPr="0033296D" w:rsidRDefault="002921C0" w:rsidP="002921C0">
      <w:pPr>
        <w:widowControl w:val="0"/>
        <w:spacing w:after="0"/>
      </w:pPr>
    </w:p>
    <w:p w:rsidR="002921C0" w:rsidRPr="0033296D" w:rsidRDefault="002921C0" w:rsidP="002921C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  <w:r w:rsidRPr="0033296D">
        <w:rPr>
          <w:b/>
          <w:bCs/>
        </w:rPr>
        <w:t xml:space="preserve">На </w:t>
      </w:r>
      <w:r>
        <w:rPr>
          <w:b/>
          <w:bCs/>
        </w:rPr>
        <w:t>в</w:t>
      </w:r>
      <w:r w:rsidRPr="002921C0">
        <w:rPr>
          <w:b/>
          <w:bCs/>
        </w:rPr>
        <w:t>ыполнение работ по изготовлению протезов на нижние конечности для инвалидов в рамках пилотного проекта «Организация первичного протезирования» в Московской области в 2019 году</w:t>
      </w:r>
    </w:p>
    <w:p w:rsidR="002921C0" w:rsidRDefault="002921C0" w:rsidP="002921C0">
      <w:pPr>
        <w:keepNext/>
        <w:keepLines/>
        <w:ind w:right="257"/>
        <w:jc w:val="center"/>
        <w:outlineLvl w:val="0"/>
        <w:rPr>
          <w:b/>
          <w:szCs w:val="28"/>
        </w:rPr>
      </w:pPr>
    </w:p>
    <w:p w:rsidR="002921C0" w:rsidRDefault="002921C0" w:rsidP="002921C0">
      <w:pPr>
        <w:widowControl w:val="0"/>
      </w:pPr>
      <w:r>
        <w:rPr>
          <w:b/>
          <w:bCs/>
        </w:rPr>
        <w:t>Способ определения исполнителя (подрядчика, поставщика):</w:t>
      </w:r>
      <w:r>
        <w:t xml:space="preserve"> открытый конкурс.</w:t>
      </w:r>
    </w:p>
    <w:p w:rsidR="002921C0" w:rsidRDefault="002921C0" w:rsidP="002921C0">
      <w:pPr>
        <w:widowControl w:val="0"/>
        <w:rPr>
          <w:bCs/>
        </w:rPr>
      </w:pPr>
      <w:r>
        <w:rPr>
          <w:b/>
        </w:rPr>
        <w:t>Наименование объекта закупки:</w:t>
      </w:r>
      <w:r>
        <w:rPr>
          <w:bCs/>
        </w:rPr>
        <w:t xml:space="preserve"> Выполнение работ по изготовлению протезов на нижние конечности для инвалидов в рамках пилотного проекта «Организация первичного протезирования» в Московской области в 2019 году.</w:t>
      </w:r>
    </w:p>
    <w:p w:rsidR="002921C0" w:rsidRDefault="002921C0" w:rsidP="002921C0">
      <w:pPr>
        <w:widowControl w:val="0"/>
      </w:pPr>
      <w:r>
        <w:rPr>
          <w:b/>
        </w:rPr>
        <w:t>Количество поставляемого товара (объем выполняемых работ, оказываемых услуг):</w:t>
      </w:r>
      <w:r>
        <w:t xml:space="preserve"> – 10 Изделий.</w:t>
      </w:r>
    </w:p>
    <w:p w:rsidR="002921C0" w:rsidRDefault="002921C0" w:rsidP="002921C0">
      <w:pPr>
        <w:widowControl w:val="0"/>
      </w:pPr>
      <w:r>
        <w:rPr>
          <w:b/>
        </w:rPr>
        <w:t>Срок выполнения работ:</w:t>
      </w:r>
      <w:r>
        <w:t xml:space="preserve"> Осуществляется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15 ноября 2019 года.</w:t>
      </w:r>
    </w:p>
    <w:p w:rsidR="002921C0" w:rsidRDefault="002921C0" w:rsidP="002921C0">
      <w:pPr>
        <w:widowControl w:val="0"/>
        <w:rPr>
          <w:b/>
        </w:rPr>
      </w:pPr>
      <w:r>
        <w:rPr>
          <w:b/>
        </w:rPr>
        <w:t>Этапы выполнения работ:</w:t>
      </w:r>
    </w:p>
    <w:p w:rsidR="002921C0" w:rsidRDefault="002921C0" w:rsidP="002921C0">
      <w:pPr>
        <w:widowControl w:val="0"/>
      </w:pPr>
      <w:r>
        <w:rPr>
          <w:b/>
        </w:rPr>
        <w:t>1 Этап:</w:t>
      </w:r>
      <w:r>
        <w:t xml:space="preserve"> в течение 7 дней с даты направления реестра Получателей Изделий Исполнитель обязан произвести обмер антропометрических показателей Получателей.</w:t>
      </w:r>
    </w:p>
    <w:p w:rsidR="002921C0" w:rsidRDefault="002921C0" w:rsidP="002921C0">
      <w:pPr>
        <w:widowControl w:val="0"/>
      </w:pPr>
      <w:r>
        <w:rPr>
          <w:b/>
        </w:rPr>
        <w:t>2 Этап:</w:t>
      </w:r>
      <w:r>
        <w:t xml:space="preserve">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2921C0" w:rsidRDefault="002921C0" w:rsidP="002921C0">
      <w:pPr>
        <w:widowControl w:val="0"/>
      </w:pPr>
      <w:r>
        <w:rPr>
          <w:b/>
        </w:rPr>
        <w:t>3 Этап:</w:t>
      </w:r>
      <w:r>
        <w:t xml:space="preserve"> в течение 30 дней с даты направления реестра Получателей Изделий Исполнитель обязан произвести выдачу готовых Изделий Получателям.</w:t>
      </w:r>
    </w:p>
    <w:p w:rsidR="00FB1AF9" w:rsidRPr="00FB1AF9" w:rsidRDefault="002A188B" w:rsidP="002921C0">
      <w:pPr>
        <w:widowControl w:val="0"/>
        <w:rPr>
          <w:kern w:val="16"/>
        </w:rPr>
      </w:pPr>
      <w:r w:rsidRPr="00FB1AF9">
        <w:rPr>
          <w:kern w:val="16"/>
        </w:rPr>
        <w:t>Исполнитель в течение всего срока пользования (</w:t>
      </w:r>
      <w:r w:rsidR="00FB1AF9" w:rsidRPr="00FB1AF9">
        <w:rPr>
          <w:kern w:val="16"/>
        </w:rPr>
        <w:t xml:space="preserve">в соответствии с </w:t>
      </w:r>
      <w:r w:rsidR="00FB1AF9" w:rsidRPr="00FB1AF9">
        <w:rPr>
          <w:bCs/>
          <w:kern w:val="16"/>
        </w:rPr>
        <w:t>Приказом Минтруда России от 13.02.2018 N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FB1AF9">
        <w:rPr>
          <w:kern w:val="16"/>
        </w:rPr>
        <w:t xml:space="preserve">) выданного Изделия Получателю обязан осуществлять наблюдение, в том числе патронаж Получателей бригадой специалистов (врач травматолог-ортопед, реабилитолог, техник-протезист) с целью контроля реабилитационного эффекта, общего состояния, состояния культи конечности получателя. </w:t>
      </w:r>
    </w:p>
    <w:p w:rsidR="002A188B" w:rsidRPr="00FB1AF9" w:rsidRDefault="002A188B" w:rsidP="002921C0">
      <w:pPr>
        <w:widowControl w:val="0"/>
      </w:pPr>
      <w:r w:rsidRPr="00FB1AF9">
        <w:rPr>
          <w:kern w:val="16"/>
        </w:rPr>
        <w:t>Замена приемной гильзы выданного изделия должна производиться Исполнителем по мере необходимости (устанавливается заключением МТЭ протезно-ортопедической организации) на протяжении всего срока эксплуатации изделия.</w:t>
      </w:r>
    </w:p>
    <w:p w:rsidR="002921C0" w:rsidRDefault="002921C0" w:rsidP="002921C0">
      <w:pPr>
        <w:widowControl w:val="0"/>
      </w:pPr>
      <w:r>
        <w:t>Исполнитель обязан предоставить отчет Заказчику о каждом из этапо</w:t>
      </w:r>
      <w:r w:rsidR="002A188B">
        <w:t>в исполнения в течение 1 дня.</w:t>
      </w:r>
    </w:p>
    <w:p w:rsidR="002921C0" w:rsidRDefault="002921C0" w:rsidP="002921C0">
      <w:pPr>
        <w:widowControl w:val="0"/>
        <w:rPr>
          <w:rStyle w:val="FontStyle32"/>
        </w:rPr>
      </w:pPr>
      <w:r>
        <w:t xml:space="preserve">В случае непредоставления в указанный срок информации о каждом из этапов исполнения работ стороны договорились считать отдельным фактом неисполнения </w:t>
      </w:r>
      <w:r w:rsidRPr="00F851A6">
        <w:t>обязательств Исполнителем, при котором последний обязан оплатить штраф</w:t>
      </w:r>
      <w:r>
        <w:rPr>
          <w:rStyle w:val="FontStyle34"/>
        </w:rPr>
        <w:t xml:space="preserve">, </w:t>
      </w:r>
      <w:r>
        <w:rPr>
          <w:rStyle w:val="FontStyle32"/>
        </w:rPr>
        <w:t>в течение 5 (Пяти) дней со дня получения Исполнителем от Заказчика уведомления об уплате штрафа.</w:t>
      </w:r>
    </w:p>
    <w:p w:rsidR="002921C0" w:rsidRDefault="002921C0" w:rsidP="002921C0">
      <w:pPr>
        <w:widowControl w:val="0"/>
      </w:pPr>
      <w:r>
        <w:rPr>
          <w:b/>
        </w:rPr>
        <w:t xml:space="preserve">Срок действия Контракта: </w:t>
      </w:r>
      <w:r>
        <w:t>контракт вступает в силу с даты заключения контракта и действует до 25 декабря 2019 года.</w:t>
      </w:r>
    </w:p>
    <w:p w:rsidR="002921C0" w:rsidRDefault="002921C0" w:rsidP="002921C0">
      <w:pPr>
        <w:widowControl w:val="0"/>
      </w:pPr>
      <w:r>
        <w:rPr>
          <w:b/>
        </w:rPr>
        <w:t>Место выполнения работ:</w:t>
      </w:r>
      <w:r>
        <w:t xml:space="preserve"> Московская область, </w:t>
      </w:r>
      <w:r>
        <w:rPr>
          <w:bCs/>
          <w:color w:val="000000"/>
        </w:rPr>
        <w:t>по адресам места жительства Получателей, указанных в Реестрах Получателей Изделий выездными бригадами</w:t>
      </w:r>
      <w:r>
        <w:rPr>
          <w:color w:val="000000"/>
        </w:rPr>
        <w:t>.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1.В рамках выполнения работ Исполнитель обязан: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 Осуществлять изготовление Инвалидам (далее – Получатели) </w:t>
      </w:r>
      <w:r>
        <w:rPr>
          <w:bCs/>
        </w:rPr>
        <w:t xml:space="preserve">протезов на </w:t>
      </w:r>
      <w:r>
        <w:t xml:space="preserve">нижние </w:t>
      </w:r>
      <w:r>
        <w:rPr>
          <w:bCs/>
        </w:rPr>
        <w:lastRenderedPageBreak/>
        <w:t>конечности</w:t>
      </w:r>
      <w:r>
        <w:rPr>
          <w:rFonts w:ascii="Times New Roman CYR" w:hAnsi="Times New Roman CYR" w:cs="Times New Roman CYR"/>
        </w:rPr>
        <w:t xml:space="preserve"> (далее – Изделия), указанных в техническом задании. 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>
        <w:rPr>
          <w:color w:val="000000"/>
        </w:rPr>
        <w:t>(при наличии)</w:t>
      </w:r>
      <w:r>
        <w:rPr>
          <w:rFonts w:ascii="Times New Roman CYR" w:hAnsi="Times New Roman CYR" w:cs="Times New Roman CYR"/>
        </w:rPr>
        <w:t>.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>
        <w:rPr>
          <w:color w:val="000000"/>
        </w:rPr>
        <w:t>(при наличии)</w:t>
      </w:r>
      <w:r>
        <w:rPr>
          <w:rFonts w:ascii="Times New Roman CYR" w:hAnsi="Times New Roman CYR" w:cs="Times New Roman CYR"/>
        </w:rPr>
        <w:t xml:space="preserve">. 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1.1.3. Предоставить</w:t>
      </w:r>
      <w:r>
        <w:rPr>
          <w:color w:val="000000"/>
        </w:rPr>
        <w:t xml:space="preserve"> информацию о номере государственной регистрации Изделия медицинского назначения (при наличии).</w:t>
      </w:r>
    </w:p>
    <w:p w:rsidR="002921C0" w:rsidRDefault="002921C0" w:rsidP="002921C0">
      <w:pPr>
        <w:widowControl w:val="0"/>
      </w:pPr>
      <w:r>
        <w:t>1.2. Выполнять работы по изготовлению Изделий.</w:t>
      </w:r>
    </w:p>
    <w:p w:rsidR="002921C0" w:rsidRDefault="002921C0" w:rsidP="002921C0">
      <w:pPr>
        <w:widowControl w:val="0"/>
      </w:pPr>
      <w:r>
        <w:t>1.2.1. Исполнитель выполняет работы выездными бригадами по адресам местожительства Получателей, в соответствии с Реестром Получателей Изделий, полученных от Заказчика.</w:t>
      </w:r>
    </w:p>
    <w:p w:rsidR="002921C0" w:rsidRDefault="002921C0" w:rsidP="002921C0">
      <w:pPr>
        <w:widowControl w:val="0"/>
      </w:pPr>
      <w:r>
        <w:t>1.2.2.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2921C0" w:rsidRDefault="002921C0" w:rsidP="002921C0">
      <w:pPr>
        <w:widowControl w:val="0"/>
      </w:pPr>
      <w:r>
        <w:t xml:space="preserve">1.2.3.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>
          <w:t>21.08.2008</w:t>
        </w:r>
      </w:smartTag>
      <w:r>
        <w:t xml:space="preserve">), выдаваемого Заказчиком. </w:t>
      </w:r>
    </w:p>
    <w:p w:rsidR="002921C0" w:rsidRDefault="002921C0" w:rsidP="002921C0">
      <w:pPr>
        <w:widowControl w:val="0"/>
      </w:pPr>
      <w:r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2921C0" w:rsidRDefault="002921C0" w:rsidP="002921C0">
      <w:pPr>
        <w:widowControl w:val="0"/>
      </w:pPr>
      <w:r>
        <w:t>1.2.5.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2921C0" w:rsidRDefault="002921C0" w:rsidP="002921C0">
      <w:pPr>
        <w:widowControl w:val="0"/>
      </w:pPr>
      <w: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2921C0" w:rsidRDefault="002921C0" w:rsidP="002921C0">
      <w:pPr>
        <w:widowControl w:val="0"/>
        <w:rPr>
          <w:color w:val="000000"/>
        </w:rPr>
      </w:pPr>
      <w:r>
        <w:rPr>
          <w:color w:val="000000"/>
        </w:rPr>
        <w:t>1.3.1. Выдача Изделий, гарантийного талона осуществляется выездными бригадами по месту жительства Получателей.</w:t>
      </w:r>
    </w:p>
    <w:p w:rsidR="002921C0" w:rsidRDefault="002921C0" w:rsidP="002921C0">
      <w:pPr>
        <w:widowControl w:val="0"/>
        <w:rPr>
          <w:color w:val="000000"/>
        </w:rPr>
      </w:pPr>
      <w:r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>
        <w:t>гарантийного срока эксплуатации Изделий</w:t>
      </w:r>
    </w:p>
    <w:p w:rsidR="002921C0" w:rsidRDefault="002921C0" w:rsidP="002921C0">
      <w:pPr>
        <w:widowControl w:val="0"/>
      </w:pPr>
      <w:r>
        <w:t>1.3.2.</w:t>
      </w:r>
      <w:r>
        <w:rPr>
          <w:lang w:eastAsia="ar-SA"/>
        </w:rPr>
        <w:t xml:space="preserve"> Выдача Изделий Получателям осуществляется совместно с гарантийным талоном и обучением пользованию Изделиями Получателей.</w:t>
      </w:r>
    </w:p>
    <w:p w:rsidR="002921C0" w:rsidRDefault="002921C0" w:rsidP="002921C0">
      <w:pPr>
        <w:widowControl w:val="0"/>
        <w:rPr>
          <w:lang w:eastAsia="ar-SA"/>
        </w:rPr>
      </w:pPr>
      <w:r>
        <w:t>1.4.</w:t>
      </w:r>
      <w:r>
        <w:rPr>
          <w:rFonts w:ascii="Times New Roman CYR" w:hAnsi="Times New Roman CYR" w:cs="Times New Roman CYR"/>
        </w:rPr>
        <w:t xml:space="preserve"> 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>
        <w:rPr>
          <w:lang w:eastAsia="ar-SA"/>
        </w:rPr>
        <w:t xml:space="preserve"> </w:t>
      </w:r>
      <w:r>
        <w:t>не менее чем с 09:00 до 18:00 ежедневно, в рабочие дни, кроме субботы, воскресения.</w:t>
      </w:r>
      <w:r>
        <w:rPr>
          <w:lang w:eastAsia="ar-SA"/>
        </w:rPr>
        <w:t xml:space="preserve"> </w:t>
      </w:r>
    </w:p>
    <w:p w:rsidR="002921C0" w:rsidRDefault="002921C0" w:rsidP="002921C0">
      <w:pPr>
        <w:widowControl w:val="0"/>
        <w:rPr>
          <w:rFonts w:ascii="Times New Roman CYR" w:hAnsi="Times New Roman CYR" w:cs="Times New Roman CYR"/>
        </w:rPr>
      </w:pPr>
      <w:r>
        <w:rPr>
          <w:lang w:eastAsia="ar-SA"/>
        </w:rPr>
        <w:t xml:space="preserve">1.4.1. Для звонков Получателей должен быть выделен телефонный номер, </w:t>
      </w:r>
      <w:r>
        <w:rPr>
          <w:rFonts w:ascii="Times New Roman CYR" w:hAnsi="Times New Roman CYR" w:cs="Times New Roman CYR"/>
        </w:rPr>
        <w:t>телефон должен быть указан в приложении к государственному контракту.</w:t>
      </w:r>
    </w:p>
    <w:p w:rsidR="002921C0" w:rsidRDefault="002921C0" w:rsidP="002921C0">
      <w:pPr>
        <w:widowControl w:val="0"/>
        <w:rPr>
          <w:lang w:eastAsia="ar-SA"/>
        </w:rPr>
      </w:pPr>
      <w:r>
        <w:rPr>
          <w:lang w:eastAsia="ar-SA"/>
        </w:rPr>
        <w:t>1.4.2.</w:t>
      </w:r>
      <w:r>
        <w:t xml:space="preserve"> Звонки с номеров Московской области должны быть бесплатными</w:t>
      </w:r>
      <w:r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2921C0" w:rsidRDefault="002921C0" w:rsidP="002921C0">
      <w:pPr>
        <w:widowControl w:val="0"/>
        <w:autoSpaceDE w:val="0"/>
      </w:pPr>
      <w:r>
        <w:t xml:space="preserve">1.5. Осуществлять гарантийный ремонт Изделий за счет собственных средств </w:t>
      </w:r>
    </w:p>
    <w:p w:rsidR="002921C0" w:rsidRDefault="002921C0" w:rsidP="002921C0">
      <w:pPr>
        <w:widowControl w:val="0"/>
      </w:pPr>
      <w:r>
        <w:lastRenderedPageBreak/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2921C0" w:rsidRDefault="002921C0" w:rsidP="002921C0">
      <w:pPr>
        <w:widowControl w:val="0"/>
      </w:pPr>
      <w:r>
        <w:t>1.5.2. Осуществлять консультирование по пользованию отремонтированным Изделием одновременно с его выдачей.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 Изготавливать для Получателей Изделия, удовлетворяющие следующим требованиям:</w:t>
      </w:r>
    </w:p>
    <w:p w:rsidR="002921C0" w:rsidRPr="00BA35A3" w:rsidRDefault="002921C0" w:rsidP="002921C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1.6.1. При использовании Изделий по назначению не должно создаваться угрозы для жизни и здоровья потребителя, окружающей </w:t>
      </w:r>
      <w:r w:rsidRPr="00BA35A3">
        <w:t>среды, а также использование Изделий не должно причинять вред имуществу потребителя при его эксплуатации.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2921C0" w:rsidRDefault="002921C0" w:rsidP="002921C0">
      <w:pPr>
        <w:autoSpaceDE w:val="0"/>
        <w:autoSpaceDN w:val="0"/>
        <w:adjustRightInd w:val="0"/>
      </w:pPr>
      <w:r>
        <w:t>1.6.3.</w:t>
      </w:r>
      <w:r w:rsidRPr="00BA35A3">
        <w:t xml:space="preserve"> Материалы (сырье), применяемые для изготовления Изделий </w:t>
      </w:r>
      <w:r>
        <w:t>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2921C0" w:rsidRDefault="002921C0" w:rsidP="002921C0">
      <w:pPr>
        <w:autoSpaceDE w:val="0"/>
        <w:autoSpaceDN w:val="0"/>
        <w:adjustRightInd w:val="0"/>
      </w:pPr>
      <w:r>
        <w:t xml:space="preserve">1.6.4. </w:t>
      </w:r>
      <w:r w:rsidRPr="00BA35A3"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 или Соисполнителя (-лей), в случае его привлечения, осуществляющего (-</w:t>
      </w:r>
      <w:proofErr w:type="spellStart"/>
      <w:r w:rsidRPr="00BA35A3">
        <w:t>щих</w:t>
      </w:r>
      <w:proofErr w:type="spellEnd"/>
      <w:r w:rsidRPr="00BA35A3">
        <w:t>) подбор протезно-ортопедических изделий, является обязательным условием (Федеральный закон от 04.05.2011 № 99-ФЗ).</w:t>
      </w:r>
    </w:p>
    <w:p w:rsidR="002921C0" w:rsidRPr="00BA35A3" w:rsidRDefault="002921C0" w:rsidP="002921C0">
      <w:pPr>
        <w:autoSpaceDE w:val="0"/>
        <w:autoSpaceDN w:val="0"/>
        <w:adjustRightInd w:val="0"/>
      </w:pPr>
      <w: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2921C0" w:rsidRPr="00BA35A3" w:rsidRDefault="002921C0" w:rsidP="002921C0">
      <w:pPr>
        <w:autoSpaceDE w:val="0"/>
        <w:autoSpaceDN w:val="0"/>
        <w:adjustRightInd w:val="0"/>
      </w:pPr>
      <w:r>
        <w:t xml:space="preserve">ГОСТ Р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</w:t>
      </w:r>
      <w:r w:rsidRPr="00BA35A3">
        <w:t>»;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>ГОСТ Р ИСО 15032-2001 «Протезы. Испытания конструкции тазобедренных узлов»;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921C0" w:rsidRPr="00BA35A3" w:rsidRDefault="002921C0" w:rsidP="002921C0">
      <w:pPr>
        <w:autoSpaceDE w:val="0"/>
        <w:autoSpaceDN w:val="0"/>
        <w:adjustRightInd w:val="0"/>
      </w:pPr>
      <w:r>
        <w:t>ГОСТ Р 15.111-2015 «Система разработки и постановки продукции на производство. Технические средства реабилитации инвалидов»</w:t>
      </w:r>
      <w:r w:rsidRPr="00BA35A3">
        <w:t>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ИСО 9999-2014 «Вспомогательные средства для людей с ограничениями жизнедеятельности. Классификация и терминология».</w:t>
      </w:r>
    </w:p>
    <w:p w:rsidR="002921C0" w:rsidRDefault="002921C0" w:rsidP="002921C0">
      <w:pPr>
        <w:autoSpaceDE w:val="0"/>
        <w:autoSpaceDN w:val="0"/>
        <w:adjustRightInd w:val="0"/>
      </w:pPr>
      <w: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2921C0" w:rsidRDefault="002921C0" w:rsidP="002921C0">
      <w:pPr>
        <w:autoSpaceDE w:val="0"/>
        <w:autoSpaceDN w:val="0"/>
        <w:adjustRightInd w:val="0"/>
      </w:pPr>
      <w:r>
        <w:lastRenderedPageBreak/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»;</w:t>
      </w:r>
    </w:p>
    <w:p w:rsidR="002921C0" w:rsidRDefault="002921C0" w:rsidP="002921C0">
      <w:pPr>
        <w:autoSpaceDE w:val="0"/>
        <w:autoSpaceDN w:val="0"/>
        <w:adjustRightInd w:val="0"/>
      </w:pPr>
      <w: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2921C0" w:rsidRDefault="002921C0" w:rsidP="002921C0">
      <w:pPr>
        <w:autoSpaceDE w:val="0"/>
        <w:autoSpaceDN w:val="0"/>
        <w:adjustRightInd w:val="0"/>
      </w:pPr>
      <w:r w:rsidRPr="00BA35A3">
        <w:t xml:space="preserve">ГОСТ Р 51819-2001 «Протезирование и </w:t>
      </w:r>
      <w:proofErr w:type="spellStart"/>
      <w:r w:rsidRPr="00BA35A3">
        <w:t>ортезирование</w:t>
      </w:r>
      <w:proofErr w:type="spellEnd"/>
      <w:r w:rsidRPr="00BA35A3">
        <w:t xml:space="preserve"> верхних и нижних конечностей. Термины и определения». </w:t>
      </w:r>
    </w:p>
    <w:p w:rsidR="002921C0" w:rsidRDefault="002921C0" w:rsidP="002921C0">
      <w:pPr>
        <w:autoSpaceDE w:val="0"/>
        <w:autoSpaceDN w:val="0"/>
        <w:adjustRightInd w:val="0"/>
      </w:pPr>
      <w:r>
        <w:t>ГОСТ Р 51191-2007 «Узлы протезов нижних конечностей. Технические требования и методы испытаний»;</w:t>
      </w:r>
    </w:p>
    <w:p w:rsidR="002921C0" w:rsidRDefault="002921C0" w:rsidP="002921C0">
      <w:pPr>
        <w:autoSpaceDE w:val="0"/>
        <w:autoSpaceDN w:val="0"/>
        <w:adjustRightInd w:val="0"/>
      </w:pPr>
      <w:r w:rsidRPr="00BA35A3"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15.111-2015 «Система разработки и постановки продукции на производство. Технические средства реабилитации инвалидов»</w:t>
      </w:r>
      <w:r w:rsidRPr="00BA35A3">
        <w:t>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ИСО 9999-2014 «Вспомогательные средства для людей с ограничениями жизнедеятельности. Классификация и терминология».</w:t>
      </w:r>
    </w:p>
    <w:p w:rsidR="002921C0" w:rsidRDefault="002921C0" w:rsidP="002921C0">
      <w:pPr>
        <w:autoSpaceDE w:val="0"/>
        <w:autoSpaceDN w:val="0"/>
        <w:adjustRightInd w:val="0"/>
      </w:pPr>
      <w: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2921C0" w:rsidRDefault="002921C0" w:rsidP="002921C0">
      <w:pPr>
        <w:autoSpaceDE w:val="0"/>
        <w:autoSpaceDN w:val="0"/>
        <w:adjustRightInd w:val="0"/>
      </w:pPr>
      <w:r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»;</w:t>
      </w:r>
    </w:p>
    <w:p w:rsidR="002921C0" w:rsidRDefault="002921C0" w:rsidP="002921C0">
      <w:pPr>
        <w:autoSpaceDE w:val="0"/>
        <w:autoSpaceDN w:val="0"/>
        <w:adjustRightInd w:val="0"/>
      </w:pPr>
      <w: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53869-2010 «Протезы нижних конечностей. Технические требования».</w:t>
      </w:r>
    </w:p>
    <w:p w:rsidR="002921C0" w:rsidRDefault="002921C0" w:rsidP="002921C0">
      <w:pPr>
        <w:autoSpaceDE w:val="0"/>
        <w:autoSpaceDN w:val="0"/>
        <w:adjustRightInd w:val="0"/>
      </w:pPr>
      <w:r>
        <w:t>ГОСТ Р 50267.0-92 «Изделия медицинские электрические. Часть 1. Общие требования безопасности»;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>1.6.6. Изделия должны быть в упаковке, защищающей от повреждений и воздействия внешней среды.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>1.6.6.1. Маркировка.</w:t>
      </w:r>
    </w:p>
    <w:p w:rsidR="002921C0" w:rsidRDefault="002921C0" w:rsidP="002921C0">
      <w:pPr>
        <w:autoSpaceDE w:val="0"/>
        <w:autoSpaceDN w:val="0"/>
        <w:adjustRightInd w:val="0"/>
      </w:pPr>
      <w:r>
        <w:t xml:space="preserve">Маркировка должна соответствовать ГОСТ Р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а также содержать:</w:t>
      </w:r>
    </w:p>
    <w:p w:rsidR="002921C0" w:rsidRDefault="002921C0" w:rsidP="002921C0">
      <w:pPr>
        <w:autoSpaceDE w:val="0"/>
        <w:autoSpaceDN w:val="0"/>
        <w:adjustRightInd w:val="0"/>
      </w:pPr>
      <w:r>
        <w:t>- наименование страны-изготовителя;</w:t>
      </w:r>
    </w:p>
    <w:p w:rsidR="002921C0" w:rsidRDefault="002921C0" w:rsidP="002921C0">
      <w:pPr>
        <w:autoSpaceDE w:val="0"/>
        <w:autoSpaceDN w:val="0"/>
        <w:adjustRightInd w:val="0"/>
      </w:pPr>
      <w:r>
        <w:t>- наименование и местонахождение изготовителя (продавца, поставщика), товарный знак (при наличии);</w:t>
      </w:r>
    </w:p>
    <w:p w:rsidR="002921C0" w:rsidRDefault="002921C0" w:rsidP="002921C0">
      <w:pPr>
        <w:autoSpaceDE w:val="0"/>
        <w:autoSpaceDN w:val="0"/>
        <w:adjustRightInd w:val="0"/>
      </w:pPr>
      <w: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2921C0" w:rsidRDefault="002921C0" w:rsidP="002921C0">
      <w:pPr>
        <w:autoSpaceDE w:val="0"/>
        <w:autoSpaceDN w:val="0"/>
        <w:adjustRightInd w:val="0"/>
      </w:pPr>
      <w:r>
        <w:t>- номер артикула (при наличии);</w:t>
      </w:r>
    </w:p>
    <w:p w:rsidR="002921C0" w:rsidRDefault="002921C0" w:rsidP="002921C0">
      <w:pPr>
        <w:autoSpaceDE w:val="0"/>
        <w:autoSpaceDN w:val="0"/>
        <w:adjustRightInd w:val="0"/>
      </w:pPr>
      <w:r>
        <w:t>- дату (месяц, год) изготовления;</w:t>
      </w:r>
    </w:p>
    <w:p w:rsidR="002921C0" w:rsidRDefault="002921C0" w:rsidP="002921C0">
      <w:pPr>
        <w:autoSpaceDE w:val="0"/>
        <w:autoSpaceDN w:val="0"/>
        <w:adjustRightInd w:val="0"/>
      </w:pPr>
      <w:r>
        <w:t>- идентификационный номер реестра Получателей;</w:t>
      </w:r>
    </w:p>
    <w:p w:rsidR="002921C0" w:rsidRDefault="002921C0" w:rsidP="002921C0">
      <w:pPr>
        <w:autoSpaceDE w:val="0"/>
        <w:autoSpaceDN w:val="0"/>
        <w:adjustRightInd w:val="0"/>
      </w:pPr>
      <w:r>
        <w:t>- штриховой код (при наличии).</w:t>
      </w:r>
    </w:p>
    <w:p w:rsidR="002921C0" w:rsidRDefault="002921C0" w:rsidP="002921C0">
      <w:pPr>
        <w:autoSpaceDE w:val="0"/>
        <w:autoSpaceDN w:val="0"/>
        <w:adjustRightInd w:val="0"/>
      </w:pPr>
      <w:r>
        <w:lastRenderedPageBreak/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2921C0" w:rsidRDefault="002921C0" w:rsidP="002921C0">
      <w:pPr>
        <w:autoSpaceDE w:val="0"/>
        <w:autoSpaceDN w:val="0"/>
      </w:pPr>
      <w: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2921C0" w:rsidRDefault="002921C0" w:rsidP="002921C0">
      <w:pPr>
        <w:autoSpaceDE w:val="0"/>
        <w:autoSpaceDN w:val="0"/>
      </w:pPr>
      <w: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2921C0" w:rsidRDefault="002921C0" w:rsidP="002921C0">
      <w:pPr>
        <w:autoSpaceDE w:val="0"/>
        <w:autoSpaceDN w:val="0"/>
      </w:pPr>
      <w: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1.6.7. Изделия должны быть новыми, свободными от прав третьих лиц.</w:t>
      </w:r>
    </w:p>
    <w:p w:rsidR="002921C0" w:rsidRDefault="002921C0" w:rsidP="002921C0">
      <w:pPr>
        <w:widowControl w:val="0"/>
      </w:pPr>
      <w:r>
        <w:t>1.6.8. Изделия должны отвечать следующим требованиям:</w:t>
      </w:r>
    </w:p>
    <w:p w:rsidR="002921C0" w:rsidRDefault="002921C0" w:rsidP="002921C0">
      <w:pPr>
        <w:jc w:val="center"/>
        <w:rPr>
          <w:b/>
        </w:rPr>
      </w:pPr>
    </w:p>
    <w:p w:rsidR="002921C0" w:rsidRDefault="002921C0" w:rsidP="002921C0">
      <w:pPr>
        <w:jc w:val="center"/>
        <w:rPr>
          <w:b/>
        </w:rPr>
      </w:pPr>
      <w:r>
        <w:rPr>
          <w:b/>
        </w:rPr>
        <w:t>СПЕЦИФИКАЦИЯ</w:t>
      </w:r>
    </w:p>
    <w:p w:rsidR="002921C0" w:rsidRPr="00F4400F" w:rsidRDefault="002921C0" w:rsidP="002921C0">
      <w:pPr>
        <w:jc w:val="right"/>
        <w:rPr>
          <w:b/>
        </w:rPr>
      </w:pPr>
      <w:r>
        <w:rPr>
          <w:b/>
        </w:rPr>
        <w:t>Таблица 1</w:t>
      </w: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418"/>
        <w:gridCol w:w="1895"/>
        <w:gridCol w:w="3906"/>
        <w:gridCol w:w="665"/>
        <w:gridCol w:w="1063"/>
        <w:gridCol w:w="1398"/>
      </w:tblGrid>
      <w:tr w:rsidR="002921C0" w:rsidRPr="008D339B" w:rsidTr="004A597C">
        <w:trPr>
          <w:trHeight w:val="713"/>
        </w:trPr>
        <w:tc>
          <w:tcPr>
            <w:tcW w:w="223" w:type="pct"/>
            <w:vAlign w:val="center"/>
          </w:tcPr>
          <w:p w:rsidR="002921C0" w:rsidRPr="008D339B" w:rsidRDefault="002921C0" w:rsidP="004A597C">
            <w:pPr>
              <w:keepLines/>
              <w:widowControl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8D339B">
              <w:rPr>
                <w:b/>
                <w:color w:val="000000"/>
                <w:sz w:val="16"/>
                <w:szCs w:val="16"/>
              </w:rPr>
              <w:t>№</w:t>
            </w:r>
          </w:p>
          <w:p w:rsidR="002921C0" w:rsidRPr="008D339B" w:rsidRDefault="002921C0" w:rsidP="004A597C">
            <w:pPr>
              <w:keepLines/>
              <w:widowControl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8D339B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14" w:type="pct"/>
            <w:vAlign w:val="center"/>
          </w:tcPr>
          <w:p w:rsidR="002921C0" w:rsidRPr="008D339B" w:rsidRDefault="002921C0" w:rsidP="004A597C">
            <w:pPr>
              <w:keepLines/>
              <w:widowControl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8D339B">
              <w:rPr>
                <w:b/>
                <w:color w:val="000000"/>
                <w:sz w:val="16"/>
                <w:szCs w:val="16"/>
              </w:rPr>
              <w:t>Наименование товаров, работ, услуг</w:t>
            </w:r>
          </w:p>
        </w:tc>
        <w:tc>
          <w:tcPr>
            <w:tcW w:w="2090" w:type="pct"/>
            <w:vAlign w:val="center"/>
          </w:tcPr>
          <w:p w:rsidR="002921C0" w:rsidRPr="008D339B" w:rsidRDefault="002921C0" w:rsidP="004A597C">
            <w:pPr>
              <w:keepLines/>
              <w:widowControl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339B">
              <w:rPr>
                <w:b/>
                <w:sz w:val="16"/>
                <w:szCs w:val="16"/>
              </w:rPr>
              <w:t>Характеристика Изделия</w:t>
            </w:r>
          </w:p>
        </w:tc>
        <w:tc>
          <w:tcPr>
            <w:tcW w:w="356" w:type="pct"/>
            <w:vAlign w:val="center"/>
          </w:tcPr>
          <w:p w:rsidR="002921C0" w:rsidRPr="008D339B" w:rsidRDefault="002921C0" w:rsidP="004A597C">
            <w:pPr>
              <w:keepLines/>
              <w:widowControl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8D339B">
              <w:rPr>
                <w:b/>
                <w:color w:val="000000"/>
                <w:sz w:val="16"/>
                <w:szCs w:val="16"/>
              </w:rPr>
              <w:t>Кол-во (шт.)</w:t>
            </w:r>
          </w:p>
        </w:tc>
        <w:tc>
          <w:tcPr>
            <w:tcW w:w="569" w:type="pct"/>
            <w:vAlign w:val="center"/>
          </w:tcPr>
          <w:p w:rsidR="002921C0" w:rsidRPr="008D339B" w:rsidRDefault="002921C0" w:rsidP="004A597C">
            <w:pPr>
              <w:keepLines/>
              <w:widowControl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339B">
              <w:rPr>
                <w:b/>
                <w:bCs/>
                <w:color w:val="000000"/>
                <w:sz w:val="16"/>
                <w:szCs w:val="16"/>
              </w:rPr>
              <w:t>Цена (руб.)</w:t>
            </w:r>
          </w:p>
        </w:tc>
        <w:tc>
          <w:tcPr>
            <w:tcW w:w="748" w:type="pct"/>
            <w:vAlign w:val="center"/>
          </w:tcPr>
          <w:p w:rsidR="002921C0" w:rsidRPr="008D339B" w:rsidRDefault="002921C0" w:rsidP="004A597C">
            <w:pPr>
              <w:keepLines/>
              <w:widowControl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8D339B">
              <w:rPr>
                <w:b/>
                <w:color w:val="000000"/>
                <w:sz w:val="16"/>
                <w:szCs w:val="16"/>
              </w:rPr>
              <w:t>Стоимость (руб.)</w:t>
            </w:r>
          </w:p>
        </w:tc>
      </w:tr>
      <w:tr w:rsidR="002921C0" w:rsidRPr="008D339B" w:rsidTr="004A597C">
        <w:trPr>
          <w:trHeight w:val="85"/>
        </w:trPr>
        <w:tc>
          <w:tcPr>
            <w:tcW w:w="223" w:type="pct"/>
          </w:tcPr>
          <w:p w:rsidR="002921C0" w:rsidRPr="008D339B" w:rsidRDefault="002921C0" w:rsidP="00BE0860">
            <w:pPr>
              <w:keepLines/>
              <w:widowControl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4" w:type="pct"/>
          </w:tcPr>
          <w:p w:rsidR="002921C0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 w:rsidRPr="004F499D">
              <w:rPr>
                <w:sz w:val="20"/>
                <w:szCs w:val="20"/>
              </w:rPr>
              <w:t>Протез голени модульный, в том</w:t>
            </w:r>
            <w:r>
              <w:rPr>
                <w:sz w:val="20"/>
                <w:szCs w:val="20"/>
              </w:rPr>
              <w:t xml:space="preserve"> </w:t>
            </w:r>
            <w:r w:rsidRPr="004F499D">
              <w:rPr>
                <w:sz w:val="20"/>
                <w:szCs w:val="20"/>
              </w:rPr>
              <w:t>числе при недоразвитии</w:t>
            </w:r>
          </w:p>
          <w:p w:rsidR="002921C0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8-07-09 </w:t>
            </w:r>
          </w:p>
          <w:p w:rsidR="002921C0" w:rsidRPr="004F499D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1</w:t>
            </w:r>
          </w:p>
        </w:tc>
        <w:tc>
          <w:tcPr>
            <w:tcW w:w="2090" w:type="pct"/>
          </w:tcPr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голени модульного типа, в том числе при недоразвитии состоит из: 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-Формообразующая часть косметической облицовки модульная из вспененного пенополиуретана. </w:t>
            </w:r>
            <w:r w:rsidRPr="00190E25">
              <w:rPr>
                <w:sz w:val="20"/>
                <w:szCs w:val="20"/>
              </w:rPr>
              <w:br/>
              <w:t>- Косметическое покрытие облицовки гольфы ортопедические из перлона.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одна пробная гильза,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>- Приемная гильза из углеродного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t xml:space="preserve">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t>с использованием герметизирующего наколенника из полимерных материалов.</w:t>
            </w:r>
          </w:p>
          <w:p w:rsidR="004A597C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углепластиковая, низкопрофильная, с высоким уровнем энергосбережения или Стопа с регулируемой </w:t>
            </w:r>
            <w:proofErr w:type="spellStart"/>
            <w:r w:rsidRPr="00190E25">
              <w:rPr>
                <w:sz w:val="20"/>
                <w:szCs w:val="20"/>
              </w:rPr>
              <w:t>щикотокой</w:t>
            </w:r>
            <w:proofErr w:type="spellEnd"/>
            <w:r w:rsidRPr="00190E25">
              <w:rPr>
                <w:sz w:val="20"/>
                <w:szCs w:val="20"/>
              </w:rPr>
              <w:t xml:space="preserve"> для возможности ношения обуви с высотой каблука от 0 до 5 см или Стопа углепластиковая с разделенным передним отделом стопы, обеспечивает высокую стабильность, безопасность во время ходьбы и остановок. Возможна установка адаптера для регулировки высоты каблука. </w:t>
            </w:r>
            <w:r w:rsidRPr="00190E25">
              <w:rPr>
                <w:sz w:val="20"/>
                <w:szCs w:val="20"/>
              </w:rPr>
              <w:br/>
              <w:t xml:space="preserve"> Протез подходит для пациентов высокого уровня двигательной активности.</w:t>
            </w:r>
          </w:p>
          <w:p w:rsidR="00FB1AF9" w:rsidRPr="00FB1AF9" w:rsidRDefault="00FB1AF9" w:rsidP="00FB1AF9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FB1AF9">
              <w:rPr>
                <w:sz w:val="20"/>
                <w:szCs w:val="20"/>
              </w:rPr>
              <w:t>Протез укомплектовывается необходимым наб</w:t>
            </w:r>
            <w:r>
              <w:rPr>
                <w:sz w:val="20"/>
                <w:szCs w:val="20"/>
              </w:rPr>
              <w:t>ором чехлов, который необходим П</w:t>
            </w:r>
            <w:r w:rsidRPr="00FB1AF9">
              <w:rPr>
                <w:sz w:val="20"/>
                <w:szCs w:val="20"/>
              </w:rPr>
              <w:t xml:space="preserve">олучателю на весь срок пользования </w:t>
            </w:r>
            <w:r w:rsidRPr="00FB1AF9">
              <w:rPr>
                <w:sz w:val="20"/>
                <w:szCs w:val="20"/>
              </w:rPr>
              <w:lastRenderedPageBreak/>
              <w:t>Изделием (в соответствии с ИПР/ИПРА Получателя)</w:t>
            </w:r>
          </w:p>
          <w:p w:rsidR="004A597C" w:rsidRPr="00676DBE" w:rsidRDefault="00FB1AF9" w:rsidP="00FB1AF9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FB1AF9">
              <w:rPr>
                <w:sz w:val="20"/>
                <w:szCs w:val="20"/>
              </w:rPr>
              <w:t>Гарантийный срок – не менее 24 месяцев с момента выдачи Изделия Получателю.</w:t>
            </w:r>
          </w:p>
        </w:tc>
        <w:tc>
          <w:tcPr>
            <w:tcW w:w="356" w:type="pct"/>
          </w:tcPr>
          <w:p w:rsidR="002921C0" w:rsidRPr="00364539" w:rsidRDefault="002921C0" w:rsidP="00BE0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9" w:type="pct"/>
          </w:tcPr>
          <w:p w:rsidR="002921C0" w:rsidRPr="009F6F92" w:rsidRDefault="002921C0" w:rsidP="00BE08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</w:tcPr>
          <w:p w:rsidR="002921C0" w:rsidRPr="009F6F92" w:rsidRDefault="002921C0" w:rsidP="00BE086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21C0" w:rsidRPr="008D339B" w:rsidTr="004A597C">
        <w:trPr>
          <w:trHeight w:val="85"/>
        </w:trPr>
        <w:tc>
          <w:tcPr>
            <w:tcW w:w="223" w:type="pct"/>
          </w:tcPr>
          <w:p w:rsidR="002921C0" w:rsidRPr="008D339B" w:rsidRDefault="002921C0" w:rsidP="00BE0860">
            <w:pPr>
              <w:keepLines/>
              <w:widowControl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pct"/>
          </w:tcPr>
          <w:p w:rsidR="002921C0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 w:rsidRPr="004F499D">
              <w:rPr>
                <w:sz w:val="20"/>
                <w:szCs w:val="20"/>
              </w:rPr>
              <w:t>Протез голени модульный, в том</w:t>
            </w:r>
            <w:r>
              <w:rPr>
                <w:sz w:val="20"/>
                <w:szCs w:val="20"/>
              </w:rPr>
              <w:t xml:space="preserve"> </w:t>
            </w:r>
            <w:r w:rsidRPr="004F499D">
              <w:rPr>
                <w:sz w:val="20"/>
                <w:szCs w:val="20"/>
              </w:rPr>
              <w:t>числе при недоразвитии</w:t>
            </w:r>
          </w:p>
          <w:p w:rsidR="002921C0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  <w:p w:rsidR="002921C0" w:rsidRPr="004F499D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2</w:t>
            </w:r>
          </w:p>
        </w:tc>
        <w:tc>
          <w:tcPr>
            <w:tcW w:w="2090" w:type="pct"/>
          </w:tcPr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голени модульного типа, в том числе при недоразвитии состоит из: 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-Формообразующая часть косметической облицовки модульная из вспененного пенополиуретана. </w:t>
            </w:r>
            <w:r w:rsidRPr="00190E25">
              <w:rPr>
                <w:sz w:val="20"/>
                <w:szCs w:val="20"/>
              </w:rPr>
              <w:br/>
              <w:t>- Косметическое покрытие облицовки гольфы ортопедические из перлона.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>- Приемная гильза из углеродного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t xml:space="preserve">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  <w:r w:rsidRPr="00190E25">
              <w:rPr>
                <w:sz w:val="20"/>
                <w:szCs w:val="20"/>
              </w:rPr>
              <w:br/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t>с использованием герметизирующего наколенника из полимерных материалов.</w:t>
            </w:r>
          </w:p>
          <w:p w:rsidR="002921C0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из композиционного материала </w:t>
            </w:r>
            <w:proofErr w:type="spellStart"/>
            <w:r w:rsidRPr="00190E25">
              <w:rPr>
                <w:sz w:val="20"/>
                <w:szCs w:val="20"/>
              </w:rPr>
              <w:t>флексеон</w:t>
            </w:r>
            <w:proofErr w:type="spellEnd"/>
            <w:r w:rsidRPr="00190E25">
              <w:rPr>
                <w:sz w:val="20"/>
                <w:szCs w:val="20"/>
              </w:rPr>
              <w:t xml:space="preserve"> или углепластиковая стопа, обеспечивает </w:t>
            </w:r>
            <w:proofErr w:type="spellStart"/>
            <w:r w:rsidRPr="00190E25">
              <w:rPr>
                <w:sz w:val="20"/>
                <w:szCs w:val="20"/>
              </w:rPr>
              <w:t>ударопоглощение</w:t>
            </w:r>
            <w:proofErr w:type="spellEnd"/>
            <w:r w:rsidRPr="00190E25">
              <w:rPr>
                <w:sz w:val="20"/>
                <w:szCs w:val="20"/>
              </w:rPr>
              <w:t xml:space="preserve"> при вертикальных нагрузках и увеличивает диапазон </w:t>
            </w:r>
            <w:proofErr w:type="spellStart"/>
            <w:r w:rsidRPr="00190E25">
              <w:rPr>
                <w:sz w:val="20"/>
                <w:szCs w:val="20"/>
              </w:rPr>
              <w:t>мультиосного</w:t>
            </w:r>
            <w:proofErr w:type="spellEnd"/>
            <w:r w:rsidRPr="00190E25">
              <w:rPr>
                <w:sz w:val="20"/>
                <w:szCs w:val="20"/>
              </w:rPr>
              <w:t xml:space="preserve"> вращения в голеностопе или Стопа углепластиковая с высоким уровнем энергосбережения, сочетает достоинства углепластиковых стоп и стопы с </w:t>
            </w:r>
            <w:proofErr w:type="spellStart"/>
            <w:r w:rsidRPr="00190E25">
              <w:rPr>
                <w:sz w:val="20"/>
                <w:szCs w:val="20"/>
              </w:rPr>
              <w:t>мультиосной</w:t>
            </w:r>
            <w:proofErr w:type="spellEnd"/>
            <w:r w:rsidRPr="00190E25">
              <w:rPr>
                <w:sz w:val="20"/>
                <w:szCs w:val="20"/>
              </w:rPr>
              <w:t xml:space="preserve"> щиколоткой.</w:t>
            </w:r>
            <w:r w:rsidRPr="00190E25">
              <w:rPr>
                <w:sz w:val="20"/>
                <w:szCs w:val="20"/>
              </w:rPr>
              <w:br/>
              <w:t>Протез подходит для пациентов высокого и повышенного уровня двигательной активности.</w:t>
            </w:r>
          </w:p>
          <w:p w:rsidR="00FB1AF9" w:rsidRPr="00FB1AF9" w:rsidRDefault="00FB1AF9" w:rsidP="00FB1AF9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FB1AF9">
              <w:rPr>
                <w:sz w:val="20"/>
                <w:szCs w:val="20"/>
              </w:rPr>
              <w:t>Протез укомплектовывается необходимым наб</w:t>
            </w:r>
            <w:r>
              <w:rPr>
                <w:sz w:val="20"/>
                <w:szCs w:val="20"/>
              </w:rPr>
              <w:t>ором чехлов, который необходим П</w:t>
            </w:r>
            <w:r w:rsidRPr="00FB1AF9">
              <w:rPr>
                <w:sz w:val="20"/>
                <w:szCs w:val="20"/>
              </w:rPr>
              <w:t>олучателю на весь срок пользования Изделием (в соответствии с ИПР/ИПРА Получателя)</w:t>
            </w:r>
          </w:p>
          <w:p w:rsidR="00FB1AF9" w:rsidRPr="00676DBE" w:rsidRDefault="00FB1AF9" w:rsidP="00FB1AF9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FB1AF9">
              <w:rPr>
                <w:sz w:val="20"/>
                <w:szCs w:val="20"/>
              </w:rPr>
              <w:t>Гарантийный срок – не менее 24 месяцев с момента выдачи Изделия Получателю.</w:t>
            </w:r>
          </w:p>
        </w:tc>
        <w:tc>
          <w:tcPr>
            <w:tcW w:w="356" w:type="pct"/>
          </w:tcPr>
          <w:p w:rsidR="002921C0" w:rsidRPr="00364539" w:rsidRDefault="002921C0" w:rsidP="00BE0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645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pct"/>
          </w:tcPr>
          <w:p w:rsidR="002921C0" w:rsidRPr="009F6F92" w:rsidRDefault="002921C0" w:rsidP="00BE08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</w:tcPr>
          <w:p w:rsidR="002921C0" w:rsidRPr="009F6F92" w:rsidRDefault="002921C0" w:rsidP="00BE086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21C0" w:rsidRPr="00EE48F1" w:rsidTr="004A597C">
        <w:trPr>
          <w:trHeight w:val="85"/>
        </w:trPr>
        <w:tc>
          <w:tcPr>
            <w:tcW w:w="223" w:type="pct"/>
          </w:tcPr>
          <w:p w:rsidR="002921C0" w:rsidRDefault="002921C0" w:rsidP="00BE0860">
            <w:pPr>
              <w:keepLines/>
              <w:widowControl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4" w:type="pct"/>
          </w:tcPr>
          <w:p w:rsidR="002921C0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 w:rsidRPr="004F499D">
              <w:rPr>
                <w:sz w:val="20"/>
                <w:szCs w:val="20"/>
              </w:rPr>
              <w:t>Протез бедра модульный, в том</w:t>
            </w:r>
            <w:r>
              <w:rPr>
                <w:sz w:val="20"/>
                <w:szCs w:val="20"/>
              </w:rPr>
              <w:t xml:space="preserve"> </w:t>
            </w:r>
            <w:r w:rsidRPr="004F499D">
              <w:rPr>
                <w:sz w:val="20"/>
                <w:szCs w:val="20"/>
              </w:rPr>
              <w:t>числе при врожденном</w:t>
            </w:r>
            <w:r>
              <w:rPr>
                <w:sz w:val="20"/>
                <w:szCs w:val="20"/>
              </w:rPr>
              <w:t xml:space="preserve"> </w:t>
            </w:r>
            <w:r w:rsidRPr="004F499D">
              <w:rPr>
                <w:sz w:val="20"/>
                <w:szCs w:val="20"/>
              </w:rPr>
              <w:t>недоразвитии</w:t>
            </w:r>
          </w:p>
          <w:p w:rsidR="002921C0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  <w:p w:rsidR="002921C0" w:rsidRPr="004F499D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1</w:t>
            </w:r>
          </w:p>
        </w:tc>
        <w:tc>
          <w:tcPr>
            <w:tcW w:w="2090" w:type="pct"/>
          </w:tcPr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 состоит из: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Формообразующая часть косметической облицовки модульная из вспененного пенополиуретана. </w:t>
            </w:r>
            <w:r w:rsidRPr="00190E25">
              <w:rPr>
                <w:sz w:val="20"/>
                <w:szCs w:val="20"/>
              </w:rPr>
              <w:br/>
              <w:t>- Косметическое покрытие облицовки чулки ортопедические из перлона.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скелетированная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>- Приемная гильза из углеродного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t xml:space="preserve">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-Внутренняя гильза из термопластичных материалов.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В качестве вкладного элемента применяются чехлы полимерные, </w:t>
            </w:r>
            <w:r w:rsidRPr="00190E25">
              <w:rPr>
                <w:sz w:val="20"/>
                <w:szCs w:val="20"/>
              </w:rPr>
              <w:lastRenderedPageBreak/>
              <w:t>крепление чехла к протезу осуществляется с использованием замкового устройства, при необходимости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t>дополнительное крепление с использованием бедренного бандажа.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углепластиковая с разделенным передним отделом стопы или Стопа с регулируемой </w:t>
            </w:r>
            <w:proofErr w:type="spellStart"/>
            <w:r w:rsidRPr="00190E25">
              <w:rPr>
                <w:sz w:val="20"/>
                <w:szCs w:val="20"/>
              </w:rPr>
              <w:t>щикотокой</w:t>
            </w:r>
            <w:proofErr w:type="spellEnd"/>
            <w:r w:rsidRPr="00190E25">
              <w:rPr>
                <w:sz w:val="20"/>
                <w:szCs w:val="20"/>
              </w:rPr>
              <w:t xml:space="preserve"> для возможности ношения обуви с высотой каблука от 0 до 5 см. Возможна установка адаптера для регулировки высоты каблука.</w:t>
            </w:r>
            <w:r w:rsidRPr="00190E25">
              <w:rPr>
                <w:sz w:val="20"/>
                <w:szCs w:val="20"/>
              </w:rPr>
              <w:br/>
              <w:t xml:space="preserve">- Коленный модуль полицентрический с пневматическим контролем фазы переноса , высокой стабильностью в фазе опоры или Коленный модуль пневматический одноосный, обеспечивает высокую </w:t>
            </w:r>
            <w:proofErr w:type="spellStart"/>
            <w:r w:rsidRPr="00190E25">
              <w:rPr>
                <w:sz w:val="20"/>
                <w:szCs w:val="20"/>
              </w:rPr>
              <w:t>подкосоустойчивость</w:t>
            </w:r>
            <w:proofErr w:type="spellEnd"/>
            <w:r w:rsidRPr="00190E25">
              <w:rPr>
                <w:sz w:val="20"/>
                <w:szCs w:val="20"/>
              </w:rPr>
              <w:t xml:space="preserve"> в фазе опоры за счет механизма торможения под нагрузкой, есть возможность настроить модуль под скорость ходьбы пользователя.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Наличие поворотно </w:t>
            </w:r>
            <w:proofErr w:type="spellStart"/>
            <w:r w:rsidRPr="00190E25">
              <w:rPr>
                <w:sz w:val="20"/>
                <w:szCs w:val="20"/>
              </w:rPr>
              <w:t>регулировачно</w:t>
            </w:r>
            <w:proofErr w:type="spellEnd"/>
            <w:r w:rsidRPr="00190E25">
              <w:rPr>
                <w:sz w:val="20"/>
                <w:szCs w:val="20"/>
              </w:rPr>
              <w:t>-соединительного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2921C0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Протез подходит для пациентов среднего и высокого уровня двигательной активности.</w:t>
            </w:r>
          </w:p>
          <w:p w:rsidR="00FB1AF9" w:rsidRPr="00FB1AF9" w:rsidRDefault="00FB1AF9" w:rsidP="00FB1AF9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FB1AF9">
              <w:rPr>
                <w:sz w:val="20"/>
                <w:szCs w:val="20"/>
              </w:rPr>
              <w:t>Протез укомплектовывается необходимым наб</w:t>
            </w:r>
            <w:r>
              <w:rPr>
                <w:sz w:val="20"/>
                <w:szCs w:val="20"/>
              </w:rPr>
              <w:t>ором чехлов, который необходим П</w:t>
            </w:r>
            <w:r w:rsidRPr="00FB1AF9">
              <w:rPr>
                <w:sz w:val="20"/>
                <w:szCs w:val="20"/>
              </w:rPr>
              <w:t>олучателю на весь срок пользования Изделием (в соответствии с ИПР/ИПРА Получателя)</w:t>
            </w:r>
          </w:p>
          <w:p w:rsidR="00FB1AF9" w:rsidRPr="00676DBE" w:rsidRDefault="00FB1AF9" w:rsidP="00FB1AF9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FB1AF9">
              <w:rPr>
                <w:sz w:val="20"/>
                <w:szCs w:val="20"/>
              </w:rPr>
              <w:t>Гарантийный срок – не менее 24 месяцев с момента выдачи Изделия Получателю.</w:t>
            </w:r>
          </w:p>
        </w:tc>
        <w:tc>
          <w:tcPr>
            <w:tcW w:w="356" w:type="pct"/>
          </w:tcPr>
          <w:p w:rsidR="002921C0" w:rsidRPr="00364539" w:rsidRDefault="002921C0" w:rsidP="00BE0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pct"/>
          </w:tcPr>
          <w:p w:rsidR="002921C0" w:rsidRPr="009F6F92" w:rsidRDefault="002921C0" w:rsidP="00BE08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</w:tcPr>
          <w:p w:rsidR="002921C0" w:rsidRPr="009F6F92" w:rsidRDefault="002921C0" w:rsidP="00BE086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21C0" w:rsidRPr="00EE48F1" w:rsidTr="004A597C">
        <w:trPr>
          <w:trHeight w:val="85"/>
        </w:trPr>
        <w:tc>
          <w:tcPr>
            <w:tcW w:w="223" w:type="pct"/>
          </w:tcPr>
          <w:p w:rsidR="002921C0" w:rsidRDefault="002921C0" w:rsidP="00BE0860">
            <w:pPr>
              <w:keepLines/>
              <w:widowControl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4" w:type="pct"/>
          </w:tcPr>
          <w:p w:rsidR="002921C0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 w:rsidRPr="004F499D">
              <w:rPr>
                <w:sz w:val="20"/>
                <w:szCs w:val="20"/>
              </w:rPr>
              <w:t>Протез бедра модульный, в том</w:t>
            </w:r>
            <w:r>
              <w:rPr>
                <w:sz w:val="20"/>
                <w:szCs w:val="20"/>
              </w:rPr>
              <w:t xml:space="preserve"> </w:t>
            </w:r>
            <w:r w:rsidRPr="004F499D">
              <w:rPr>
                <w:sz w:val="20"/>
                <w:szCs w:val="20"/>
              </w:rPr>
              <w:t>числе при врожденном</w:t>
            </w:r>
            <w:r>
              <w:rPr>
                <w:sz w:val="20"/>
                <w:szCs w:val="20"/>
              </w:rPr>
              <w:t xml:space="preserve"> </w:t>
            </w:r>
            <w:r w:rsidRPr="004F499D">
              <w:rPr>
                <w:sz w:val="20"/>
                <w:szCs w:val="20"/>
              </w:rPr>
              <w:t>недоразвитии</w:t>
            </w:r>
          </w:p>
          <w:p w:rsidR="002921C0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  <w:p w:rsidR="002921C0" w:rsidRPr="004F499D" w:rsidRDefault="002921C0" w:rsidP="00BE0860">
            <w:pPr>
              <w:spacing w:after="0"/>
              <w:ind w:left="-1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2</w:t>
            </w:r>
          </w:p>
        </w:tc>
        <w:tc>
          <w:tcPr>
            <w:tcW w:w="2090" w:type="pct"/>
          </w:tcPr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 состоит из: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Формообразующая часть косметической облицовки модульная из вспененного пенополиуретана. </w:t>
            </w:r>
            <w:r w:rsidRPr="00190E25">
              <w:rPr>
                <w:sz w:val="20"/>
                <w:szCs w:val="20"/>
              </w:rPr>
              <w:br/>
              <w:t>- Косметическое покрытие облицовки чулки ортопедические из перлона.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скелетированная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>- Приемная гильза из углеродного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t xml:space="preserve">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-Внутренняя гильза из термопластичных материалов.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t>дополнительное крепление с использованием бедренного бандажа.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углепластиковая, сочетающая в себе </w:t>
            </w:r>
            <w:r w:rsidRPr="00190E25">
              <w:rPr>
                <w:sz w:val="20"/>
                <w:szCs w:val="20"/>
              </w:rPr>
              <w:lastRenderedPageBreak/>
              <w:t xml:space="preserve">достоинства углепластиковых стоп и стоп с </w:t>
            </w:r>
            <w:proofErr w:type="spellStart"/>
            <w:r w:rsidRPr="00190E25">
              <w:rPr>
                <w:sz w:val="20"/>
                <w:szCs w:val="20"/>
              </w:rPr>
              <w:t>мультиосной</w:t>
            </w:r>
            <w:proofErr w:type="spellEnd"/>
            <w:r w:rsidRPr="00190E25">
              <w:rPr>
                <w:sz w:val="20"/>
                <w:szCs w:val="20"/>
              </w:rPr>
              <w:t xml:space="preserve"> щиколоткой</w:t>
            </w:r>
            <w:r>
              <w:rPr>
                <w:sz w:val="20"/>
                <w:szCs w:val="20"/>
              </w:rPr>
              <w:t xml:space="preserve"> </w:t>
            </w:r>
            <w:r w:rsidRPr="00190E25">
              <w:rPr>
                <w:sz w:val="20"/>
                <w:szCs w:val="20"/>
              </w:rPr>
              <w:t>или углепластиковая стопа с разделенным передним отделом стопы. Возможна установка торсионного РСУ, который служит для гармонизации двигательного стереотипа и походки, а также для повышения комфорта при ношении протеза.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 - Коленный модуль одноосный с ротационной гидравликой для управления фазой опоры и фазой переноса или Коленный модуль гидравлический с легкостью перехода от фазы опоры к фазе переноса без потери </w:t>
            </w:r>
            <w:proofErr w:type="spellStart"/>
            <w:r w:rsidRPr="00190E25">
              <w:rPr>
                <w:sz w:val="20"/>
                <w:szCs w:val="20"/>
              </w:rPr>
              <w:t>подкосоустойчивости</w:t>
            </w:r>
            <w:proofErr w:type="spellEnd"/>
            <w:r w:rsidRPr="00190E25">
              <w:rPr>
                <w:sz w:val="20"/>
                <w:szCs w:val="20"/>
              </w:rPr>
              <w:t>, с углом сгибания до 180 градусов.</w:t>
            </w:r>
          </w:p>
          <w:p w:rsidR="002921C0" w:rsidRPr="00190E25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Наличие поворотно </w:t>
            </w:r>
            <w:proofErr w:type="spellStart"/>
            <w:r w:rsidRPr="00190E25">
              <w:rPr>
                <w:sz w:val="20"/>
                <w:szCs w:val="20"/>
              </w:rPr>
              <w:t>регулировачно</w:t>
            </w:r>
            <w:proofErr w:type="spellEnd"/>
            <w:r w:rsidRPr="00190E25">
              <w:rPr>
                <w:sz w:val="20"/>
                <w:szCs w:val="20"/>
              </w:rPr>
              <w:t>-соединительного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2921C0" w:rsidRDefault="002921C0" w:rsidP="004A597C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Протез подходит для пациентов высокого уровня двигательной активности.</w:t>
            </w:r>
          </w:p>
          <w:p w:rsidR="00FB1AF9" w:rsidRPr="00FB1AF9" w:rsidRDefault="00FB1AF9" w:rsidP="00FB1AF9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FB1AF9">
              <w:rPr>
                <w:sz w:val="20"/>
                <w:szCs w:val="20"/>
              </w:rPr>
              <w:t>Протез укомплектовывается необходимым наб</w:t>
            </w:r>
            <w:r>
              <w:rPr>
                <w:sz w:val="20"/>
                <w:szCs w:val="20"/>
              </w:rPr>
              <w:t>ором чехлов, который необходим П</w:t>
            </w:r>
            <w:r w:rsidRPr="00FB1AF9">
              <w:rPr>
                <w:sz w:val="20"/>
                <w:szCs w:val="20"/>
              </w:rPr>
              <w:t>олучателю на весь срок пользования Изделием (в соответствии с ИПР/ИПРА Получателя)</w:t>
            </w:r>
          </w:p>
          <w:p w:rsidR="00FB1AF9" w:rsidRPr="00676DBE" w:rsidRDefault="00FB1AF9" w:rsidP="00FB1AF9">
            <w:pPr>
              <w:spacing w:after="0"/>
              <w:ind w:left="-121" w:firstLine="121"/>
              <w:jc w:val="left"/>
              <w:rPr>
                <w:sz w:val="20"/>
                <w:szCs w:val="20"/>
              </w:rPr>
            </w:pPr>
            <w:r w:rsidRPr="00FB1AF9">
              <w:rPr>
                <w:sz w:val="20"/>
                <w:szCs w:val="20"/>
              </w:rPr>
              <w:t>Гарантийный срок – не менее 24 месяцев с момента выдачи Изделия Получателю.</w:t>
            </w:r>
          </w:p>
        </w:tc>
        <w:tc>
          <w:tcPr>
            <w:tcW w:w="356" w:type="pct"/>
          </w:tcPr>
          <w:p w:rsidR="002921C0" w:rsidRPr="00364539" w:rsidRDefault="002921C0" w:rsidP="00BE0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</w:tcPr>
          <w:p w:rsidR="002921C0" w:rsidRPr="009F6F92" w:rsidRDefault="002921C0" w:rsidP="00BE08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</w:tcPr>
          <w:p w:rsidR="002921C0" w:rsidRPr="009F6F92" w:rsidRDefault="002921C0" w:rsidP="00BE086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21C0" w:rsidRPr="00551185" w:rsidTr="004A597C">
        <w:trPr>
          <w:trHeight w:val="442"/>
        </w:trPr>
        <w:tc>
          <w:tcPr>
            <w:tcW w:w="3327" w:type="pct"/>
            <w:gridSpan w:val="3"/>
          </w:tcPr>
          <w:p w:rsidR="002921C0" w:rsidRPr="00551185" w:rsidRDefault="002921C0" w:rsidP="004A597C">
            <w:pPr>
              <w:keepLines/>
              <w:widowControl w:val="0"/>
              <w:spacing w:after="0"/>
              <w:jc w:val="left"/>
              <w:rPr>
                <w:b/>
                <w:sz w:val="20"/>
                <w:szCs w:val="20"/>
              </w:rPr>
            </w:pPr>
            <w:r w:rsidRPr="0055118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56" w:type="pct"/>
            <w:vAlign w:val="center"/>
          </w:tcPr>
          <w:p w:rsidR="002921C0" w:rsidRPr="00551185" w:rsidRDefault="002921C0" w:rsidP="00BE0860">
            <w:pPr>
              <w:keepLines/>
              <w:widowControl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5118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pct"/>
            <w:vAlign w:val="center"/>
          </w:tcPr>
          <w:p w:rsidR="002921C0" w:rsidRPr="00551185" w:rsidRDefault="002921C0" w:rsidP="00BE0860">
            <w:pPr>
              <w:keepLines/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2921C0" w:rsidRPr="00551185" w:rsidRDefault="002921C0" w:rsidP="00BE0860">
            <w:pPr>
              <w:keepLines/>
              <w:widowControl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F53F1" w:rsidRDefault="002F53F1"/>
    <w:p w:rsidR="002921C0" w:rsidRDefault="002921C0"/>
    <w:p w:rsidR="002921C0" w:rsidRPr="002853F8" w:rsidRDefault="002921C0" w:rsidP="002921C0">
      <w:pPr>
        <w:tabs>
          <w:tab w:val="left" w:pos="7513"/>
        </w:tabs>
        <w:spacing w:after="0"/>
      </w:pPr>
      <w:bookmarkStart w:id="0" w:name="_GoBack"/>
      <w:bookmarkEnd w:id="0"/>
    </w:p>
    <w:sectPr w:rsidR="002921C0" w:rsidRPr="0028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5C"/>
    <w:rsid w:val="002921C0"/>
    <w:rsid w:val="002A188B"/>
    <w:rsid w:val="002F53F1"/>
    <w:rsid w:val="00307B5C"/>
    <w:rsid w:val="004A597C"/>
    <w:rsid w:val="006B2694"/>
    <w:rsid w:val="00730D10"/>
    <w:rsid w:val="00F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C78D060"/>
  <w15:chartTrackingRefBased/>
  <w15:docId w15:val="{EA9C5AB2-1C25-40DD-9933-A6BE0E87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1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2921C0"/>
    <w:rPr>
      <w:rFonts w:ascii="Times New Roman" w:hAnsi="Times New Roman"/>
      <w:sz w:val="20"/>
    </w:rPr>
  </w:style>
  <w:style w:type="character" w:customStyle="1" w:styleId="FontStyle32">
    <w:name w:val="Font Style32"/>
    <w:rsid w:val="002921C0"/>
    <w:rPr>
      <w:rFonts w:ascii="Times New Roman" w:hAnsi="Times New Roman"/>
      <w:sz w:val="22"/>
    </w:rPr>
  </w:style>
  <w:style w:type="table" w:styleId="a3">
    <w:name w:val="Table Grid"/>
    <w:basedOn w:val="a1"/>
    <w:uiPriority w:val="39"/>
    <w:rsid w:val="0029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Ольга Михайловна</dc:creator>
  <cp:keywords/>
  <dc:description/>
  <cp:lastModifiedBy>Прокопьева Светлана Георгиевна</cp:lastModifiedBy>
  <cp:revision>2</cp:revision>
  <dcterms:created xsi:type="dcterms:W3CDTF">2019-10-21T08:28:00Z</dcterms:created>
  <dcterms:modified xsi:type="dcterms:W3CDTF">2019-10-21T08:28:00Z</dcterms:modified>
</cp:coreProperties>
</file>