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83" w:rsidRDefault="00855383" w:rsidP="00855383">
      <w:pPr>
        <w:jc w:val="center"/>
      </w:pPr>
      <w:r>
        <w:t>Техническое задание</w:t>
      </w:r>
    </w:p>
    <w:p w:rsidR="00855383" w:rsidRDefault="00855383" w:rsidP="00855383">
      <w:pPr>
        <w:jc w:val="center"/>
      </w:pPr>
    </w:p>
    <w:p w:rsidR="00855383" w:rsidRDefault="00855383" w:rsidP="00855383">
      <w:pPr>
        <w:numPr>
          <w:ilvl w:val="0"/>
          <w:numId w:val="2"/>
        </w:numPr>
        <w:shd w:val="clear" w:color="auto" w:fill="FFFFFF"/>
        <w:ind w:left="0" w:right="43" w:firstLine="0"/>
        <w:jc w:val="both"/>
      </w:pPr>
      <w:r>
        <w:t>Функциональные характеристики Товара:</w:t>
      </w:r>
    </w:p>
    <w:p w:rsidR="00855383" w:rsidRDefault="00855383" w:rsidP="00855383">
      <w:pPr>
        <w:shd w:val="clear" w:color="auto" w:fill="FFFFFF"/>
        <w:ind w:right="43" w:firstLine="540"/>
        <w:jc w:val="both"/>
        <w:rPr>
          <w:b/>
          <w:bCs/>
        </w:rPr>
      </w:pPr>
      <w:r w:rsidRPr="00F32AB2">
        <w:t xml:space="preserve">Автомобиль различной модификации </w:t>
      </w:r>
      <w:r>
        <w:t>(далее - Товар) предназначен для эксплуатации лицами, пострадавшими вследствие несчастных случаев на производстве (далее- Получатели), с целью их социальной реабилитации</w:t>
      </w:r>
      <w:r>
        <w:rPr>
          <w:b/>
          <w:bCs/>
        </w:rPr>
        <w:t>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оборудован средствами управления (адаптированными органами управления) и антиблокировочной тормозной системой для Получателей </w:t>
      </w:r>
      <w:r w:rsidR="00C77674">
        <w:rPr>
          <w:rFonts w:ascii="Times New Roman" w:hAnsi="Times New Roman" w:cs="Times New Roman"/>
          <w:sz w:val="24"/>
          <w:szCs w:val="24"/>
        </w:rPr>
        <w:t xml:space="preserve">без </w:t>
      </w:r>
      <w:r w:rsidR="003D4BB5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855383" w:rsidRDefault="00855383" w:rsidP="00855383">
      <w:pPr>
        <w:numPr>
          <w:ilvl w:val="0"/>
          <w:numId w:val="2"/>
        </w:numPr>
      </w:pPr>
      <w:r>
        <w:t>Технические характеристики</w:t>
      </w:r>
      <w:r>
        <w:rPr>
          <w:lang w:val="en-US"/>
        </w:rPr>
        <w:t xml:space="preserve"> </w:t>
      </w:r>
      <w:r>
        <w:t>Товара:</w:t>
      </w:r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4678"/>
        <w:gridCol w:w="567"/>
        <w:gridCol w:w="1417"/>
        <w:gridCol w:w="1560"/>
      </w:tblGrid>
      <w:tr w:rsidR="00C77674" w:rsidTr="003D4BB5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 КТРУ/код по КТРУ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</w:pPr>
            <w:r>
              <w:t>Технические характеристики</w:t>
            </w:r>
          </w:p>
          <w:p w:rsidR="00C77674" w:rsidRDefault="00C77674" w:rsidP="00473ACB">
            <w:pPr>
              <w:jc w:val="center"/>
              <w:rPr>
                <w:bCs/>
                <w:color w:val="000000"/>
              </w:rPr>
            </w:pPr>
            <w:r>
              <w:t>Товара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</w:rPr>
              <w:t>редняя</w:t>
            </w:r>
            <w:proofErr w:type="spellEnd"/>
            <w:r>
              <w:rPr>
                <w:bCs/>
                <w:color w:val="000000"/>
              </w:rPr>
              <w:t xml:space="preserve"> цена единицы Товара,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Начальная (максимальная) цена контракта,</w:t>
            </w:r>
          </w:p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руб.</w:t>
            </w:r>
          </w:p>
        </w:tc>
      </w:tr>
      <w:tr w:rsidR="00C77674" w:rsidTr="003D4BB5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autoSpaceDE w:val="0"/>
              <w:snapToGrid w:val="0"/>
              <w:ind w:firstLine="5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C77674" w:rsidTr="003D4BB5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74" w:rsidRDefault="00E44172" w:rsidP="00473ACB">
            <w:pPr>
              <w:snapToGrid w:val="0"/>
              <w:jc w:val="both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3D4BB5">
            <w:pPr>
              <w:snapToGrid w:val="0"/>
              <w:jc w:val="both"/>
              <w:rPr>
                <w:color w:val="000000"/>
              </w:rPr>
            </w:pPr>
            <w:r>
              <w:t xml:space="preserve">Автомобили различной модификации для обеспечения Получателей без </w:t>
            </w:r>
            <w:r w:rsidR="003D4BB5">
              <w:t>правой</w:t>
            </w:r>
            <w:r>
              <w:t xml:space="preserve"> ноги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 xml:space="preserve">Автомобиль для Получателей без </w:t>
            </w:r>
            <w:r w:rsidR="003D4BB5">
              <w:t>правой</w:t>
            </w:r>
            <w:r>
              <w:t xml:space="preserve"> ноги.</w:t>
            </w:r>
          </w:p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 xml:space="preserve">Категория транспортного средства М1, </w:t>
            </w:r>
            <w:r w:rsidR="00496D3B">
              <w:t xml:space="preserve">год выпуска </w:t>
            </w:r>
            <w:bookmarkStart w:id="0" w:name="_GoBack"/>
            <w:bookmarkEnd w:id="0"/>
            <w:r w:rsidR="00F364D5">
              <w:t>не ранее 2019 года</w:t>
            </w:r>
            <w:r>
              <w:t>. Кузов: цельнометаллический, несущий, количество дверей не менее 4. Количество мест спереди/сзади: не менее 2/2.Экологический класс: не ниже 5. Колесная формула/ведущие колеса: 4x2/ передние. Схема компоновки автомобиля-</w:t>
            </w:r>
            <w:proofErr w:type="spellStart"/>
            <w:r>
              <w:t>переднеприводная</w:t>
            </w:r>
            <w:proofErr w:type="spellEnd"/>
            <w:r>
              <w:t>. Расположение двигателя - переднее, поперечное. Тип двигателя: четырёхтактный, бензиновый. Количество цилиндров: 4. Тип коробки передач- с автоматическим переключением передач.</w:t>
            </w:r>
          </w:p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 xml:space="preserve">Двигатель внутреннего сгорания (рабочий объем), см3- не менее 1500. Максимальная мощность двигателя, </w:t>
            </w:r>
            <w:proofErr w:type="spellStart"/>
            <w:r>
              <w:t>л.с</w:t>
            </w:r>
            <w:proofErr w:type="spellEnd"/>
            <w:r>
              <w:t>./мин.- не менее 106/5800.</w:t>
            </w:r>
          </w:p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 xml:space="preserve">Максимальный крутящий момент, </w:t>
            </w:r>
            <w:proofErr w:type="spellStart"/>
            <w:r>
              <w:t>Нм</w:t>
            </w:r>
            <w:proofErr w:type="spellEnd"/>
            <w:r>
              <w:t>/мин.- не менее 148/4200. 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 Тип топлива: бензин с октановым числом не менее 95.</w:t>
            </w:r>
          </w:p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>Гарантия Производителя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C77674" w:rsidRDefault="00C77674" w:rsidP="00473ACB">
            <w:pPr>
              <w:snapToGrid w:val="0"/>
              <w:spacing w:line="192" w:lineRule="auto"/>
              <w:jc w:val="both"/>
            </w:pPr>
            <w:r>
              <w:t>Гарантия Поставщика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C77674" w:rsidRDefault="00C77674" w:rsidP="00473ACB">
            <w:pPr>
              <w:spacing w:line="192" w:lineRule="auto"/>
              <w:jc w:val="both"/>
            </w:pPr>
            <w:r>
              <w:t xml:space="preserve">Гарантийный срок на специальные средства управления (адаптированные </w:t>
            </w:r>
            <w:r>
              <w:lastRenderedPageBreak/>
              <w:t>органы управления) должен составлять не менее 6 (Шести) месяцев со дня подписания Акта приёма-передачи Товара.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ind w:left="-55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Pr="00DD0455" w:rsidRDefault="001A78D0" w:rsidP="00473A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512 618,90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74" w:rsidRPr="00DD0455" w:rsidRDefault="003D4BB5" w:rsidP="001A78D0">
            <w:pPr>
              <w:snapToGrid w:val="0"/>
              <w:ind w:left="-235" w:firstLine="235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1A78D0">
              <w:rPr>
                <w:color w:val="000000"/>
              </w:rPr>
              <w:t>25 237,80</w:t>
            </w:r>
            <w:r>
              <w:rPr>
                <w:color w:val="000000"/>
              </w:rPr>
              <w:t>4</w:t>
            </w:r>
          </w:p>
        </w:tc>
      </w:tr>
      <w:tr w:rsidR="00C77674" w:rsidTr="003D4BB5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74" w:rsidRDefault="00C77674" w:rsidP="00473ACB">
            <w:pPr>
              <w:pStyle w:val="a3"/>
              <w:snapToGrid w:val="0"/>
              <w:spacing w:line="16" w:lineRule="atLeast"/>
              <w:ind w:right="181" w:firstLine="408"/>
              <w:jc w:val="both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pStyle w:val="a3"/>
              <w:snapToGrid w:val="0"/>
              <w:spacing w:line="16" w:lineRule="atLeast"/>
              <w:ind w:right="181" w:firstLine="408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C77674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74" w:rsidRDefault="00E44172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74" w:rsidRPr="00E15467" w:rsidRDefault="003D4BB5" w:rsidP="001A78D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1A78D0">
              <w:rPr>
                <w:color w:val="000000"/>
              </w:rPr>
              <w:t>25 237,80</w:t>
            </w:r>
          </w:p>
        </w:tc>
      </w:tr>
    </w:tbl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3. Качественные характеристики (включая требования к качеству и безопасности) товара: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иметь действующие одобрения типа транспортного средства и сертификаты соответствия на устройства ручного органа управления автомобилем категории М1 (адаптированные органы управления), которые считаются действительными в соответствии </w:t>
      </w:r>
      <w:proofErr w:type="gramStart"/>
      <w:r w:rsidRPr="00F364D5">
        <w:rPr>
          <w:rFonts w:ascii="Times New Roman" w:eastAsia="Times New Roman" w:hAnsi="Times New Roman" w:cs="Times New Roman"/>
          <w:sz w:val="24"/>
          <w:szCs w:val="24"/>
        </w:rPr>
        <w:t>с  Решением</w:t>
      </w:r>
      <w:proofErr w:type="gramEnd"/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 Комиссии Таможенного союза от 09.12.2011 № 877 «О принятии технического регламента Таможенного союза «О безопасности колесных транспортных средств».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гарантировать качество и безопасность поставляемого Товара, его соответствие требованиям действующих государственных стандартов: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ГОСТ 33990-2016 «Транспортные средства. Маркировка. Технические требования»;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ГОСТ 33997-2016 «Колесные транспортные средства. Требования к безопасности в эксплуатации и методы проверки»;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09.12.2011 № 877, санитарно-эпидемиологическим правилам и нормативам, иной нормативно-технической документации.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Товар должен отвечать требованиям безопасности, требованиям в области охраны окружающей среды, предъявляемым в соответствующих нормативных правовых актах Российской Федерации.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4. Условия исполнения Контракта.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Поставщик должен выполнить предпродажную подготовку Товара в объеме, соответствующем требованиям производителя Товара.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Поставщик должен поставить Товар надлежащего качества в упаковке, которая обеспечивает его защиту от повреждений, порчи (изнашивания), загрязнения, от воздействия механических и климатических факторов во время хранения и транспортирования.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Поставщик должен провести инструктаж для Получателей и оказать им консультативную помощь по правильному пользованию Товаром.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При передаче Товара Поставщик должен представить Получателю документы, необходимые для регистрации Товара в органах Государственной инспекции безопасности дорожного движения Министерства внутренних дел Российской Федерации, предусмотренные нормативными правовыми актами Российской Федерации, в том числе: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а) Паспорт транспортного средства;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б) Копию одобрения типа транспортного средства, заверенную Поставщиком;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в) Сервисную книжку с указанием сервисных центров, исполняющих гарантийные обязательства Производителя, и гарантийный талон с отметкой о гарантийном сроке транспортного средства;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г) Руководство по эксплуатации Товара;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д) Руководство по эксплуатации устройств ручного управления;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е) Копию сертификата соответствия на устройство ручного управления автомобилем категории М1 (адаптированные органы управления), заверенную Поставщиком.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Копии одобрений типа транспортного средства и сертификатов соответствия на устройство ручного управления автомобилем (адаптированные органы управления) должны предоставляться Государственному Заказчику в течение 5 (пяти) дней со дня заключения Контракта.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период срока действия Контракта, истек срок действия одобрения типа транспортного средства и сертификатов соответствия на устройства ручного </w:t>
      </w:r>
      <w:r w:rsidRPr="00F364D5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 автомобилем категории М1 (адаптированные органы управления), заверенные надлежащим образом копии новых одобрений типа транспортного средства и сертификатов соответствия на устройства ручного управления автомобилем категории М1 (адаптированные органы управления) должны предоставляться вместе с отчётной документацией для оплаты поставленного Товара.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До передачи Товара Получателю Поставщик должен обеспечить бесплатное его хранение.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15 (пятнадцать) дней до предполагаемой даты передачи Товара Получателю, Поставщик письменно, посредством факсимильной связи по телефону +7(812) 274-53-74 с подтверждением о получении должен уведомить Государственного Заказчика о предполагаемой дате передачи Товара Получателю.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обстоятельств, препятствующих поставке Товара, Поставщик должен письменно в течение 5 (пяти) рабочих дней с момента возникновения таких обстоятельств уведомить об этом Государственного Заказчика.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В случае смерти Получателя или в связи с заключением медико-социальной экспертизы о непригодности Получателя к вождению автомобиля, Государственный Заказчик в течение 5 (пяти) рабочих дней после получения таких сведений должен письменно известить об этом Поставщика.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письменно, с указанием адреса склада Поставщика, на котором находится Товар, должен уведомить Получателя о предполагаемой дате передачи Товара.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Передача Товара Получателю должна осуществляться Поставщиком в день обращения Получателя к Поставщику, при предъявлении паспорта Получателя (его доверенного лица при наличии документа, подтверждающего право представлять интересы Получателя) и направления, выданного Государственным Заказчиком. Факт передачи Товара должен оформляться Актом приёма-передачи Товара, который должен составляться в 3 (трех) экземплярах, один из которых должен передаваться Государственному Заказчику, второй должен оставаться у Поставщика, третий – у Получателя.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претензий Получателя к качеству Товара (наличие внешних повреждений, несоответствие номера двигателя, кузова, идентификационного номера (VIN) и других показателей, содержанию представленных документов, комплектность Товара), Получатель должен подписать Акт приёма-передачи Товара.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Датой передачи Товара Получателю считается дата подписания им Акта приёма-передачи Товара.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В случае привлечения Поставщиком к исполнению обязанностей по Контракту третьего лица, Поставщик должен предоставить Государственному Заказчику доверенность, подтверждающую его право действовать от имени Поставщика. При этом ответственность за выполнение Контракта должен нести Поставщик.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364D5">
        <w:rPr>
          <w:rFonts w:ascii="Times New Roman" w:eastAsia="Times New Roman" w:hAnsi="Times New Roman" w:cs="Times New Roman"/>
          <w:sz w:val="24"/>
          <w:szCs w:val="24"/>
        </w:rPr>
        <w:t>Требования  к</w:t>
      </w:r>
      <w:proofErr w:type="gramEnd"/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 гарантии качества товара, а также требования к объему предоставления гарантий их качества, к гарантийному обслуживанию Товара (далее - гарантийные обязательства):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Гарантия на Товар предоставляется при условии эксплуатации Товара с соблюдением всех правил эксплуатации и управления, а также своевременного прохождения технического обслуживания по правилам производителя Товара, что должно быть подтверждено соответствующими отметками в гарантийном талоне и сервисной книжке.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Течение гарантийного срока должно начинаться со дня подписания Акта приёма-передачи Товара.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гарантийному обслуживанию Товара: 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В течение гарантийного срока Поставщик должен осуществлять за свой счёт, без компенсации произведенных им затрат, сервисное обслуживание и ремонт Товара и </w:t>
      </w:r>
      <w:r w:rsidRPr="00F364D5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комплектующих его изделий на станциях технического обслуживания, авторизованных производителем Товара, в течение 20 (двадцати) рабочих дней со дня обращения Получателя.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В рамках гарантийных обязательств Поставщик не должен нести ответственности за неполадки и неисправности Товара, если они произошли: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а) в результате внесения Получателем или третьей стороной модификаций или изменений в конструкцию Товара без письменного согласия Поставщика;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б) в результате нарушения правил эксплуатации и </w:t>
      </w:r>
      <w:proofErr w:type="gramStart"/>
      <w:r w:rsidRPr="00F364D5">
        <w:rPr>
          <w:rFonts w:ascii="Times New Roman" w:eastAsia="Times New Roman" w:hAnsi="Times New Roman" w:cs="Times New Roman"/>
          <w:sz w:val="24"/>
          <w:szCs w:val="24"/>
        </w:rPr>
        <w:t>обслуживания  Товара</w:t>
      </w:r>
      <w:proofErr w:type="gramEnd"/>
      <w:r w:rsidRPr="00F36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замены Товара, ремонта и технического обслуживания Товара, устранения недостатков при обеспечении Получателей Товаром должно осуществляться в соответствии с Законом Российской Федерации от 07.02.1992 № 2300-1 «О защите прав потребителей».</w:t>
      </w:r>
      <w:r w:rsidRPr="00F364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6. Требования к обязательности осуществления монтажа и наладки Товара: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Усилие на ручном органе управления рабочей тормозной системы должно быть не менее 65 Н и не более 275 Н, при этом рабочий ход органа управления должен быть в сторону от места Получателя.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В руководство по эксплуатации Товара должно быть внесено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системой, которое может быть не реализовано Получателем.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Адаптированные органы управления: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 Должны быть установлены промышленным способом;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Должны обеспечивать удобство доступа в салон транспортного средства и на рабочее место Получателя;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Должны иметь возможность регулировки для индивидуальной адаптации под конкретного Получателя;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- Должны соответствовать требованиям Правил ЕЭК ООН N 12-03 и 21-01 в отношении </w:t>
      </w:r>
      <w:proofErr w:type="spellStart"/>
      <w:r w:rsidRPr="00F364D5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F36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Рабочий ход органов управления должен обеспечивать неизменность рабочей позы Получателя при выполнении управляющих воздействий.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- Усилие на ручном органе управления скоростью движения транспортного средства не должно превышать 35 Н.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>7. Требования энергетической эффективности Товара: требования не установлены.</w:t>
      </w:r>
    </w:p>
    <w:p w:rsidR="00F364D5" w:rsidRPr="00F364D5" w:rsidRDefault="00F364D5" w:rsidP="00F364D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383" w:rsidRDefault="00F364D5" w:rsidP="00F36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D5">
        <w:rPr>
          <w:rFonts w:ascii="Times New Roman" w:eastAsia="Times New Roman" w:hAnsi="Times New Roman" w:cs="Times New Roman"/>
          <w:sz w:val="24"/>
          <w:szCs w:val="24"/>
        </w:rPr>
        <w:t xml:space="preserve">8.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должен быть свободным от прав третьих лиц, не должен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r w:rsidR="00855383">
        <w:rPr>
          <w:rFonts w:ascii="Times New Roman" w:hAnsi="Times New Roman" w:cs="Times New Roman"/>
          <w:sz w:val="24"/>
          <w:szCs w:val="24"/>
        </w:rPr>
        <w:t>9.</w:t>
      </w:r>
      <w:r w:rsidR="00855383">
        <w:rPr>
          <w:rStyle w:val="postbody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55383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должен быть </w:t>
      </w:r>
      <w:r w:rsidR="00855383">
        <w:rPr>
          <w:rStyle w:val="postbody"/>
          <w:rFonts w:ascii="Times New Roman" w:hAnsi="Times New Roman" w:cs="Times New Roman"/>
          <w:color w:val="000000"/>
          <w:spacing w:val="-4"/>
          <w:sz w:val="24"/>
          <w:szCs w:val="24"/>
        </w:rPr>
        <w:t>свободным от прав третьих лиц, не должен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="0085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83" w:rsidRDefault="00F364D5" w:rsidP="00855383">
      <w:pPr>
        <w:ind w:firstLine="567"/>
        <w:jc w:val="both"/>
      </w:pPr>
      <w:r>
        <w:t>9</w:t>
      </w:r>
      <w:r w:rsidR="00855383">
        <w:t>. Место доставки Товара: г. Санкт-Петербург, склад Поставщика.</w:t>
      </w:r>
    </w:p>
    <w:p w:rsidR="00855383" w:rsidRPr="00D44EC6" w:rsidRDefault="00855383" w:rsidP="00855383">
      <w:pPr>
        <w:ind w:firstLine="567"/>
        <w:jc w:val="both"/>
        <w:rPr>
          <w:color w:val="FF0000"/>
        </w:rPr>
      </w:pPr>
      <w:r>
        <w:t>1</w:t>
      </w:r>
      <w:r w:rsidR="00F364D5">
        <w:t>0</w:t>
      </w:r>
      <w:r>
        <w:t xml:space="preserve">. Сроки поставки Товара: со дня получения Поставщиком первой заявки на поставку товара </w:t>
      </w:r>
      <w:r w:rsidRPr="00E178DF">
        <w:rPr>
          <w:color w:val="000000" w:themeColor="text1"/>
        </w:rPr>
        <w:t xml:space="preserve">по </w:t>
      </w:r>
      <w:r w:rsidR="00F364D5">
        <w:rPr>
          <w:color w:val="000000" w:themeColor="text1"/>
        </w:rPr>
        <w:t>30</w:t>
      </w:r>
      <w:r w:rsidRPr="00E178DF">
        <w:rPr>
          <w:color w:val="000000" w:themeColor="text1"/>
        </w:rPr>
        <w:t xml:space="preserve"> </w:t>
      </w:r>
      <w:r w:rsidR="003D4BB5">
        <w:rPr>
          <w:color w:val="000000" w:themeColor="text1"/>
        </w:rPr>
        <w:t>июня</w:t>
      </w:r>
      <w:r w:rsidRPr="00E178DF">
        <w:rPr>
          <w:color w:val="000000" w:themeColor="text1"/>
        </w:rPr>
        <w:t xml:space="preserve"> 20</w:t>
      </w:r>
      <w:r w:rsidR="003D4BB5">
        <w:rPr>
          <w:color w:val="000000" w:themeColor="text1"/>
        </w:rPr>
        <w:t>20</w:t>
      </w:r>
      <w:r w:rsidRPr="00E178DF">
        <w:rPr>
          <w:color w:val="000000" w:themeColor="text1"/>
        </w:rPr>
        <w:t xml:space="preserve"> года.</w:t>
      </w:r>
    </w:p>
    <w:p w:rsidR="00855383" w:rsidRDefault="00855383" w:rsidP="00855383">
      <w:pPr>
        <w:ind w:firstLine="567"/>
        <w:jc w:val="both"/>
      </w:pPr>
      <w:r>
        <w:t>1</w:t>
      </w:r>
      <w:r w:rsidR="00F364D5">
        <w:t>1</w:t>
      </w:r>
      <w:r>
        <w:t>. Описание объекта закупки подготовлено на основании следующих документов:</w:t>
      </w:r>
    </w:p>
    <w:p w:rsidR="00855383" w:rsidRDefault="00855383" w:rsidP="00855383">
      <w:pPr>
        <w:ind w:firstLine="540"/>
        <w:jc w:val="both"/>
      </w:pPr>
      <w:r>
        <w:t>- ГОСТ Р 51980-2002 «Транспортные средства. Маркировка. Общие технические требования»;</w:t>
      </w:r>
    </w:p>
    <w:p w:rsidR="00855383" w:rsidRDefault="00855383" w:rsidP="00855383">
      <w:pPr>
        <w:ind w:firstLine="540"/>
        <w:jc w:val="both"/>
      </w:pPr>
      <w:r>
        <w:t>- ГОСТ Р 51709-2001 «Автотранспортные средства. Требования безопасности к техническому состоянию и методы проверки»;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51616-2000 «Автомобильные транспортные средства. Шум внутренний. Допустимые уровни и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50993-96 «Автотранспортные средства. Системы отопления, вентиляции и кондиционирования. Требование к эффективности и безопасности» 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51266-99 «Автомобильные транспортные средства. Обзорность с места водителя. Технические требования.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>- ГОСТ Р 53838-2010 «Двигатели автомобильные. Допустимые уровни шума и методы измерения».</w:t>
      </w:r>
    </w:p>
    <w:p w:rsidR="00855383" w:rsidRDefault="00855383" w:rsidP="00855383">
      <w:pPr>
        <w:ind w:firstLine="567"/>
        <w:jc w:val="both"/>
      </w:pPr>
      <w:r>
        <w:t>- ТР ТС 018/2011, санитарно-эпидемиологическим правилам и нормативам, иной нормативно-технической документации.</w:t>
      </w:r>
    </w:p>
    <w:p w:rsidR="00855383" w:rsidRDefault="00855383" w:rsidP="00855383">
      <w:pPr>
        <w:ind w:firstLine="567"/>
        <w:jc w:val="both"/>
      </w:pPr>
      <w:r>
        <w:rPr>
          <w:b/>
        </w:rPr>
        <w:t xml:space="preserve">- </w:t>
      </w:r>
      <w:r w:rsidRPr="00892138">
        <w:t>общероссийский классификатор:</w:t>
      </w:r>
      <w:r>
        <w:rPr>
          <w:b/>
        </w:rPr>
        <w:t xml:space="preserve"> </w:t>
      </w:r>
      <w:r>
        <w:t>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855383" w:rsidRDefault="00855383" w:rsidP="00855383">
      <w:pPr>
        <w:autoSpaceDE w:val="0"/>
        <w:ind w:firstLine="540"/>
        <w:jc w:val="both"/>
      </w:pPr>
      <w: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855383" w:rsidRDefault="00855383" w:rsidP="00855383">
      <w:pPr>
        <w:autoSpaceDE w:val="0"/>
        <w:ind w:firstLine="540"/>
        <w:jc w:val="both"/>
      </w:pPr>
      <w: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855383" w:rsidRDefault="00855383" w:rsidP="00855383">
      <w:pPr>
        <w:autoSpaceDE w:val="0"/>
        <w:ind w:firstLine="540"/>
        <w:jc w:val="both"/>
      </w:pPr>
      <w: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jc w:val="center"/>
      </w:pPr>
    </w:p>
    <w:p w:rsidR="00C135BE" w:rsidRDefault="00C135BE"/>
    <w:sectPr w:rsidR="00C1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3"/>
    <w:rsid w:val="001A78D0"/>
    <w:rsid w:val="003D4BB5"/>
    <w:rsid w:val="004254FA"/>
    <w:rsid w:val="00496D3B"/>
    <w:rsid w:val="00855383"/>
    <w:rsid w:val="00C135BE"/>
    <w:rsid w:val="00C77674"/>
    <w:rsid w:val="00D44EC6"/>
    <w:rsid w:val="00E178DF"/>
    <w:rsid w:val="00E44172"/>
    <w:rsid w:val="00F364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7CCD1-F4B2-4B2B-A799-D68BB19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55383"/>
  </w:style>
  <w:style w:type="paragraph" w:customStyle="1" w:styleId="a3">
    <w:name w:val="Содержимое таблицы"/>
    <w:basedOn w:val="a"/>
    <w:rsid w:val="00855383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ConsPlusNormal">
    <w:name w:val="ConsPlusNormal"/>
    <w:rsid w:val="00855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-11">
    <w:name w:val="содержание2-11"/>
    <w:basedOn w:val="a"/>
    <w:rsid w:val="00855383"/>
    <w:pPr>
      <w:spacing w:after="60"/>
      <w:jc w:val="both"/>
    </w:pPr>
  </w:style>
  <w:style w:type="paragraph" w:customStyle="1" w:styleId="22">
    <w:name w:val="Основной текст с отступом 22"/>
    <w:basedOn w:val="a"/>
    <w:rsid w:val="00855383"/>
    <w:pPr>
      <w:widowControl w:val="0"/>
      <w:tabs>
        <w:tab w:val="left" w:pos="927"/>
      </w:tabs>
      <w:spacing w:after="120" w:line="480" w:lineRule="auto"/>
      <w:ind w:left="283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Леус Надежда Яковлевна</cp:lastModifiedBy>
  <cp:revision>10</cp:revision>
  <dcterms:created xsi:type="dcterms:W3CDTF">2018-05-04T10:26:00Z</dcterms:created>
  <dcterms:modified xsi:type="dcterms:W3CDTF">2019-12-04T12:30:00Z</dcterms:modified>
</cp:coreProperties>
</file>