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6A7" w:rsidRPr="00766C4D" w:rsidRDefault="002846A7" w:rsidP="002846A7">
      <w:pPr>
        <w:widowControl w:val="0"/>
        <w:suppressAutoHyphens w:val="0"/>
        <w:autoSpaceDE w:val="0"/>
        <w:autoSpaceDN w:val="0"/>
        <w:adjustRightInd w:val="0"/>
        <w:jc w:val="center"/>
        <w:rPr>
          <w:color w:val="000000"/>
          <w:kern w:val="0"/>
          <w:sz w:val="24"/>
          <w:szCs w:val="24"/>
          <w:lang w:eastAsia="ru-RU"/>
        </w:rPr>
      </w:pPr>
      <w:r w:rsidRPr="00766C4D">
        <w:rPr>
          <w:color w:val="000000"/>
          <w:kern w:val="0"/>
          <w:sz w:val="24"/>
          <w:szCs w:val="24"/>
          <w:lang w:eastAsia="ru-RU"/>
        </w:rPr>
        <w:t>ТЕХНИЧЕСКОЕ ЗАДАНИЕ.</w:t>
      </w:r>
    </w:p>
    <w:tbl>
      <w:tblPr>
        <w:tblW w:w="10203" w:type="dxa"/>
        <w:tblInd w:w="13" w:type="dxa"/>
        <w:tblLayout w:type="fixed"/>
        <w:tblCellMar>
          <w:left w:w="10" w:type="dxa"/>
          <w:right w:w="10" w:type="dxa"/>
        </w:tblCellMar>
        <w:tblLook w:val="0000" w:firstRow="0" w:lastRow="0" w:firstColumn="0" w:lastColumn="0" w:noHBand="0" w:noVBand="0"/>
      </w:tblPr>
      <w:tblGrid>
        <w:gridCol w:w="420"/>
        <w:gridCol w:w="1704"/>
        <w:gridCol w:w="5670"/>
        <w:gridCol w:w="992"/>
        <w:gridCol w:w="1417"/>
      </w:tblGrid>
      <w:tr w:rsidR="002846A7" w:rsidRPr="00C717B1" w:rsidTr="00C83C7F">
        <w:trPr>
          <w:trHeight w:val="910"/>
        </w:trPr>
        <w:tc>
          <w:tcPr>
            <w:tcW w:w="420" w:type="dxa"/>
            <w:tcBorders>
              <w:top w:val="single" w:sz="2" w:space="0" w:color="000000"/>
              <w:left w:val="single" w:sz="2" w:space="0" w:color="000000"/>
              <w:bottom w:val="single" w:sz="2" w:space="0" w:color="000000"/>
            </w:tcBorders>
            <w:vAlign w:val="center"/>
          </w:tcPr>
          <w:p w:rsidR="002846A7" w:rsidRPr="00C717B1" w:rsidRDefault="002846A7" w:rsidP="00C83C7F">
            <w:pPr>
              <w:suppressLineNumbers/>
              <w:snapToGrid w:val="0"/>
              <w:jc w:val="center"/>
              <w:textAlignment w:val="baseline"/>
            </w:pPr>
            <w:r w:rsidRPr="00C717B1">
              <w:t>№ п/п</w:t>
            </w:r>
          </w:p>
        </w:tc>
        <w:tc>
          <w:tcPr>
            <w:tcW w:w="1704" w:type="dxa"/>
            <w:tcBorders>
              <w:top w:val="single" w:sz="2" w:space="0" w:color="000000"/>
              <w:left w:val="single" w:sz="2" w:space="0" w:color="000000"/>
              <w:bottom w:val="single" w:sz="2" w:space="0" w:color="000000"/>
            </w:tcBorders>
            <w:vAlign w:val="center"/>
          </w:tcPr>
          <w:p w:rsidR="002846A7" w:rsidRPr="00C717B1" w:rsidRDefault="002846A7" w:rsidP="00C83C7F">
            <w:pPr>
              <w:suppressLineNumbers/>
              <w:snapToGrid w:val="0"/>
              <w:jc w:val="center"/>
              <w:textAlignment w:val="baseline"/>
            </w:pPr>
            <w:r w:rsidRPr="00C717B1">
              <w:t>Наименование работ</w:t>
            </w:r>
          </w:p>
        </w:tc>
        <w:tc>
          <w:tcPr>
            <w:tcW w:w="5670" w:type="dxa"/>
            <w:tcBorders>
              <w:top w:val="single" w:sz="2" w:space="0" w:color="000000"/>
              <w:left w:val="single" w:sz="2" w:space="0" w:color="000000"/>
              <w:bottom w:val="single" w:sz="2" w:space="0" w:color="000000"/>
            </w:tcBorders>
            <w:vAlign w:val="center"/>
          </w:tcPr>
          <w:p w:rsidR="002846A7" w:rsidRPr="00C717B1" w:rsidRDefault="002846A7" w:rsidP="00C83C7F">
            <w:pPr>
              <w:snapToGrid w:val="0"/>
              <w:jc w:val="center"/>
              <w:textAlignment w:val="baseline"/>
            </w:pPr>
            <w:r w:rsidRPr="00C717B1">
              <w:t xml:space="preserve">   Функциональные и технические характеристики</w:t>
            </w:r>
          </w:p>
          <w:p w:rsidR="002846A7" w:rsidRPr="00C717B1" w:rsidRDefault="002846A7" w:rsidP="00C83C7F">
            <w:pPr>
              <w:snapToGrid w:val="0"/>
              <w:jc w:val="center"/>
              <w:textAlignment w:val="baseline"/>
            </w:pPr>
          </w:p>
          <w:p w:rsidR="002846A7" w:rsidRPr="00C717B1" w:rsidRDefault="002846A7" w:rsidP="00C83C7F">
            <w:pPr>
              <w:snapToGrid w:val="0"/>
              <w:jc w:val="center"/>
              <w:textAlignment w:val="baseline"/>
            </w:pPr>
          </w:p>
        </w:tc>
        <w:tc>
          <w:tcPr>
            <w:tcW w:w="992" w:type="dxa"/>
            <w:tcBorders>
              <w:top w:val="single" w:sz="2" w:space="0" w:color="000000"/>
              <w:left w:val="single" w:sz="2" w:space="0" w:color="000000"/>
              <w:bottom w:val="single" w:sz="2" w:space="0" w:color="000000"/>
            </w:tcBorders>
            <w:vAlign w:val="center"/>
          </w:tcPr>
          <w:p w:rsidR="002846A7" w:rsidRPr="00C717B1" w:rsidRDefault="002846A7" w:rsidP="00C83C7F">
            <w:pPr>
              <w:suppressLineNumbers/>
              <w:snapToGrid w:val="0"/>
              <w:jc w:val="center"/>
              <w:textAlignment w:val="baseline"/>
            </w:pPr>
            <w:r w:rsidRPr="00C717B1">
              <w:t xml:space="preserve">Объем </w:t>
            </w:r>
            <w:proofErr w:type="spellStart"/>
            <w:r w:rsidRPr="00C717B1">
              <w:t>выполня</w:t>
            </w:r>
            <w:proofErr w:type="spellEnd"/>
            <w:r w:rsidRPr="00C717B1">
              <w:t>-</w:t>
            </w:r>
          </w:p>
          <w:p w:rsidR="002846A7" w:rsidRPr="00C717B1" w:rsidRDefault="002846A7" w:rsidP="00C83C7F">
            <w:pPr>
              <w:suppressLineNumbers/>
              <w:snapToGrid w:val="0"/>
              <w:jc w:val="center"/>
              <w:textAlignment w:val="baseline"/>
            </w:pPr>
            <w:proofErr w:type="spellStart"/>
            <w:r w:rsidRPr="00C717B1">
              <w:t>емых</w:t>
            </w:r>
            <w:proofErr w:type="spellEnd"/>
            <w:r w:rsidRPr="00C717B1">
              <w:t xml:space="preserve"> работ, шт.</w:t>
            </w:r>
          </w:p>
        </w:tc>
        <w:tc>
          <w:tcPr>
            <w:tcW w:w="1417" w:type="dxa"/>
            <w:tcBorders>
              <w:top w:val="single" w:sz="2" w:space="0" w:color="000000"/>
              <w:left w:val="single" w:sz="2" w:space="0" w:color="000000"/>
              <w:bottom w:val="single" w:sz="2" w:space="0" w:color="000000"/>
              <w:right w:val="single" w:sz="2" w:space="0" w:color="000000"/>
            </w:tcBorders>
            <w:vAlign w:val="center"/>
          </w:tcPr>
          <w:p w:rsidR="002846A7" w:rsidRPr="00C717B1" w:rsidRDefault="002846A7" w:rsidP="00C83C7F">
            <w:pPr>
              <w:snapToGrid w:val="0"/>
              <w:jc w:val="center"/>
              <w:textAlignment w:val="baseline"/>
            </w:pPr>
            <w:r w:rsidRPr="00C717B1">
              <w:t>Гарантия на выполненные работы, мес.*</w:t>
            </w:r>
          </w:p>
        </w:tc>
      </w:tr>
      <w:tr w:rsidR="002846A7" w:rsidRPr="00C717B1" w:rsidTr="00C83C7F">
        <w:trPr>
          <w:trHeight w:val="416"/>
        </w:trPr>
        <w:tc>
          <w:tcPr>
            <w:tcW w:w="420" w:type="dxa"/>
            <w:tcBorders>
              <w:top w:val="single" w:sz="4" w:space="0" w:color="auto"/>
              <w:left w:val="single" w:sz="2" w:space="0" w:color="000000"/>
              <w:bottom w:val="single" w:sz="4" w:space="0" w:color="auto"/>
              <w:right w:val="single" w:sz="2" w:space="0" w:color="000000"/>
            </w:tcBorders>
          </w:tcPr>
          <w:p w:rsidR="002846A7" w:rsidRPr="00C717B1" w:rsidRDefault="002846A7" w:rsidP="00C83C7F">
            <w:pPr>
              <w:suppressAutoHyphens w:val="0"/>
              <w:snapToGrid w:val="0"/>
              <w:spacing w:line="240" w:lineRule="atLeast"/>
              <w:jc w:val="center"/>
              <w:textAlignment w:val="baseline"/>
            </w:pPr>
            <w:r>
              <w:t>1</w:t>
            </w:r>
          </w:p>
        </w:tc>
        <w:tc>
          <w:tcPr>
            <w:tcW w:w="1704" w:type="dxa"/>
            <w:tcBorders>
              <w:top w:val="single" w:sz="4" w:space="0" w:color="auto"/>
              <w:left w:val="single" w:sz="2" w:space="0" w:color="000000"/>
              <w:bottom w:val="single" w:sz="4" w:space="0" w:color="auto"/>
              <w:right w:val="single" w:sz="2" w:space="0" w:color="000000"/>
            </w:tcBorders>
          </w:tcPr>
          <w:p w:rsidR="002846A7" w:rsidRDefault="002846A7" w:rsidP="00C83C7F">
            <w:pPr>
              <w:rPr>
                <w:rFonts w:eastAsia="Times New Roman"/>
              </w:rPr>
            </w:pPr>
            <w:r w:rsidRPr="00D348F8">
              <w:t>Выполнение работ по изготовлению и обеспе</w:t>
            </w:r>
            <w:r>
              <w:t xml:space="preserve">чению протезом </w:t>
            </w:r>
            <w:r>
              <w:rPr>
                <w:rFonts w:eastAsia="Times New Roman"/>
              </w:rPr>
              <w:t>предплечья активным (тяговым)</w:t>
            </w:r>
          </w:p>
          <w:p w:rsidR="002846A7" w:rsidRPr="00D348F8" w:rsidRDefault="002846A7" w:rsidP="00C83C7F">
            <w:r w:rsidRPr="007E5321">
              <w:rPr>
                <w:rFonts w:eastAsia="Times New Roman"/>
              </w:rPr>
              <w:t>КТРУ-32.50.22.129-00000017</w:t>
            </w:r>
          </w:p>
        </w:tc>
        <w:tc>
          <w:tcPr>
            <w:tcW w:w="5670" w:type="dxa"/>
            <w:tcBorders>
              <w:top w:val="single" w:sz="4" w:space="0" w:color="auto"/>
              <w:left w:val="single" w:sz="2" w:space="0" w:color="000000"/>
              <w:bottom w:val="single" w:sz="4" w:space="0" w:color="auto"/>
              <w:right w:val="single" w:sz="2" w:space="0" w:color="000000"/>
            </w:tcBorders>
          </w:tcPr>
          <w:p w:rsidR="002846A7" w:rsidRPr="00C717B1" w:rsidRDefault="002846A7" w:rsidP="00C83C7F">
            <w:r w:rsidRPr="009F3131">
              <w:t xml:space="preserve">Протез предназначен для обеспечения действий инвалидов по самообслуживанию. Детский. Пробная приемная гильза по слепку из термопласта; постоянная приемная гильза по слепку из высокотемпературного силикона медицинского назначения с металлическими закладными элементами, несущая гильза из композитных материалов на основе акриловых смол. Приемная гильза протеза состоит из шарнирно соединенных гильз предплечья и плеча. Протез должен состоять из гильзы предплечья и плеча, узла запястья, кисти с гибкой тягой с активным </w:t>
            </w:r>
            <w:proofErr w:type="spellStart"/>
            <w:r w:rsidRPr="009F3131">
              <w:t>схватом</w:t>
            </w:r>
            <w:proofErr w:type="spellEnd"/>
            <w:r w:rsidRPr="009F3131">
              <w:t xml:space="preserve">, системы натяжения тяги, локтевого шарнира и крепления </w:t>
            </w:r>
            <w:proofErr w:type="spellStart"/>
            <w:r w:rsidRPr="009F3131">
              <w:t>велкро</w:t>
            </w:r>
            <w:proofErr w:type="spellEnd"/>
            <w:r w:rsidRPr="009F3131">
              <w:t xml:space="preserve"> на плечо. </w:t>
            </w:r>
            <w:proofErr w:type="spellStart"/>
            <w:r w:rsidRPr="009F3131">
              <w:t>Схват</w:t>
            </w:r>
            <w:proofErr w:type="spellEnd"/>
            <w:r w:rsidRPr="009F3131">
              <w:t xml:space="preserve"> осуществляется при сгибании в локтевом суставе, при разгибании – открытие кисти.  Крепление индивидуальное. Косметической оболочкой протез не комплектуется. Протез предплечья активный предназначен инвалидам при одностороннем или двустороннем врожденном, или ампутационном дефекте предплечья на любом уровне.</w:t>
            </w:r>
          </w:p>
        </w:tc>
        <w:tc>
          <w:tcPr>
            <w:tcW w:w="992" w:type="dxa"/>
            <w:tcBorders>
              <w:top w:val="single" w:sz="4" w:space="0" w:color="auto"/>
              <w:left w:val="single" w:sz="2" w:space="0" w:color="000000"/>
              <w:bottom w:val="single" w:sz="4" w:space="0" w:color="auto"/>
              <w:right w:val="single" w:sz="2" w:space="0" w:color="000000"/>
            </w:tcBorders>
          </w:tcPr>
          <w:p w:rsidR="002846A7" w:rsidRPr="00C717B1" w:rsidRDefault="002846A7" w:rsidP="00C83C7F">
            <w:pPr>
              <w:widowControl w:val="0"/>
              <w:suppressLineNumbers/>
              <w:snapToGrid w:val="0"/>
              <w:spacing w:line="300" w:lineRule="auto"/>
              <w:jc w:val="center"/>
              <w:textAlignment w:val="baseline"/>
            </w:pPr>
            <w:r>
              <w:t>1</w:t>
            </w:r>
          </w:p>
        </w:tc>
        <w:tc>
          <w:tcPr>
            <w:tcW w:w="1417" w:type="dxa"/>
            <w:tcBorders>
              <w:top w:val="single" w:sz="4" w:space="0" w:color="auto"/>
              <w:left w:val="single" w:sz="2" w:space="0" w:color="000000"/>
              <w:bottom w:val="single" w:sz="4" w:space="0" w:color="auto"/>
              <w:right w:val="single" w:sz="2" w:space="0" w:color="000000"/>
            </w:tcBorders>
          </w:tcPr>
          <w:p w:rsidR="002846A7" w:rsidRPr="00F448B0" w:rsidRDefault="002846A7" w:rsidP="00C83C7F">
            <w:pPr>
              <w:widowControl w:val="0"/>
              <w:suppressLineNumbers/>
              <w:snapToGrid w:val="0"/>
              <w:spacing w:line="240" w:lineRule="atLeast"/>
              <w:jc w:val="center"/>
              <w:textAlignment w:val="baseline"/>
              <w:rPr>
                <w:spacing w:val="-4"/>
              </w:rPr>
            </w:pPr>
            <w:r w:rsidRPr="00F448B0">
              <w:rPr>
                <w:spacing w:val="-4"/>
              </w:rPr>
              <w:t>Не менее 24 месяцев (для детей-инвалидов - не менее 12 месяцев)</w:t>
            </w:r>
          </w:p>
          <w:p w:rsidR="002846A7" w:rsidRPr="00C717B1" w:rsidRDefault="002846A7" w:rsidP="00C83C7F">
            <w:pPr>
              <w:widowControl w:val="0"/>
              <w:suppressLineNumbers/>
              <w:snapToGrid w:val="0"/>
              <w:spacing w:line="240" w:lineRule="atLeast"/>
              <w:jc w:val="center"/>
              <w:textAlignment w:val="baseline"/>
              <w:rPr>
                <w:spacing w:val="-4"/>
              </w:rPr>
            </w:pPr>
          </w:p>
        </w:tc>
      </w:tr>
      <w:tr w:rsidR="002846A7" w:rsidRPr="00C717B1" w:rsidTr="00C83C7F">
        <w:trPr>
          <w:trHeight w:val="416"/>
        </w:trPr>
        <w:tc>
          <w:tcPr>
            <w:tcW w:w="420" w:type="dxa"/>
            <w:tcBorders>
              <w:top w:val="single" w:sz="4" w:space="0" w:color="auto"/>
              <w:left w:val="single" w:sz="2" w:space="0" w:color="000000"/>
              <w:bottom w:val="single" w:sz="4" w:space="0" w:color="auto"/>
              <w:right w:val="single" w:sz="2" w:space="0" w:color="000000"/>
            </w:tcBorders>
          </w:tcPr>
          <w:p w:rsidR="002846A7" w:rsidRDefault="002846A7" w:rsidP="00C83C7F">
            <w:pPr>
              <w:suppressAutoHyphens w:val="0"/>
              <w:snapToGrid w:val="0"/>
              <w:spacing w:line="240" w:lineRule="atLeast"/>
              <w:jc w:val="center"/>
              <w:textAlignment w:val="baseline"/>
            </w:pPr>
            <w:r>
              <w:t>2</w:t>
            </w:r>
          </w:p>
        </w:tc>
        <w:tc>
          <w:tcPr>
            <w:tcW w:w="1704" w:type="dxa"/>
            <w:tcBorders>
              <w:top w:val="single" w:sz="4" w:space="0" w:color="auto"/>
              <w:left w:val="single" w:sz="2" w:space="0" w:color="000000"/>
              <w:bottom w:val="single" w:sz="4" w:space="0" w:color="auto"/>
              <w:right w:val="single" w:sz="2" w:space="0" w:color="000000"/>
            </w:tcBorders>
          </w:tcPr>
          <w:p w:rsidR="002846A7" w:rsidRDefault="002846A7" w:rsidP="00C83C7F">
            <w:pPr>
              <w:rPr>
                <w:rFonts w:eastAsia="Times New Roman"/>
              </w:rPr>
            </w:pPr>
            <w:r w:rsidRPr="00D348F8">
              <w:t>Выполнение работ по изготовлению и обеспе</w:t>
            </w:r>
            <w:r>
              <w:t xml:space="preserve">чению протезом </w:t>
            </w:r>
            <w:r>
              <w:rPr>
                <w:rFonts w:eastAsia="Times New Roman"/>
              </w:rPr>
              <w:t>кисти активным (тяговым), в том числе при вычленении и частичном вычленении кисти</w:t>
            </w:r>
          </w:p>
          <w:p w:rsidR="002846A7" w:rsidRPr="00D348F8" w:rsidRDefault="002846A7" w:rsidP="00C83C7F">
            <w:r w:rsidRPr="007E5321">
              <w:rPr>
                <w:rFonts w:eastAsia="Times New Roman"/>
              </w:rPr>
              <w:t>КТРУ-32.50.22.129-00000004</w:t>
            </w:r>
          </w:p>
        </w:tc>
        <w:tc>
          <w:tcPr>
            <w:tcW w:w="5670" w:type="dxa"/>
            <w:tcBorders>
              <w:top w:val="single" w:sz="4" w:space="0" w:color="auto"/>
              <w:left w:val="single" w:sz="2" w:space="0" w:color="000000"/>
              <w:bottom w:val="single" w:sz="4" w:space="0" w:color="auto"/>
              <w:right w:val="single" w:sz="2" w:space="0" w:color="000000"/>
            </w:tcBorders>
          </w:tcPr>
          <w:p w:rsidR="002846A7" w:rsidRPr="009F3131" w:rsidRDefault="002846A7" w:rsidP="00C83C7F">
            <w:r w:rsidRPr="00F448B0">
              <w:t xml:space="preserve">Протез предназначен для компенсации врожденных и ампутационных дефектов кисти, при сохранении лучезапястного сустава. Протез состоит из двух частей – каркасные/активные элементы и приемная гильза. Гильза изготавливается по слепку, путем </w:t>
            </w:r>
            <w:proofErr w:type="spellStart"/>
            <w:r w:rsidRPr="00F448B0">
              <w:t>ламинирования</w:t>
            </w:r>
            <w:proofErr w:type="spellEnd"/>
            <w:r w:rsidRPr="00F448B0">
              <w:t xml:space="preserve"> или из термопластиков, непосредственно по культе и имеет две шарнирно соединенные части, одна из которых фиксируется на предплечье, вторая плотно облегает культю кисти. Функция </w:t>
            </w:r>
            <w:proofErr w:type="spellStart"/>
            <w:r w:rsidRPr="00F448B0">
              <w:t>схвата</w:t>
            </w:r>
            <w:proofErr w:type="spellEnd"/>
            <w:r w:rsidRPr="00F448B0">
              <w:t xml:space="preserve"> осуществляется за счет движения в лучезапястном суставе. Протез позволяет выполнять приведение и отведение кисти, в случае сохранения такой возможности культи кисти. Протез имеет возможность фиксации </w:t>
            </w:r>
            <w:proofErr w:type="spellStart"/>
            <w:r w:rsidRPr="00F448B0">
              <w:t>схвата</w:t>
            </w:r>
            <w:proofErr w:type="spellEnd"/>
            <w:r w:rsidRPr="00F448B0">
              <w:t xml:space="preserve"> в закрытом состоянии.</w:t>
            </w:r>
          </w:p>
        </w:tc>
        <w:tc>
          <w:tcPr>
            <w:tcW w:w="992" w:type="dxa"/>
            <w:tcBorders>
              <w:top w:val="single" w:sz="4" w:space="0" w:color="auto"/>
              <w:left w:val="single" w:sz="2" w:space="0" w:color="000000"/>
              <w:bottom w:val="single" w:sz="4" w:space="0" w:color="auto"/>
              <w:right w:val="single" w:sz="2" w:space="0" w:color="000000"/>
            </w:tcBorders>
          </w:tcPr>
          <w:p w:rsidR="002846A7" w:rsidRDefault="002846A7" w:rsidP="00C83C7F">
            <w:pPr>
              <w:widowControl w:val="0"/>
              <w:suppressLineNumbers/>
              <w:snapToGrid w:val="0"/>
              <w:spacing w:line="300" w:lineRule="auto"/>
              <w:jc w:val="center"/>
              <w:textAlignment w:val="baseline"/>
            </w:pPr>
            <w:r>
              <w:t>2</w:t>
            </w:r>
          </w:p>
        </w:tc>
        <w:tc>
          <w:tcPr>
            <w:tcW w:w="1417" w:type="dxa"/>
            <w:tcBorders>
              <w:top w:val="single" w:sz="4" w:space="0" w:color="auto"/>
              <w:left w:val="single" w:sz="2" w:space="0" w:color="000000"/>
              <w:bottom w:val="single" w:sz="4" w:space="0" w:color="auto"/>
              <w:right w:val="single" w:sz="2" w:space="0" w:color="000000"/>
            </w:tcBorders>
          </w:tcPr>
          <w:p w:rsidR="002846A7" w:rsidRPr="00F448B0" w:rsidRDefault="002846A7" w:rsidP="00C83C7F">
            <w:pPr>
              <w:widowControl w:val="0"/>
              <w:suppressLineNumbers/>
              <w:snapToGrid w:val="0"/>
              <w:spacing w:line="240" w:lineRule="atLeast"/>
              <w:jc w:val="center"/>
              <w:textAlignment w:val="baseline"/>
              <w:rPr>
                <w:spacing w:val="-4"/>
              </w:rPr>
            </w:pPr>
            <w:r w:rsidRPr="00F448B0">
              <w:rPr>
                <w:spacing w:val="-4"/>
              </w:rPr>
              <w:t>Не менее 24 месяцев (для детей-инвалидов - не менее 12 месяцев)</w:t>
            </w:r>
          </w:p>
          <w:p w:rsidR="002846A7" w:rsidRPr="00F448B0" w:rsidRDefault="002846A7" w:rsidP="00C83C7F">
            <w:pPr>
              <w:widowControl w:val="0"/>
              <w:suppressLineNumbers/>
              <w:snapToGrid w:val="0"/>
              <w:spacing w:line="240" w:lineRule="atLeast"/>
              <w:jc w:val="center"/>
              <w:textAlignment w:val="baseline"/>
              <w:rPr>
                <w:spacing w:val="-4"/>
              </w:rPr>
            </w:pPr>
          </w:p>
        </w:tc>
      </w:tr>
      <w:tr w:rsidR="002846A7" w:rsidRPr="00C717B1" w:rsidTr="00C83C7F">
        <w:trPr>
          <w:trHeight w:val="416"/>
        </w:trPr>
        <w:tc>
          <w:tcPr>
            <w:tcW w:w="420" w:type="dxa"/>
            <w:tcBorders>
              <w:top w:val="single" w:sz="4" w:space="0" w:color="auto"/>
              <w:left w:val="single" w:sz="2" w:space="0" w:color="000000"/>
              <w:bottom w:val="single" w:sz="4" w:space="0" w:color="auto"/>
              <w:right w:val="single" w:sz="2" w:space="0" w:color="000000"/>
            </w:tcBorders>
          </w:tcPr>
          <w:p w:rsidR="002846A7" w:rsidRDefault="002846A7" w:rsidP="00C83C7F">
            <w:pPr>
              <w:suppressAutoHyphens w:val="0"/>
              <w:snapToGrid w:val="0"/>
              <w:spacing w:line="240" w:lineRule="atLeast"/>
              <w:jc w:val="center"/>
              <w:textAlignment w:val="baseline"/>
            </w:pPr>
            <w:r>
              <w:t>3</w:t>
            </w:r>
          </w:p>
        </w:tc>
        <w:tc>
          <w:tcPr>
            <w:tcW w:w="1704" w:type="dxa"/>
            <w:tcBorders>
              <w:top w:val="single" w:sz="4" w:space="0" w:color="auto"/>
              <w:left w:val="single" w:sz="2" w:space="0" w:color="000000"/>
              <w:bottom w:val="single" w:sz="4" w:space="0" w:color="auto"/>
              <w:right w:val="single" w:sz="2" w:space="0" w:color="000000"/>
            </w:tcBorders>
          </w:tcPr>
          <w:p w:rsidR="002846A7" w:rsidRDefault="002846A7" w:rsidP="00C83C7F">
            <w:pPr>
              <w:rPr>
                <w:rFonts w:eastAsia="Times New Roman"/>
              </w:rPr>
            </w:pPr>
            <w:r w:rsidRPr="00D348F8">
              <w:t>Выполнение работ по изготовлению и обеспе</w:t>
            </w:r>
            <w:r>
              <w:t xml:space="preserve">чению протезом </w:t>
            </w:r>
            <w:r>
              <w:rPr>
                <w:rFonts w:eastAsia="Times New Roman"/>
              </w:rPr>
              <w:t>плеча активным (тяговым)</w:t>
            </w:r>
          </w:p>
          <w:p w:rsidR="002846A7" w:rsidRPr="00D348F8" w:rsidRDefault="002846A7" w:rsidP="00C83C7F">
            <w:r w:rsidRPr="007E5321">
              <w:rPr>
                <w:rFonts w:eastAsia="Times New Roman"/>
              </w:rPr>
              <w:t>КТРУ-32.50.22.129-00000016</w:t>
            </w:r>
          </w:p>
        </w:tc>
        <w:tc>
          <w:tcPr>
            <w:tcW w:w="5670" w:type="dxa"/>
            <w:tcBorders>
              <w:top w:val="single" w:sz="4" w:space="0" w:color="auto"/>
              <w:left w:val="single" w:sz="2" w:space="0" w:color="000000"/>
              <w:bottom w:val="single" w:sz="4" w:space="0" w:color="auto"/>
              <w:right w:val="single" w:sz="2" w:space="0" w:color="000000"/>
            </w:tcBorders>
          </w:tcPr>
          <w:p w:rsidR="002846A7" w:rsidRPr="00526627" w:rsidRDefault="002846A7" w:rsidP="00C83C7F">
            <w:r w:rsidRPr="00526627">
              <w:t>Протез плеча активный (тяговый), предназначен для обеспечения действий инвалидов по самообслуживанию. Протез изготавливается по индивидуальному техпроцессу, с приемной гильзой по слепку и биомеханическим контролем результата протезирования.</w:t>
            </w:r>
          </w:p>
          <w:p w:rsidR="002846A7" w:rsidRPr="00526627" w:rsidRDefault="002846A7" w:rsidP="00C83C7F">
            <w:r w:rsidRPr="00526627">
              <w:t xml:space="preserve">Постоянный. Пробная приемная гильза по слепку из термопласта; постоянная приемная гильза по слепку из высокотемпературного силикона медицинского назначения с металлическими закладными крепежными элементами, несущая гильза из композитных материалов на основе акриловых смол с изготовлением полиэтиленовой промежуточной гильзы. Локтевой модуль присоединен к несущей гильзе плеча с возможностью ротации. Модуль снабжен усилителем сгибания (AFB), с внутренним фиксатором в исполнении без храповика, и шарнирным соединением с плечом (серповидный шарнир), с регулируемой силой трения. Максимально допустимая нагрузка составляет для фиксатора 230 Н при длине предплечья 305 мм. Кисть присоединена к пластиковому предплечью локтевого модуля посредством кистевого шарнира. Искусственная кисть с гибкой тягой каркасной с пружинным </w:t>
            </w:r>
            <w:proofErr w:type="spellStart"/>
            <w:r w:rsidRPr="00526627">
              <w:t>схватом</w:t>
            </w:r>
            <w:proofErr w:type="spellEnd"/>
            <w:r w:rsidRPr="00526627">
              <w:t xml:space="preserve">. Кисть комплектуется сменными косметическими </w:t>
            </w:r>
            <w:proofErr w:type="spellStart"/>
            <w:r w:rsidRPr="00526627">
              <w:t>пластизолевыми</w:t>
            </w:r>
            <w:proofErr w:type="spellEnd"/>
            <w:r w:rsidRPr="00526627">
              <w:t xml:space="preserve"> оболочками. Крепление протеза выполнено в виде подмышечной петли из капроновой ленты с клапанами и эластичными оттяжками на стороне протеза для удержания протеза и присоединения пальцевой и локтевой тяг. Косметическая оболочка из </w:t>
            </w:r>
            <w:proofErr w:type="spellStart"/>
            <w:r w:rsidRPr="00526627">
              <w:t>пластизоля</w:t>
            </w:r>
            <w:proofErr w:type="spellEnd"/>
            <w:r w:rsidRPr="00526627">
              <w:t xml:space="preserve"> должна соответствовать типоразмеру искусственной кисти и цвету естественной кожи инвалида.</w:t>
            </w:r>
          </w:p>
          <w:p w:rsidR="002846A7" w:rsidRDefault="002846A7" w:rsidP="00C83C7F"/>
          <w:p w:rsidR="002846A7" w:rsidRPr="00F448B0" w:rsidRDefault="002846A7" w:rsidP="00C83C7F"/>
        </w:tc>
        <w:tc>
          <w:tcPr>
            <w:tcW w:w="992" w:type="dxa"/>
            <w:tcBorders>
              <w:top w:val="single" w:sz="4" w:space="0" w:color="auto"/>
              <w:left w:val="single" w:sz="2" w:space="0" w:color="000000"/>
              <w:bottom w:val="single" w:sz="4" w:space="0" w:color="auto"/>
              <w:right w:val="single" w:sz="2" w:space="0" w:color="000000"/>
            </w:tcBorders>
          </w:tcPr>
          <w:p w:rsidR="002846A7" w:rsidRDefault="002846A7" w:rsidP="00C83C7F">
            <w:pPr>
              <w:widowControl w:val="0"/>
              <w:suppressLineNumbers/>
              <w:snapToGrid w:val="0"/>
              <w:spacing w:line="300" w:lineRule="auto"/>
              <w:jc w:val="center"/>
              <w:textAlignment w:val="baseline"/>
            </w:pPr>
            <w:r>
              <w:lastRenderedPageBreak/>
              <w:t>1</w:t>
            </w:r>
          </w:p>
        </w:tc>
        <w:tc>
          <w:tcPr>
            <w:tcW w:w="1417" w:type="dxa"/>
            <w:tcBorders>
              <w:top w:val="single" w:sz="4" w:space="0" w:color="auto"/>
              <w:left w:val="single" w:sz="2" w:space="0" w:color="000000"/>
              <w:bottom w:val="single" w:sz="4" w:space="0" w:color="auto"/>
              <w:right w:val="single" w:sz="2" w:space="0" w:color="000000"/>
            </w:tcBorders>
          </w:tcPr>
          <w:p w:rsidR="002846A7" w:rsidRPr="00F448B0" w:rsidRDefault="002846A7" w:rsidP="00C83C7F">
            <w:pPr>
              <w:widowControl w:val="0"/>
              <w:suppressLineNumbers/>
              <w:snapToGrid w:val="0"/>
              <w:spacing w:line="240" w:lineRule="atLeast"/>
              <w:jc w:val="center"/>
              <w:textAlignment w:val="baseline"/>
              <w:rPr>
                <w:spacing w:val="-4"/>
              </w:rPr>
            </w:pPr>
            <w:r w:rsidRPr="00F448B0">
              <w:rPr>
                <w:spacing w:val="-4"/>
              </w:rPr>
              <w:t>Не менее 24 месяцев (для детей-инвалидов - не менее 12 месяцев)</w:t>
            </w:r>
          </w:p>
          <w:p w:rsidR="002846A7" w:rsidRPr="00F448B0" w:rsidRDefault="002846A7" w:rsidP="00C83C7F">
            <w:pPr>
              <w:widowControl w:val="0"/>
              <w:suppressLineNumbers/>
              <w:snapToGrid w:val="0"/>
              <w:spacing w:line="240" w:lineRule="atLeast"/>
              <w:jc w:val="center"/>
              <w:textAlignment w:val="baseline"/>
              <w:rPr>
                <w:spacing w:val="-4"/>
              </w:rPr>
            </w:pPr>
          </w:p>
        </w:tc>
      </w:tr>
      <w:tr w:rsidR="002846A7" w:rsidRPr="00C717B1" w:rsidTr="00C83C7F">
        <w:trPr>
          <w:trHeight w:val="416"/>
        </w:trPr>
        <w:tc>
          <w:tcPr>
            <w:tcW w:w="420" w:type="dxa"/>
            <w:tcBorders>
              <w:top w:val="single" w:sz="4" w:space="0" w:color="auto"/>
              <w:left w:val="single" w:sz="2" w:space="0" w:color="000000"/>
              <w:bottom w:val="single" w:sz="4" w:space="0" w:color="auto"/>
              <w:right w:val="single" w:sz="2" w:space="0" w:color="000000"/>
            </w:tcBorders>
          </w:tcPr>
          <w:p w:rsidR="002846A7" w:rsidRDefault="002846A7" w:rsidP="00C83C7F">
            <w:pPr>
              <w:suppressAutoHyphens w:val="0"/>
              <w:snapToGrid w:val="0"/>
              <w:spacing w:line="240" w:lineRule="atLeast"/>
              <w:jc w:val="center"/>
              <w:textAlignment w:val="baseline"/>
            </w:pPr>
            <w:r>
              <w:lastRenderedPageBreak/>
              <w:t>4</w:t>
            </w:r>
          </w:p>
        </w:tc>
        <w:tc>
          <w:tcPr>
            <w:tcW w:w="1704" w:type="dxa"/>
            <w:tcBorders>
              <w:top w:val="single" w:sz="4" w:space="0" w:color="auto"/>
              <w:left w:val="single" w:sz="2" w:space="0" w:color="000000"/>
              <w:bottom w:val="single" w:sz="4" w:space="0" w:color="auto"/>
              <w:right w:val="single" w:sz="2" w:space="0" w:color="000000"/>
            </w:tcBorders>
          </w:tcPr>
          <w:p w:rsidR="002846A7" w:rsidRDefault="002846A7" w:rsidP="00C83C7F">
            <w:pPr>
              <w:rPr>
                <w:rFonts w:eastAsia="Times New Roman"/>
              </w:rPr>
            </w:pPr>
            <w:r w:rsidRPr="00D348F8">
              <w:t>Выполнение работ по изготовлению и обеспе</w:t>
            </w:r>
            <w:r>
              <w:t xml:space="preserve">чению протезом </w:t>
            </w:r>
            <w:r>
              <w:rPr>
                <w:rFonts w:eastAsia="Times New Roman"/>
              </w:rPr>
              <w:t>плеча с внешним источником энергии</w:t>
            </w:r>
          </w:p>
          <w:p w:rsidR="002846A7" w:rsidRPr="00D348F8" w:rsidRDefault="002846A7" w:rsidP="00C83C7F">
            <w:r w:rsidRPr="007E5321">
              <w:rPr>
                <w:rFonts w:eastAsia="Times New Roman"/>
              </w:rPr>
              <w:t>КТРУ-32.50.22.129-00000007</w:t>
            </w:r>
          </w:p>
        </w:tc>
        <w:tc>
          <w:tcPr>
            <w:tcW w:w="5670" w:type="dxa"/>
            <w:tcBorders>
              <w:top w:val="single" w:sz="4" w:space="0" w:color="auto"/>
              <w:left w:val="single" w:sz="2" w:space="0" w:color="000000"/>
              <w:bottom w:val="single" w:sz="4" w:space="0" w:color="auto"/>
              <w:right w:val="single" w:sz="2" w:space="0" w:color="000000"/>
            </w:tcBorders>
          </w:tcPr>
          <w:p w:rsidR="002846A7" w:rsidRPr="00526627" w:rsidRDefault="002846A7" w:rsidP="00C83C7F">
            <w:r w:rsidRPr="00526627">
              <w:t>Протез плеча активный (тяговый), предназначен для обеспечения действий инвалидов по самообслуживанию. Протез изготавливается по индивидуальному техпроцессу, с приемной гильзой по слепку и биомеханическим контролем результата протезирования.</w:t>
            </w:r>
          </w:p>
          <w:p w:rsidR="002846A7" w:rsidRDefault="002846A7" w:rsidP="00C83C7F">
            <w:r w:rsidRPr="00526627">
              <w:t xml:space="preserve">Постоянный. Пробная приемная гильза по слепку из термопласта; постоянная приемная гильза по слепку из высокотемпературного силикона медицинского назначения с металлическими закладными крепежными элементами, несущая гильза из композитных материалов на основе акриловых смол с изготовлением полиэтиленовой промежуточной гильзы. Локтевой модуль присоединен к несущей гильзе плеча с возможностью ротации. Модуль снабжен усилителем сгибания (AFB), с внутренним фиксатором в исполнении без храповика, и шарнирным соединением с плечом (серповидный шарнир), с регулируемой силой трения. Максимально допустимая нагрузка составляет для фиксатора 230 Н при длине предплечья 305 мм. Кисть присоединена к пластиковому предплечью локтевого модуля посредством кистевого шарнира. Искусственная кисть с гибкой тягой каркасной с пружинным </w:t>
            </w:r>
            <w:proofErr w:type="spellStart"/>
            <w:r w:rsidRPr="00526627">
              <w:t>схватом</w:t>
            </w:r>
            <w:proofErr w:type="spellEnd"/>
            <w:r w:rsidRPr="00526627">
              <w:t xml:space="preserve">. Кисть комплектуется сменными косметическими </w:t>
            </w:r>
            <w:proofErr w:type="spellStart"/>
            <w:r w:rsidRPr="00526627">
              <w:t>пластизолевыми</w:t>
            </w:r>
            <w:proofErr w:type="spellEnd"/>
            <w:r w:rsidRPr="00526627">
              <w:t xml:space="preserve"> </w:t>
            </w:r>
          </w:p>
          <w:p w:rsidR="002846A7" w:rsidRDefault="002846A7" w:rsidP="00C83C7F">
            <w:r w:rsidRPr="00526627">
              <w:t>оболочками. Крепление протеза выполнено в виде подмышечной</w:t>
            </w:r>
          </w:p>
          <w:p w:rsidR="002846A7" w:rsidRDefault="002846A7" w:rsidP="00C83C7F"/>
          <w:p w:rsidR="002846A7" w:rsidRDefault="002846A7" w:rsidP="00C83C7F"/>
          <w:p w:rsidR="002846A7" w:rsidRPr="00526627" w:rsidRDefault="002846A7" w:rsidP="00C83C7F">
            <w:r w:rsidRPr="00526627">
              <w:t xml:space="preserve">петли из капроновой ленты с клапанами и эластичными оттяжками на стороне протеза для удержания протеза и присоединения пальцевой и локтевой тяг. Косметическая оболочка из </w:t>
            </w:r>
            <w:proofErr w:type="spellStart"/>
            <w:r w:rsidRPr="00526627">
              <w:t>пластизоля</w:t>
            </w:r>
            <w:proofErr w:type="spellEnd"/>
            <w:r w:rsidRPr="00526627">
              <w:t xml:space="preserve"> должна соответствовать типоразмеру искусственной кисти и цвету естественной кожи инвалида.</w:t>
            </w:r>
          </w:p>
          <w:p w:rsidR="002846A7" w:rsidRPr="00526627" w:rsidRDefault="002846A7" w:rsidP="00C83C7F"/>
        </w:tc>
        <w:tc>
          <w:tcPr>
            <w:tcW w:w="992" w:type="dxa"/>
            <w:tcBorders>
              <w:top w:val="single" w:sz="4" w:space="0" w:color="auto"/>
              <w:left w:val="single" w:sz="2" w:space="0" w:color="000000"/>
              <w:bottom w:val="single" w:sz="4" w:space="0" w:color="auto"/>
              <w:right w:val="single" w:sz="2" w:space="0" w:color="000000"/>
            </w:tcBorders>
          </w:tcPr>
          <w:p w:rsidR="002846A7" w:rsidRDefault="002846A7" w:rsidP="00C83C7F">
            <w:pPr>
              <w:widowControl w:val="0"/>
              <w:suppressLineNumbers/>
              <w:snapToGrid w:val="0"/>
              <w:spacing w:line="300" w:lineRule="auto"/>
              <w:jc w:val="center"/>
              <w:textAlignment w:val="baseline"/>
            </w:pPr>
            <w:r>
              <w:t>1</w:t>
            </w:r>
          </w:p>
        </w:tc>
        <w:tc>
          <w:tcPr>
            <w:tcW w:w="1417" w:type="dxa"/>
            <w:tcBorders>
              <w:top w:val="single" w:sz="4" w:space="0" w:color="auto"/>
              <w:left w:val="single" w:sz="2" w:space="0" w:color="000000"/>
              <w:bottom w:val="single" w:sz="4" w:space="0" w:color="auto"/>
              <w:right w:val="single" w:sz="2" w:space="0" w:color="000000"/>
            </w:tcBorders>
          </w:tcPr>
          <w:p w:rsidR="002846A7" w:rsidRPr="00F448B0" w:rsidRDefault="002846A7" w:rsidP="00C83C7F">
            <w:pPr>
              <w:widowControl w:val="0"/>
              <w:suppressLineNumbers/>
              <w:snapToGrid w:val="0"/>
              <w:spacing w:line="240" w:lineRule="atLeast"/>
              <w:jc w:val="center"/>
              <w:textAlignment w:val="baseline"/>
              <w:rPr>
                <w:spacing w:val="-4"/>
              </w:rPr>
            </w:pPr>
            <w:r w:rsidRPr="00F448B0">
              <w:rPr>
                <w:spacing w:val="-4"/>
              </w:rPr>
              <w:t>Не менее 24 месяцев (для детей-инвалидов - не менее 12 месяцев)</w:t>
            </w:r>
          </w:p>
          <w:p w:rsidR="002846A7" w:rsidRPr="00F448B0" w:rsidRDefault="002846A7" w:rsidP="00C83C7F">
            <w:pPr>
              <w:widowControl w:val="0"/>
              <w:suppressLineNumbers/>
              <w:snapToGrid w:val="0"/>
              <w:spacing w:line="240" w:lineRule="atLeast"/>
              <w:jc w:val="center"/>
              <w:textAlignment w:val="baseline"/>
              <w:rPr>
                <w:spacing w:val="-4"/>
              </w:rPr>
            </w:pPr>
          </w:p>
        </w:tc>
      </w:tr>
      <w:tr w:rsidR="002846A7" w:rsidRPr="00C717B1" w:rsidTr="00C83C7F">
        <w:tc>
          <w:tcPr>
            <w:tcW w:w="2124" w:type="dxa"/>
            <w:gridSpan w:val="2"/>
            <w:tcBorders>
              <w:top w:val="single" w:sz="2" w:space="0" w:color="000000"/>
              <w:left w:val="single" w:sz="2" w:space="0" w:color="000000"/>
              <w:bottom w:val="single" w:sz="2" w:space="0" w:color="000000"/>
            </w:tcBorders>
          </w:tcPr>
          <w:p w:rsidR="002846A7" w:rsidRPr="00C717B1" w:rsidRDefault="002846A7" w:rsidP="00C83C7F">
            <w:pPr>
              <w:suppressAutoHyphens w:val="0"/>
              <w:snapToGrid w:val="0"/>
              <w:spacing w:line="240" w:lineRule="atLeast"/>
              <w:jc w:val="both"/>
              <w:textAlignment w:val="baseline"/>
            </w:pPr>
            <w:r w:rsidRPr="00C717B1">
              <w:t>ИТОГО</w:t>
            </w:r>
          </w:p>
        </w:tc>
        <w:tc>
          <w:tcPr>
            <w:tcW w:w="5670" w:type="dxa"/>
            <w:tcBorders>
              <w:top w:val="single" w:sz="2" w:space="0" w:color="000000"/>
              <w:left w:val="single" w:sz="2" w:space="0" w:color="000000"/>
              <w:bottom w:val="single" w:sz="2" w:space="0" w:color="000000"/>
            </w:tcBorders>
          </w:tcPr>
          <w:p w:rsidR="002846A7" w:rsidRPr="00C717B1" w:rsidRDefault="002846A7" w:rsidP="00C83C7F">
            <w:pPr>
              <w:snapToGrid w:val="0"/>
              <w:spacing w:line="100" w:lineRule="atLeast"/>
              <w:jc w:val="both"/>
              <w:textAlignment w:val="baseline"/>
              <w:rPr>
                <w:sz w:val="24"/>
                <w:szCs w:val="24"/>
              </w:rPr>
            </w:pPr>
          </w:p>
        </w:tc>
        <w:tc>
          <w:tcPr>
            <w:tcW w:w="992" w:type="dxa"/>
            <w:tcBorders>
              <w:top w:val="single" w:sz="2" w:space="0" w:color="000000"/>
              <w:left w:val="single" w:sz="2" w:space="0" w:color="000000"/>
              <w:bottom w:val="single" w:sz="2" w:space="0" w:color="000000"/>
            </w:tcBorders>
          </w:tcPr>
          <w:p w:rsidR="002846A7" w:rsidRPr="00C717B1" w:rsidRDefault="002846A7" w:rsidP="00C83C7F">
            <w:pPr>
              <w:suppressLineNumbers/>
              <w:snapToGrid w:val="0"/>
              <w:jc w:val="center"/>
              <w:textAlignment w:val="baseline"/>
            </w:pPr>
            <w:r>
              <w:t>5</w:t>
            </w:r>
          </w:p>
        </w:tc>
        <w:tc>
          <w:tcPr>
            <w:tcW w:w="1417" w:type="dxa"/>
            <w:tcBorders>
              <w:top w:val="single" w:sz="2" w:space="0" w:color="000000"/>
              <w:left w:val="single" w:sz="2" w:space="0" w:color="000000"/>
              <w:bottom w:val="single" w:sz="2" w:space="0" w:color="000000"/>
              <w:right w:val="single" w:sz="2" w:space="0" w:color="000000"/>
            </w:tcBorders>
          </w:tcPr>
          <w:p w:rsidR="002846A7" w:rsidRPr="00C717B1" w:rsidRDefault="002846A7" w:rsidP="00C83C7F">
            <w:pPr>
              <w:suppressLineNumbers/>
              <w:snapToGrid w:val="0"/>
              <w:spacing w:line="240" w:lineRule="atLeast"/>
              <w:jc w:val="center"/>
              <w:textAlignment w:val="baseline"/>
              <w:rPr>
                <w:spacing w:val="-4"/>
              </w:rPr>
            </w:pPr>
          </w:p>
        </w:tc>
      </w:tr>
    </w:tbl>
    <w:p w:rsidR="002846A7" w:rsidRPr="000306CE" w:rsidRDefault="002846A7" w:rsidP="002846A7">
      <w:pPr>
        <w:ind w:firstLine="709"/>
        <w:jc w:val="both"/>
        <w:rPr>
          <w:rFonts w:cs="Arial CYR"/>
          <w:spacing w:val="-6"/>
          <w:sz w:val="26"/>
          <w:szCs w:val="26"/>
        </w:rPr>
      </w:pPr>
      <w:r w:rsidRPr="000306CE">
        <w:rPr>
          <w:b/>
          <w:bCs/>
          <w:sz w:val="26"/>
          <w:szCs w:val="26"/>
        </w:rPr>
        <w:t xml:space="preserve">Требования к качеству, техническим характеристикам работ, их безопасности и иным показателям, связанным с определением соответствия выполняемых работ потребностям Заказчика: </w:t>
      </w:r>
      <w:r w:rsidRPr="000306CE">
        <w:rPr>
          <w:rFonts w:cs="Arial CYR"/>
          <w:spacing w:val="-6"/>
          <w:sz w:val="26"/>
          <w:szCs w:val="26"/>
        </w:rPr>
        <w:t>выполнение работ по изготовлению и обеспечению инвалидов, в том числе детей-инвалидов, протезами верхних конечностей в 20</w:t>
      </w:r>
      <w:r>
        <w:rPr>
          <w:rFonts w:cs="Arial CYR"/>
          <w:spacing w:val="-6"/>
          <w:sz w:val="26"/>
          <w:szCs w:val="26"/>
        </w:rPr>
        <w:t>20</w:t>
      </w:r>
      <w:r w:rsidRPr="000306CE">
        <w:rPr>
          <w:rFonts w:cs="Arial CYR"/>
          <w:spacing w:val="-6"/>
          <w:sz w:val="26"/>
          <w:szCs w:val="26"/>
        </w:rPr>
        <w:t xml:space="preserve"> году должны осуществляться при наличии у Подрядчика следующих документов:</w:t>
      </w:r>
    </w:p>
    <w:p w:rsidR="002846A7" w:rsidRPr="00CE3D36" w:rsidRDefault="002846A7" w:rsidP="002846A7">
      <w:pPr>
        <w:ind w:firstLine="709"/>
        <w:jc w:val="both"/>
        <w:rPr>
          <w:rFonts w:cs="Arial CYR"/>
          <w:spacing w:val="-6"/>
          <w:sz w:val="26"/>
          <w:szCs w:val="26"/>
        </w:rPr>
      </w:pPr>
      <w:r w:rsidRPr="00CE3D36">
        <w:rPr>
          <w:rFonts w:cs="Arial CYR"/>
          <w:spacing w:val="-6"/>
          <w:sz w:val="26"/>
          <w:szCs w:val="26"/>
        </w:rPr>
        <w:t>- деклараций о соответствии продукции в системе сертификации;</w:t>
      </w:r>
    </w:p>
    <w:p w:rsidR="002846A7" w:rsidRPr="00CE3D36" w:rsidRDefault="002846A7" w:rsidP="002846A7">
      <w:pPr>
        <w:ind w:firstLine="709"/>
        <w:jc w:val="both"/>
        <w:rPr>
          <w:rFonts w:cs="Arial CYR"/>
          <w:spacing w:val="-6"/>
          <w:sz w:val="26"/>
          <w:szCs w:val="26"/>
        </w:rPr>
      </w:pPr>
      <w:r w:rsidRPr="00CE3D36">
        <w:rPr>
          <w:rFonts w:cs="Arial CYR"/>
          <w:spacing w:val="-6"/>
          <w:sz w:val="26"/>
          <w:szCs w:val="26"/>
        </w:rPr>
        <w:t xml:space="preserve">- протоколов токсикологических испытаний материалов, контактирующих с телом человека на их биологическую безопасность, в соответствии МУ 1.1.037-95, </w:t>
      </w:r>
    </w:p>
    <w:p w:rsidR="002846A7" w:rsidRPr="00CE3D36" w:rsidRDefault="002846A7" w:rsidP="002846A7">
      <w:pPr>
        <w:ind w:firstLine="709"/>
        <w:jc w:val="both"/>
        <w:rPr>
          <w:rFonts w:cs="Arial CYR"/>
          <w:spacing w:val="-6"/>
          <w:sz w:val="26"/>
          <w:szCs w:val="26"/>
        </w:rPr>
      </w:pPr>
      <w:r w:rsidRPr="00CE3D36">
        <w:rPr>
          <w:rFonts w:cs="Arial CYR"/>
          <w:spacing w:val="-6"/>
          <w:sz w:val="26"/>
          <w:szCs w:val="26"/>
        </w:rPr>
        <w:t>- протоколов технических испытаний изделий на безопасность эксплуатации и соответствия требованиям ГОСТ ISO 10993-1-2011, ГОСТ ISO 10993-5-2011, ГОСТ ISO 10993-10-2011, ГОСТ Р 51632-2014, ГОСТ Р ИСО 22523-2007. Материалы, узлы, полуфабрикаты для изготовления изделий должны соответствовать требованиям действующих стандартов и технических условий.</w:t>
      </w:r>
    </w:p>
    <w:p w:rsidR="002846A7" w:rsidRPr="00CE3D36" w:rsidRDefault="002846A7" w:rsidP="002846A7">
      <w:pPr>
        <w:ind w:firstLine="709"/>
        <w:jc w:val="both"/>
        <w:rPr>
          <w:rFonts w:cs="Arial CYR"/>
          <w:spacing w:val="-6"/>
          <w:sz w:val="26"/>
          <w:szCs w:val="26"/>
        </w:rPr>
      </w:pPr>
      <w:r w:rsidRPr="00CE3D36">
        <w:rPr>
          <w:rFonts w:cs="Arial CYR"/>
          <w:spacing w:val="-6"/>
          <w:sz w:val="26"/>
          <w:szCs w:val="26"/>
        </w:rPr>
        <w:t>Работы по изготовлению и обеспечению Получателей Изделиями выполняются в соответствии с назначениями медико-социальной экспертизы. При выполнении работ должен быть осуществлен контроль при примерке и обеспечении указанными средствами реабилитации. Получатели не должны испытывать болей, избыточного давления, обуславливающих нарушения кровообращения. Изделия должны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rsidR="002846A7" w:rsidRPr="00CE3D36" w:rsidRDefault="002846A7" w:rsidP="002846A7">
      <w:pPr>
        <w:ind w:firstLine="709"/>
        <w:jc w:val="both"/>
        <w:rPr>
          <w:rFonts w:cs="Arial CYR"/>
          <w:spacing w:val="-6"/>
          <w:sz w:val="26"/>
          <w:szCs w:val="26"/>
        </w:rPr>
      </w:pPr>
      <w:r w:rsidRPr="00CE3D36">
        <w:rPr>
          <w:rFonts w:cs="Arial CYR"/>
          <w:spacing w:val="-6"/>
          <w:sz w:val="26"/>
          <w:szCs w:val="26"/>
        </w:rPr>
        <w:t xml:space="preserve">Выполнение работ по изготовлению и обеспечению Получателей протезно-ортопедическими изделиями должны отвечать требованиям: ГОСТ Р ИСО 9999-2014 </w:t>
      </w:r>
      <w:r w:rsidRPr="00CE3D36">
        <w:rPr>
          <w:rFonts w:cs="Arial CYR"/>
          <w:spacing w:val="-6"/>
          <w:sz w:val="26"/>
          <w:szCs w:val="26"/>
        </w:rPr>
        <w:lastRenderedPageBreak/>
        <w:t xml:space="preserve">«Вспомогательные средства для людей с ограничениями жизнедеятельности. Классификация и терминология»,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CE3D36">
        <w:rPr>
          <w:rFonts w:cs="Arial CYR"/>
          <w:spacing w:val="-6"/>
          <w:sz w:val="26"/>
          <w:szCs w:val="26"/>
        </w:rPr>
        <w:t>цитотоксичность</w:t>
      </w:r>
      <w:proofErr w:type="spellEnd"/>
      <w:r w:rsidRPr="00CE3D36">
        <w:rPr>
          <w:rFonts w:cs="Arial CYR"/>
          <w:spacing w:val="-6"/>
          <w:sz w:val="26"/>
          <w:szCs w:val="26"/>
        </w:rPr>
        <w:t xml:space="preserve">: методы </w:t>
      </w:r>
      <w:proofErr w:type="spellStart"/>
      <w:r w:rsidRPr="00CE3D36">
        <w:rPr>
          <w:rFonts w:cs="Arial CYR"/>
          <w:spacing w:val="-6"/>
          <w:sz w:val="26"/>
          <w:szCs w:val="26"/>
        </w:rPr>
        <w:t>in</w:t>
      </w:r>
      <w:proofErr w:type="spellEnd"/>
      <w:r w:rsidRPr="00CE3D36">
        <w:rPr>
          <w:rFonts w:cs="Arial CYR"/>
          <w:spacing w:val="-6"/>
          <w:sz w:val="26"/>
          <w:szCs w:val="26"/>
        </w:rPr>
        <w:t xml:space="preserve"> </w:t>
      </w:r>
      <w:proofErr w:type="spellStart"/>
      <w:r w:rsidRPr="00CE3D36">
        <w:rPr>
          <w:rFonts w:cs="Arial CYR"/>
          <w:spacing w:val="-6"/>
          <w:sz w:val="26"/>
          <w:szCs w:val="26"/>
        </w:rPr>
        <w:t>vitro</w:t>
      </w:r>
      <w:proofErr w:type="spellEnd"/>
      <w:r w:rsidRPr="00CE3D36">
        <w:rPr>
          <w:rFonts w:cs="Arial CYR"/>
          <w:spacing w:val="-6"/>
          <w:sz w:val="26"/>
          <w:szCs w:val="26"/>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51632-2014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CE3D36">
        <w:rPr>
          <w:rFonts w:cs="Arial CYR"/>
          <w:spacing w:val="-6"/>
          <w:sz w:val="26"/>
          <w:szCs w:val="26"/>
        </w:rPr>
        <w:t>ортезы</w:t>
      </w:r>
      <w:proofErr w:type="spellEnd"/>
      <w:r w:rsidRPr="00CE3D36">
        <w:rPr>
          <w:rFonts w:cs="Arial CYR"/>
          <w:spacing w:val="-6"/>
          <w:sz w:val="26"/>
          <w:szCs w:val="26"/>
        </w:rPr>
        <w:t xml:space="preserve"> наружные. Требования и методы испытаний», ГОСТ Р 56138-2014 Протезы верхних конечностей. Технические требования».</w:t>
      </w:r>
    </w:p>
    <w:p w:rsidR="002846A7" w:rsidRPr="00CE3D36" w:rsidRDefault="002846A7" w:rsidP="002846A7">
      <w:pPr>
        <w:ind w:firstLine="709"/>
        <w:jc w:val="both"/>
        <w:rPr>
          <w:rFonts w:cs="Arial CYR"/>
          <w:spacing w:val="-6"/>
          <w:sz w:val="26"/>
          <w:szCs w:val="26"/>
        </w:rPr>
      </w:pPr>
      <w:r w:rsidRPr="00CE3D36">
        <w:rPr>
          <w:rFonts w:cs="Arial CYR"/>
          <w:spacing w:val="-6"/>
          <w:sz w:val="26"/>
          <w:szCs w:val="26"/>
        </w:rPr>
        <w:t>Разработка, производство, сертификация, эксплуатация, ремонт, снятие с производства протезов должны отвечать требованиям ГОСТ Р 15.111-2015 «Система разработки и постановки продукции на производство. Технические средства реабилитации инвалидов».</w:t>
      </w:r>
    </w:p>
    <w:p w:rsidR="002846A7" w:rsidRPr="00CE3D36" w:rsidRDefault="002846A7" w:rsidP="002846A7">
      <w:pPr>
        <w:ind w:firstLine="709"/>
        <w:jc w:val="both"/>
        <w:rPr>
          <w:rFonts w:cs="Arial CYR"/>
          <w:spacing w:val="-6"/>
          <w:sz w:val="26"/>
          <w:szCs w:val="26"/>
        </w:rPr>
      </w:pPr>
      <w:r w:rsidRPr="00CE3D36">
        <w:rPr>
          <w:rFonts w:cs="Arial CYR"/>
          <w:spacing w:val="-6"/>
          <w:sz w:val="26"/>
          <w:szCs w:val="26"/>
        </w:rPr>
        <w:t xml:space="preserve">Протезы должны изготавливаться с учетом анатомических дефектов верхних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2846A7" w:rsidRPr="00CE3D36" w:rsidRDefault="002846A7" w:rsidP="002846A7">
      <w:pPr>
        <w:ind w:firstLine="709"/>
        <w:jc w:val="both"/>
        <w:rPr>
          <w:rFonts w:cs="Arial CYR"/>
          <w:spacing w:val="-6"/>
          <w:sz w:val="26"/>
          <w:szCs w:val="26"/>
        </w:rPr>
      </w:pPr>
      <w:r w:rsidRPr="00CE3D36">
        <w:rPr>
          <w:rFonts w:cs="Arial CYR"/>
          <w:spacing w:val="-6"/>
          <w:sz w:val="26"/>
          <w:szCs w:val="26"/>
        </w:rPr>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2846A7" w:rsidRPr="00CE3D36" w:rsidRDefault="002846A7" w:rsidP="002846A7">
      <w:pPr>
        <w:ind w:firstLine="709"/>
        <w:jc w:val="both"/>
        <w:rPr>
          <w:rFonts w:cs="Arial CYR"/>
          <w:spacing w:val="-6"/>
          <w:sz w:val="26"/>
          <w:szCs w:val="26"/>
        </w:rPr>
      </w:pPr>
      <w:r w:rsidRPr="00CE3D36">
        <w:rPr>
          <w:rFonts w:cs="Arial CYR"/>
          <w:spacing w:val="-6"/>
          <w:sz w:val="26"/>
          <w:szCs w:val="26"/>
        </w:rPr>
        <w:t>Материалы приемных гильз, контактирующих с телом человека, должны быть разрешены к применению Минздравом России.</w:t>
      </w:r>
    </w:p>
    <w:p w:rsidR="002846A7" w:rsidRPr="00CE3D36" w:rsidRDefault="002846A7" w:rsidP="002846A7">
      <w:pPr>
        <w:ind w:firstLine="709"/>
        <w:jc w:val="both"/>
        <w:rPr>
          <w:rFonts w:cs="Arial CYR"/>
          <w:spacing w:val="-6"/>
          <w:sz w:val="26"/>
          <w:szCs w:val="26"/>
        </w:rPr>
      </w:pPr>
      <w:r w:rsidRPr="00CE3D36">
        <w:rPr>
          <w:rFonts w:cs="Arial CYR"/>
          <w:spacing w:val="-6"/>
          <w:sz w:val="26"/>
          <w:szCs w:val="26"/>
        </w:rPr>
        <w:t>Узлы протезов должны быть стойкими к воздействию физиологических растворов.</w:t>
      </w:r>
    </w:p>
    <w:p w:rsidR="002846A7" w:rsidRPr="00D93E10" w:rsidRDefault="002846A7" w:rsidP="002846A7">
      <w:pPr>
        <w:ind w:firstLine="709"/>
        <w:jc w:val="both"/>
        <w:rPr>
          <w:rFonts w:cs="Arial CYR"/>
          <w:spacing w:val="-6"/>
          <w:sz w:val="26"/>
          <w:szCs w:val="26"/>
        </w:rPr>
      </w:pPr>
      <w:r w:rsidRPr="00CE3D36">
        <w:rPr>
          <w:rFonts w:cs="Arial CYR"/>
          <w:spacing w:val="-6"/>
          <w:sz w:val="26"/>
          <w:szCs w:val="26"/>
        </w:rPr>
        <w:t>Металлические части протезов должны быть изготовлены из коррозийно-стойких материалов или защищены от коррозии специальными покрытиями.</w:t>
      </w:r>
      <w:r w:rsidRPr="00D93E10">
        <w:rPr>
          <w:rFonts w:cs="Arial CYR"/>
          <w:spacing w:val="-6"/>
          <w:sz w:val="26"/>
          <w:szCs w:val="26"/>
        </w:rPr>
        <w:t xml:space="preserve">                      </w:t>
      </w:r>
    </w:p>
    <w:p w:rsidR="002846A7" w:rsidRPr="00604099" w:rsidRDefault="002846A7" w:rsidP="002846A7">
      <w:pPr>
        <w:pStyle w:val="a3"/>
        <w:tabs>
          <w:tab w:val="left" w:pos="9214"/>
        </w:tabs>
        <w:jc w:val="center"/>
        <w:rPr>
          <w:rFonts w:ascii="Times New Roman" w:hAnsi="Times New Roman"/>
          <w:sz w:val="26"/>
          <w:szCs w:val="26"/>
        </w:rPr>
      </w:pPr>
      <w:r w:rsidRPr="00604099">
        <w:rPr>
          <w:rFonts w:ascii="Times New Roman" w:hAnsi="Times New Roman"/>
          <w:b/>
          <w:sz w:val="26"/>
          <w:szCs w:val="26"/>
        </w:rPr>
        <w:t>Требования к результатам работ</w:t>
      </w:r>
      <w:r>
        <w:rPr>
          <w:rFonts w:ascii="Times New Roman" w:hAnsi="Times New Roman"/>
          <w:sz w:val="26"/>
          <w:szCs w:val="26"/>
        </w:rPr>
        <w:t>:</w:t>
      </w:r>
    </w:p>
    <w:p w:rsidR="002846A7" w:rsidRPr="00CE3D36" w:rsidRDefault="002846A7" w:rsidP="002846A7">
      <w:pPr>
        <w:ind w:firstLine="709"/>
        <w:jc w:val="both"/>
        <w:rPr>
          <w:rFonts w:eastAsia="Times New Roman"/>
          <w:bCs/>
          <w:spacing w:val="-4"/>
          <w:sz w:val="26"/>
          <w:szCs w:val="26"/>
        </w:rPr>
      </w:pPr>
      <w:r w:rsidRPr="00CE3D36">
        <w:rPr>
          <w:spacing w:val="-6"/>
          <w:sz w:val="26"/>
          <w:szCs w:val="26"/>
        </w:rPr>
        <w:t>выполненные р</w:t>
      </w:r>
      <w:r w:rsidRPr="00CE3D36">
        <w:rPr>
          <w:rFonts w:eastAsia="Times New Roman"/>
          <w:bCs/>
          <w:spacing w:val="-4"/>
          <w:sz w:val="26"/>
          <w:szCs w:val="26"/>
        </w:rPr>
        <w:t>аботы по обеспечению протезами верхних конечностей следует считать эффективно исполненными, если у Получателя созданы условия для предупреждения развития деформации или благоприятного течения болезни. Работы по обеспечению протезами верхних конечностей должны быть выполнены с надлежащим качеством и в установленные сроки.</w:t>
      </w:r>
    </w:p>
    <w:p w:rsidR="001902BD" w:rsidRDefault="002846A7">
      <w:bookmarkStart w:id="0" w:name="_GoBack"/>
      <w:bookmarkEnd w:id="0"/>
    </w:p>
    <w:sectPr w:rsidR="00190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A7"/>
    <w:rsid w:val="00000865"/>
    <w:rsid w:val="000059F2"/>
    <w:rsid w:val="00012F35"/>
    <w:rsid w:val="00013809"/>
    <w:rsid w:val="000158E3"/>
    <w:rsid w:val="00020CAD"/>
    <w:rsid w:val="000219C6"/>
    <w:rsid w:val="000363FF"/>
    <w:rsid w:val="0004058B"/>
    <w:rsid w:val="000407ED"/>
    <w:rsid w:val="00042115"/>
    <w:rsid w:val="00043481"/>
    <w:rsid w:val="00046BB8"/>
    <w:rsid w:val="000516D3"/>
    <w:rsid w:val="00052C1D"/>
    <w:rsid w:val="000704C7"/>
    <w:rsid w:val="000707A7"/>
    <w:rsid w:val="00071D0B"/>
    <w:rsid w:val="000741F3"/>
    <w:rsid w:val="0007683F"/>
    <w:rsid w:val="000822CA"/>
    <w:rsid w:val="00086B7B"/>
    <w:rsid w:val="00087359"/>
    <w:rsid w:val="000A60DD"/>
    <w:rsid w:val="000B0A7C"/>
    <w:rsid w:val="000B0C90"/>
    <w:rsid w:val="000B0FD5"/>
    <w:rsid w:val="000B106B"/>
    <w:rsid w:val="000B3934"/>
    <w:rsid w:val="000B5527"/>
    <w:rsid w:val="000C3390"/>
    <w:rsid w:val="000C33DE"/>
    <w:rsid w:val="000C5B16"/>
    <w:rsid w:val="000D28F4"/>
    <w:rsid w:val="000D2D6A"/>
    <w:rsid w:val="000D3504"/>
    <w:rsid w:val="000E5D30"/>
    <w:rsid w:val="000F09B3"/>
    <w:rsid w:val="00101402"/>
    <w:rsid w:val="001131F4"/>
    <w:rsid w:val="001178A7"/>
    <w:rsid w:val="00121E6C"/>
    <w:rsid w:val="00123C3D"/>
    <w:rsid w:val="001301D9"/>
    <w:rsid w:val="00133218"/>
    <w:rsid w:val="001337E8"/>
    <w:rsid w:val="00133F74"/>
    <w:rsid w:val="00143126"/>
    <w:rsid w:val="00145421"/>
    <w:rsid w:val="00147705"/>
    <w:rsid w:val="00147739"/>
    <w:rsid w:val="00185816"/>
    <w:rsid w:val="001871F7"/>
    <w:rsid w:val="0019045E"/>
    <w:rsid w:val="00190A35"/>
    <w:rsid w:val="00191261"/>
    <w:rsid w:val="001A0092"/>
    <w:rsid w:val="001A10A6"/>
    <w:rsid w:val="001A4047"/>
    <w:rsid w:val="001A5C05"/>
    <w:rsid w:val="001A7C83"/>
    <w:rsid w:val="001B3FD3"/>
    <w:rsid w:val="001B63A8"/>
    <w:rsid w:val="001B73EF"/>
    <w:rsid w:val="001C2E49"/>
    <w:rsid w:val="001C499E"/>
    <w:rsid w:val="001E02DD"/>
    <w:rsid w:val="001E37CD"/>
    <w:rsid w:val="001E45AC"/>
    <w:rsid w:val="001E4D79"/>
    <w:rsid w:val="001E64E4"/>
    <w:rsid w:val="001F12DF"/>
    <w:rsid w:val="001F4635"/>
    <w:rsid w:val="001F4D22"/>
    <w:rsid w:val="001F7E62"/>
    <w:rsid w:val="002021AE"/>
    <w:rsid w:val="00210390"/>
    <w:rsid w:val="0022251D"/>
    <w:rsid w:val="00227486"/>
    <w:rsid w:val="002533B3"/>
    <w:rsid w:val="00261820"/>
    <w:rsid w:val="00262952"/>
    <w:rsid w:val="002722EC"/>
    <w:rsid w:val="00275D98"/>
    <w:rsid w:val="00281C9B"/>
    <w:rsid w:val="002820D4"/>
    <w:rsid w:val="0028376F"/>
    <w:rsid w:val="002846A7"/>
    <w:rsid w:val="00292CFC"/>
    <w:rsid w:val="00294CAD"/>
    <w:rsid w:val="00295975"/>
    <w:rsid w:val="002A20B1"/>
    <w:rsid w:val="002C2796"/>
    <w:rsid w:val="002C362A"/>
    <w:rsid w:val="002C75C7"/>
    <w:rsid w:val="002D0E7B"/>
    <w:rsid w:val="002D1CFC"/>
    <w:rsid w:val="002D30ED"/>
    <w:rsid w:val="002D5946"/>
    <w:rsid w:val="002D5B84"/>
    <w:rsid w:val="002D5CCE"/>
    <w:rsid w:val="002E00CD"/>
    <w:rsid w:val="002E11EA"/>
    <w:rsid w:val="002F1710"/>
    <w:rsid w:val="00300E36"/>
    <w:rsid w:val="00305D06"/>
    <w:rsid w:val="00317838"/>
    <w:rsid w:val="00322036"/>
    <w:rsid w:val="00323E06"/>
    <w:rsid w:val="00324F4E"/>
    <w:rsid w:val="00337F1F"/>
    <w:rsid w:val="003516E3"/>
    <w:rsid w:val="003523C8"/>
    <w:rsid w:val="00361BA0"/>
    <w:rsid w:val="00391097"/>
    <w:rsid w:val="0039624A"/>
    <w:rsid w:val="00396B01"/>
    <w:rsid w:val="003A5C1F"/>
    <w:rsid w:val="003B1CE1"/>
    <w:rsid w:val="003C293D"/>
    <w:rsid w:val="003C3130"/>
    <w:rsid w:val="003D03D7"/>
    <w:rsid w:val="003D1765"/>
    <w:rsid w:val="003D3059"/>
    <w:rsid w:val="003D425A"/>
    <w:rsid w:val="003D42D2"/>
    <w:rsid w:val="003D554A"/>
    <w:rsid w:val="003E1ADB"/>
    <w:rsid w:val="003E460F"/>
    <w:rsid w:val="003E56FE"/>
    <w:rsid w:val="003F570B"/>
    <w:rsid w:val="003F5C33"/>
    <w:rsid w:val="004006BF"/>
    <w:rsid w:val="004049DD"/>
    <w:rsid w:val="0041228F"/>
    <w:rsid w:val="00414BBC"/>
    <w:rsid w:val="00417239"/>
    <w:rsid w:val="004214EB"/>
    <w:rsid w:val="004231F1"/>
    <w:rsid w:val="00424536"/>
    <w:rsid w:val="00425690"/>
    <w:rsid w:val="00425DF9"/>
    <w:rsid w:val="0042699F"/>
    <w:rsid w:val="00427254"/>
    <w:rsid w:val="00434B22"/>
    <w:rsid w:val="00437B36"/>
    <w:rsid w:val="00440D4E"/>
    <w:rsid w:val="00440D72"/>
    <w:rsid w:val="00441FC2"/>
    <w:rsid w:val="00447B37"/>
    <w:rsid w:val="00452814"/>
    <w:rsid w:val="00454DD7"/>
    <w:rsid w:val="004551CD"/>
    <w:rsid w:val="004611B9"/>
    <w:rsid w:val="00462D06"/>
    <w:rsid w:val="00467CD3"/>
    <w:rsid w:val="00483630"/>
    <w:rsid w:val="004846D8"/>
    <w:rsid w:val="00486481"/>
    <w:rsid w:val="004944BC"/>
    <w:rsid w:val="0049578E"/>
    <w:rsid w:val="004A0FF0"/>
    <w:rsid w:val="004A381B"/>
    <w:rsid w:val="004A5304"/>
    <w:rsid w:val="004B11D8"/>
    <w:rsid w:val="004B36A4"/>
    <w:rsid w:val="004C51F1"/>
    <w:rsid w:val="004C5425"/>
    <w:rsid w:val="004E00FD"/>
    <w:rsid w:val="004E3895"/>
    <w:rsid w:val="00506A57"/>
    <w:rsid w:val="00507441"/>
    <w:rsid w:val="00507D4A"/>
    <w:rsid w:val="00520DC0"/>
    <w:rsid w:val="00530B8A"/>
    <w:rsid w:val="00530EBA"/>
    <w:rsid w:val="00531E48"/>
    <w:rsid w:val="0053445B"/>
    <w:rsid w:val="00547984"/>
    <w:rsid w:val="00561008"/>
    <w:rsid w:val="00561037"/>
    <w:rsid w:val="00570BF7"/>
    <w:rsid w:val="00577286"/>
    <w:rsid w:val="00583C66"/>
    <w:rsid w:val="00593CB5"/>
    <w:rsid w:val="005943F3"/>
    <w:rsid w:val="00596819"/>
    <w:rsid w:val="005A0EDA"/>
    <w:rsid w:val="005A2227"/>
    <w:rsid w:val="005A3F2C"/>
    <w:rsid w:val="005A7CBC"/>
    <w:rsid w:val="005B7A8F"/>
    <w:rsid w:val="005C0D6F"/>
    <w:rsid w:val="005C55DA"/>
    <w:rsid w:val="005D0ADB"/>
    <w:rsid w:val="005D7B8B"/>
    <w:rsid w:val="005E4727"/>
    <w:rsid w:val="005F0916"/>
    <w:rsid w:val="005F1884"/>
    <w:rsid w:val="005F2983"/>
    <w:rsid w:val="005F5275"/>
    <w:rsid w:val="005F6DC3"/>
    <w:rsid w:val="006011F5"/>
    <w:rsid w:val="006120C7"/>
    <w:rsid w:val="00612B0B"/>
    <w:rsid w:val="00623B67"/>
    <w:rsid w:val="00630909"/>
    <w:rsid w:val="00632364"/>
    <w:rsid w:val="0063412A"/>
    <w:rsid w:val="00635FBC"/>
    <w:rsid w:val="006372ED"/>
    <w:rsid w:val="00651C40"/>
    <w:rsid w:val="00653487"/>
    <w:rsid w:val="006561EC"/>
    <w:rsid w:val="00657967"/>
    <w:rsid w:val="0066097C"/>
    <w:rsid w:val="00660E33"/>
    <w:rsid w:val="00661C21"/>
    <w:rsid w:val="0066527B"/>
    <w:rsid w:val="006722F4"/>
    <w:rsid w:val="006723DF"/>
    <w:rsid w:val="00680B03"/>
    <w:rsid w:val="00687504"/>
    <w:rsid w:val="00695057"/>
    <w:rsid w:val="006A0A28"/>
    <w:rsid w:val="006A7408"/>
    <w:rsid w:val="006B6B33"/>
    <w:rsid w:val="006C7731"/>
    <w:rsid w:val="006D0392"/>
    <w:rsid w:val="006D5D2E"/>
    <w:rsid w:val="006E2684"/>
    <w:rsid w:val="006E6302"/>
    <w:rsid w:val="006F2B9F"/>
    <w:rsid w:val="006F4D0A"/>
    <w:rsid w:val="007014A3"/>
    <w:rsid w:val="007019C8"/>
    <w:rsid w:val="0070504B"/>
    <w:rsid w:val="00707E56"/>
    <w:rsid w:val="00711D97"/>
    <w:rsid w:val="00713E3F"/>
    <w:rsid w:val="007163A6"/>
    <w:rsid w:val="00722B26"/>
    <w:rsid w:val="00723B47"/>
    <w:rsid w:val="0072707B"/>
    <w:rsid w:val="0073005C"/>
    <w:rsid w:val="00732E7A"/>
    <w:rsid w:val="0073739B"/>
    <w:rsid w:val="00741569"/>
    <w:rsid w:val="00745114"/>
    <w:rsid w:val="00746457"/>
    <w:rsid w:val="00774B7F"/>
    <w:rsid w:val="007773C2"/>
    <w:rsid w:val="00797A52"/>
    <w:rsid w:val="007A11C4"/>
    <w:rsid w:val="007A2EA6"/>
    <w:rsid w:val="007B6970"/>
    <w:rsid w:val="007B6CE6"/>
    <w:rsid w:val="007C3A89"/>
    <w:rsid w:val="007C5893"/>
    <w:rsid w:val="007C71C2"/>
    <w:rsid w:val="007C71E3"/>
    <w:rsid w:val="007D051F"/>
    <w:rsid w:val="007E3A53"/>
    <w:rsid w:val="007E6321"/>
    <w:rsid w:val="007F0DC1"/>
    <w:rsid w:val="007F4E7F"/>
    <w:rsid w:val="008011D9"/>
    <w:rsid w:val="0080276F"/>
    <w:rsid w:val="00802A43"/>
    <w:rsid w:val="00803039"/>
    <w:rsid w:val="008124EE"/>
    <w:rsid w:val="008135F0"/>
    <w:rsid w:val="00815507"/>
    <w:rsid w:val="00817398"/>
    <w:rsid w:val="00820A62"/>
    <w:rsid w:val="00822048"/>
    <w:rsid w:val="00841158"/>
    <w:rsid w:val="008453BA"/>
    <w:rsid w:val="00846879"/>
    <w:rsid w:val="008476F5"/>
    <w:rsid w:val="008539D4"/>
    <w:rsid w:val="008653FD"/>
    <w:rsid w:val="00873FD0"/>
    <w:rsid w:val="00876214"/>
    <w:rsid w:val="00882339"/>
    <w:rsid w:val="00897AEF"/>
    <w:rsid w:val="008A25D5"/>
    <w:rsid w:val="008A42DC"/>
    <w:rsid w:val="008B4B8A"/>
    <w:rsid w:val="008B557D"/>
    <w:rsid w:val="008C37D1"/>
    <w:rsid w:val="008D1BF5"/>
    <w:rsid w:val="008D203D"/>
    <w:rsid w:val="008E044D"/>
    <w:rsid w:val="008E32B4"/>
    <w:rsid w:val="008F00E9"/>
    <w:rsid w:val="008F635C"/>
    <w:rsid w:val="008F75E4"/>
    <w:rsid w:val="00903AC3"/>
    <w:rsid w:val="009060AD"/>
    <w:rsid w:val="009154C7"/>
    <w:rsid w:val="00925343"/>
    <w:rsid w:val="00926F18"/>
    <w:rsid w:val="00935076"/>
    <w:rsid w:val="00935C7D"/>
    <w:rsid w:val="0093610B"/>
    <w:rsid w:val="009402E3"/>
    <w:rsid w:val="00941E4A"/>
    <w:rsid w:val="0094435A"/>
    <w:rsid w:val="009478A2"/>
    <w:rsid w:val="0095074F"/>
    <w:rsid w:val="00951AB0"/>
    <w:rsid w:val="00963AE0"/>
    <w:rsid w:val="0098383F"/>
    <w:rsid w:val="0098422F"/>
    <w:rsid w:val="00984F24"/>
    <w:rsid w:val="00986F37"/>
    <w:rsid w:val="00992CE7"/>
    <w:rsid w:val="00995BD6"/>
    <w:rsid w:val="00997381"/>
    <w:rsid w:val="009A13F0"/>
    <w:rsid w:val="009A3ACA"/>
    <w:rsid w:val="009A509B"/>
    <w:rsid w:val="009B3FB6"/>
    <w:rsid w:val="009C7029"/>
    <w:rsid w:val="009D15F1"/>
    <w:rsid w:val="009D357B"/>
    <w:rsid w:val="009D51C6"/>
    <w:rsid w:val="009E0699"/>
    <w:rsid w:val="009E10A9"/>
    <w:rsid w:val="009E5018"/>
    <w:rsid w:val="009E6604"/>
    <w:rsid w:val="009E6BAA"/>
    <w:rsid w:val="009F06DE"/>
    <w:rsid w:val="009F1CAB"/>
    <w:rsid w:val="009F5A62"/>
    <w:rsid w:val="00A001D6"/>
    <w:rsid w:val="00A00D56"/>
    <w:rsid w:val="00A01C4F"/>
    <w:rsid w:val="00A03E43"/>
    <w:rsid w:val="00A330E4"/>
    <w:rsid w:val="00A3585E"/>
    <w:rsid w:val="00A61ACC"/>
    <w:rsid w:val="00A65ABF"/>
    <w:rsid w:val="00A72E00"/>
    <w:rsid w:val="00A7370F"/>
    <w:rsid w:val="00A75514"/>
    <w:rsid w:val="00A7611B"/>
    <w:rsid w:val="00A770C0"/>
    <w:rsid w:val="00A802CD"/>
    <w:rsid w:val="00A81914"/>
    <w:rsid w:val="00A879D8"/>
    <w:rsid w:val="00A92801"/>
    <w:rsid w:val="00A93FE4"/>
    <w:rsid w:val="00AA5D4B"/>
    <w:rsid w:val="00AB303D"/>
    <w:rsid w:val="00AB5F3D"/>
    <w:rsid w:val="00AB7ED5"/>
    <w:rsid w:val="00AC30F0"/>
    <w:rsid w:val="00AC3836"/>
    <w:rsid w:val="00AD4A5D"/>
    <w:rsid w:val="00AD7F06"/>
    <w:rsid w:val="00AE15CA"/>
    <w:rsid w:val="00AE1E15"/>
    <w:rsid w:val="00AE4ABA"/>
    <w:rsid w:val="00AE7D0D"/>
    <w:rsid w:val="00AF7BB1"/>
    <w:rsid w:val="00B0098C"/>
    <w:rsid w:val="00B0150A"/>
    <w:rsid w:val="00B02997"/>
    <w:rsid w:val="00B04991"/>
    <w:rsid w:val="00B0799D"/>
    <w:rsid w:val="00B11A02"/>
    <w:rsid w:val="00B132C5"/>
    <w:rsid w:val="00B13D61"/>
    <w:rsid w:val="00B352C0"/>
    <w:rsid w:val="00B36F46"/>
    <w:rsid w:val="00B41AD2"/>
    <w:rsid w:val="00B4483A"/>
    <w:rsid w:val="00B51F12"/>
    <w:rsid w:val="00B549C8"/>
    <w:rsid w:val="00B555E5"/>
    <w:rsid w:val="00B6185A"/>
    <w:rsid w:val="00B705E5"/>
    <w:rsid w:val="00B70FD0"/>
    <w:rsid w:val="00B733EE"/>
    <w:rsid w:val="00B741C5"/>
    <w:rsid w:val="00B74A9F"/>
    <w:rsid w:val="00B76194"/>
    <w:rsid w:val="00B92753"/>
    <w:rsid w:val="00B936E8"/>
    <w:rsid w:val="00B94DCA"/>
    <w:rsid w:val="00B955BE"/>
    <w:rsid w:val="00B9591B"/>
    <w:rsid w:val="00BA237E"/>
    <w:rsid w:val="00BA52A6"/>
    <w:rsid w:val="00BB1466"/>
    <w:rsid w:val="00BB392D"/>
    <w:rsid w:val="00BB3E44"/>
    <w:rsid w:val="00BC2302"/>
    <w:rsid w:val="00BC50B7"/>
    <w:rsid w:val="00BC5539"/>
    <w:rsid w:val="00BD00DD"/>
    <w:rsid w:val="00BD1F60"/>
    <w:rsid w:val="00BD209F"/>
    <w:rsid w:val="00BD6700"/>
    <w:rsid w:val="00BE3C16"/>
    <w:rsid w:val="00BF1E71"/>
    <w:rsid w:val="00BF2919"/>
    <w:rsid w:val="00BF3908"/>
    <w:rsid w:val="00C00242"/>
    <w:rsid w:val="00C04014"/>
    <w:rsid w:val="00C1115B"/>
    <w:rsid w:val="00C1195F"/>
    <w:rsid w:val="00C12C70"/>
    <w:rsid w:val="00C2741E"/>
    <w:rsid w:val="00C30913"/>
    <w:rsid w:val="00C3209D"/>
    <w:rsid w:val="00C36500"/>
    <w:rsid w:val="00C36AAC"/>
    <w:rsid w:val="00C377BD"/>
    <w:rsid w:val="00C40151"/>
    <w:rsid w:val="00C42EF6"/>
    <w:rsid w:val="00C44D03"/>
    <w:rsid w:val="00C4604E"/>
    <w:rsid w:val="00C528E1"/>
    <w:rsid w:val="00C52DF8"/>
    <w:rsid w:val="00C53D52"/>
    <w:rsid w:val="00C56E6C"/>
    <w:rsid w:val="00C66B7A"/>
    <w:rsid w:val="00C72A92"/>
    <w:rsid w:val="00C73C0B"/>
    <w:rsid w:val="00C74DB8"/>
    <w:rsid w:val="00C756F9"/>
    <w:rsid w:val="00C94653"/>
    <w:rsid w:val="00C9647F"/>
    <w:rsid w:val="00C9681C"/>
    <w:rsid w:val="00C96ACA"/>
    <w:rsid w:val="00C96E77"/>
    <w:rsid w:val="00CA55E8"/>
    <w:rsid w:val="00CA7D1C"/>
    <w:rsid w:val="00CB1BC0"/>
    <w:rsid w:val="00CC2682"/>
    <w:rsid w:val="00CC3140"/>
    <w:rsid w:val="00CC4F0F"/>
    <w:rsid w:val="00CC6558"/>
    <w:rsid w:val="00CD1F35"/>
    <w:rsid w:val="00CD5D9E"/>
    <w:rsid w:val="00CD68A7"/>
    <w:rsid w:val="00CE0C17"/>
    <w:rsid w:val="00CE2E25"/>
    <w:rsid w:val="00D00631"/>
    <w:rsid w:val="00D009B2"/>
    <w:rsid w:val="00D02D61"/>
    <w:rsid w:val="00D04EDA"/>
    <w:rsid w:val="00D15505"/>
    <w:rsid w:val="00D165FF"/>
    <w:rsid w:val="00D22D59"/>
    <w:rsid w:val="00D35626"/>
    <w:rsid w:val="00D35819"/>
    <w:rsid w:val="00D35913"/>
    <w:rsid w:val="00D47BE2"/>
    <w:rsid w:val="00D47BFB"/>
    <w:rsid w:val="00D50CE4"/>
    <w:rsid w:val="00D56902"/>
    <w:rsid w:val="00D57BE3"/>
    <w:rsid w:val="00D63C25"/>
    <w:rsid w:val="00D74F5F"/>
    <w:rsid w:val="00D77C63"/>
    <w:rsid w:val="00D81B30"/>
    <w:rsid w:val="00D86CF9"/>
    <w:rsid w:val="00D90D0F"/>
    <w:rsid w:val="00D91826"/>
    <w:rsid w:val="00D93A52"/>
    <w:rsid w:val="00D967D5"/>
    <w:rsid w:val="00DA48E6"/>
    <w:rsid w:val="00DB3DEB"/>
    <w:rsid w:val="00DB4FEF"/>
    <w:rsid w:val="00DC62FB"/>
    <w:rsid w:val="00DD12E8"/>
    <w:rsid w:val="00DD29AB"/>
    <w:rsid w:val="00DD54EF"/>
    <w:rsid w:val="00DD5FED"/>
    <w:rsid w:val="00DD73CC"/>
    <w:rsid w:val="00DE3647"/>
    <w:rsid w:val="00DE6ECE"/>
    <w:rsid w:val="00DF19FF"/>
    <w:rsid w:val="00DF2DA1"/>
    <w:rsid w:val="00DF63F3"/>
    <w:rsid w:val="00E06CF4"/>
    <w:rsid w:val="00E11A7A"/>
    <w:rsid w:val="00E131C2"/>
    <w:rsid w:val="00E13620"/>
    <w:rsid w:val="00E164E0"/>
    <w:rsid w:val="00E22870"/>
    <w:rsid w:val="00E24499"/>
    <w:rsid w:val="00E26AC8"/>
    <w:rsid w:val="00E33E40"/>
    <w:rsid w:val="00E47390"/>
    <w:rsid w:val="00E473AC"/>
    <w:rsid w:val="00E55181"/>
    <w:rsid w:val="00E562A7"/>
    <w:rsid w:val="00E56744"/>
    <w:rsid w:val="00E56CC1"/>
    <w:rsid w:val="00E62C29"/>
    <w:rsid w:val="00E6452D"/>
    <w:rsid w:val="00E64C2F"/>
    <w:rsid w:val="00E67EA9"/>
    <w:rsid w:val="00E71BEB"/>
    <w:rsid w:val="00E74F45"/>
    <w:rsid w:val="00E75B93"/>
    <w:rsid w:val="00E77286"/>
    <w:rsid w:val="00E91D0A"/>
    <w:rsid w:val="00E94B79"/>
    <w:rsid w:val="00EA3AF3"/>
    <w:rsid w:val="00EC38D1"/>
    <w:rsid w:val="00ED1AF7"/>
    <w:rsid w:val="00ED4181"/>
    <w:rsid w:val="00ED7496"/>
    <w:rsid w:val="00EE0F13"/>
    <w:rsid w:val="00EF0AF7"/>
    <w:rsid w:val="00EF5FEC"/>
    <w:rsid w:val="00F0150C"/>
    <w:rsid w:val="00F02B94"/>
    <w:rsid w:val="00F047DF"/>
    <w:rsid w:val="00F05069"/>
    <w:rsid w:val="00F12D6E"/>
    <w:rsid w:val="00F13F36"/>
    <w:rsid w:val="00F336A9"/>
    <w:rsid w:val="00F37E9C"/>
    <w:rsid w:val="00F40EA6"/>
    <w:rsid w:val="00F466F5"/>
    <w:rsid w:val="00F5163F"/>
    <w:rsid w:val="00F51AA4"/>
    <w:rsid w:val="00F5525F"/>
    <w:rsid w:val="00F563BD"/>
    <w:rsid w:val="00F56DDB"/>
    <w:rsid w:val="00F62A2C"/>
    <w:rsid w:val="00F667A2"/>
    <w:rsid w:val="00F7142B"/>
    <w:rsid w:val="00F74F5C"/>
    <w:rsid w:val="00FA13BF"/>
    <w:rsid w:val="00FA6C3C"/>
    <w:rsid w:val="00FA7639"/>
    <w:rsid w:val="00FB1DD7"/>
    <w:rsid w:val="00FB3149"/>
    <w:rsid w:val="00FB3E8C"/>
    <w:rsid w:val="00FB48F2"/>
    <w:rsid w:val="00FB6C41"/>
    <w:rsid w:val="00FC0DD4"/>
    <w:rsid w:val="00FC2CE0"/>
    <w:rsid w:val="00FC382B"/>
    <w:rsid w:val="00FD2335"/>
    <w:rsid w:val="00FE32A5"/>
    <w:rsid w:val="00FE6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E5460-0E20-475F-AAF2-4436331A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846A7"/>
    <w:pPr>
      <w:suppressAutoHyphens/>
      <w:spacing w:after="0" w:line="240" w:lineRule="auto"/>
    </w:pPr>
    <w:rPr>
      <w:rFonts w:ascii="Times New Roman" w:eastAsiaTheme="minorEastAsia"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846A7"/>
    <w:pPr>
      <w:suppressAutoHyphens w:val="0"/>
    </w:pPr>
    <w:rPr>
      <w:rFonts w:ascii="Consolas" w:hAnsi="Consolas"/>
      <w:kern w:val="0"/>
      <w:sz w:val="21"/>
      <w:szCs w:val="21"/>
      <w:lang w:eastAsia="en-US"/>
    </w:rPr>
  </w:style>
  <w:style w:type="character" w:customStyle="1" w:styleId="a4">
    <w:name w:val="Текст Знак"/>
    <w:basedOn w:val="a0"/>
    <w:link w:val="a3"/>
    <w:uiPriority w:val="99"/>
    <w:rsid w:val="002846A7"/>
    <w:rPr>
      <w:rFonts w:ascii="Consolas" w:eastAsiaTheme="minorEastAsia"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GU - Amurskoye RO FSS RO</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Борисенко Лариса Васильевна</dc:creator>
  <cp:keywords/>
  <dc:description/>
  <cp:lastModifiedBy>Борисенко Лариса Васильевна</cp:lastModifiedBy>
  <cp:revision>1</cp:revision>
  <dcterms:created xsi:type="dcterms:W3CDTF">2019-12-19T07:06:00Z</dcterms:created>
  <dcterms:modified xsi:type="dcterms:W3CDTF">2019-12-19T07:07:00Z</dcterms:modified>
</cp:coreProperties>
</file>