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21" w:rsidRDefault="00380F21" w:rsidP="00380F21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:rsidR="00380F21" w:rsidRPr="00DC0638" w:rsidRDefault="00380F21" w:rsidP="00380F21">
      <w:pPr>
        <w:keepNext/>
        <w:keepLines/>
        <w:jc w:val="center"/>
        <w:rPr>
          <w:b/>
          <w:bCs/>
          <w:szCs w:val="28"/>
        </w:rPr>
      </w:pPr>
    </w:p>
    <w:p w:rsidR="00380F21" w:rsidRDefault="00380F21" w:rsidP="00380F21">
      <w:pPr>
        <w:keepNext/>
        <w:keepLines/>
        <w:jc w:val="center"/>
      </w:pPr>
      <w:r w:rsidRPr="007C6545">
        <w:t>«</w:t>
      </w:r>
      <w:r w:rsidRPr="005C1AE4">
        <w:t>Обеспечение пострадавших на производстве протезами нижних конечностей</w:t>
      </w:r>
      <w:r w:rsidRPr="007C6545">
        <w:t>»</w:t>
      </w:r>
      <w:r>
        <w:t>.</w:t>
      </w:r>
    </w:p>
    <w:p w:rsidR="00380F21" w:rsidRDefault="00380F21" w:rsidP="00380F21">
      <w:pPr>
        <w:keepNext/>
        <w:keepLines/>
        <w:jc w:val="center"/>
      </w:pPr>
    </w:p>
    <w:p w:rsidR="00380F21" w:rsidRPr="00DF1D25" w:rsidRDefault="00380F21" w:rsidP="00380F21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:rsidR="00380F21" w:rsidRPr="00DF1D25" w:rsidRDefault="00380F21" w:rsidP="00380F21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:rsidR="00380F21" w:rsidRPr="00DF1D25" w:rsidRDefault="00380F21" w:rsidP="00380F21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:rsidR="00380F21" w:rsidRPr="00DF1D25" w:rsidRDefault="00380F21" w:rsidP="00380F21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80F21" w:rsidRPr="00DF1D25" w:rsidRDefault="00380F21" w:rsidP="00380F21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:rsidR="00380F21" w:rsidRPr="00DF1D25" w:rsidRDefault="00380F21" w:rsidP="00380F21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:rsidR="00380F21" w:rsidRPr="00DF1D25" w:rsidRDefault="00380F21" w:rsidP="00380F21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:rsidR="00380F21" w:rsidRPr="00DF1D25" w:rsidRDefault="00380F21" w:rsidP="00380F21">
      <w:pPr>
        <w:keepNext/>
        <w:keepLines/>
        <w:widowControl w:val="0"/>
        <w:ind w:left="360"/>
      </w:pPr>
      <w:r w:rsidRPr="00DF1D25">
        <w:t xml:space="preserve">    - гарантийный талон.</w:t>
      </w:r>
    </w:p>
    <w:p w:rsidR="00380F21" w:rsidRPr="00DF1D25" w:rsidRDefault="00380F21" w:rsidP="00380F21">
      <w:pPr>
        <w:keepNext/>
        <w:keepLines/>
      </w:pPr>
      <w:r w:rsidRPr="00DF1D25">
        <w:t xml:space="preserve">     4.  Требования к количеству работ –</w:t>
      </w:r>
      <w:r>
        <w:t xml:space="preserve"> 11штук</w:t>
      </w:r>
    </w:p>
    <w:p w:rsidR="00380F21" w:rsidRPr="00DC0638" w:rsidRDefault="00380F21" w:rsidP="00380F21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tbl>
      <w:tblPr>
        <w:tblW w:w="54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082"/>
        <w:gridCol w:w="6603"/>
        <w:gridCol w:w="567"/>
        <w:gridCol w:w="850"/>
      </w:tblGrid>
      <w:tr w:rsidR="00380F21" w:rsidRPr="00115A78" w:rsidTr="00BE7109">
        <w:trPr>
          <w:trHeight w:val="254"/>
        </w:trPr>
        <w:tc>
          <w:tcPr>
            <w:tcW w:w="491" w:type="pct"/>
            <w:vAlign w:val="center"/>
          </w:tcPr>
          <w:p w:rsidR="00380F21" w:rsidRPr="00115A78" w:rsidRDefault="00380F21" w:rsidP="00BE7109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Наименование</w:t>
            </w:r>
          </w:p>
          <w:p w:rsidR="00380F21" w:rsidRPr="00115A78" w:rsidRDefault="00380F21" w:rsidP="00BE7109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15A78">
              <w:rPr>
                <w:sz w:val="16"/>
                <w:szCs w:val="16"/>
              </w:rPr>
              <w:t>результата  работ</w:t>
            </w:r>
            <w:proofErr w:type="gramEnd"/>
          </w:p>
          <w:p w:rsidR="00380F21" w:rsidRPr="00115A78" w:rsidRDefault="00380F21" w:rsidP="00BE7109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(изделия)</w:t>
            </w:r>
          </w:p>
        </w:tc>
        <w:tc>
          <w:tcPr>
            <w:tcW w:w="536" w:type="pct"/>
            <w:vAlign w:val="center"/>
          </w:tcPr>
          <w:p w:rsidR="00380F21" w:rsidRPr="00115A78" w:rsidRDefault="00380F21" w:rsidP="00BE7109">
            <w:pPr>
              <w:keepNext/>
              <w:snapToGrid w:val="0"/>
              <w:rPr>
                <w:color w:val="000000"/>
                <w:sz w:val="16"/>
                <w:szCs w:val="16"/>
              </w:rPr>
            </w:pPr>
            <w:r w:rsidRPr="00115A78">
              <w:rPr>
                <w:color w:val="000000"/>
                <w:sz w:val="16"/>
                <w:szCs w:val="16"/>
              </w:rPr>
              <w:t>КТРУ/Наименование по КТРУ</w:t>
            </w:r>
          </w:p>
        </w:tc>
        <w:tc>
          <w:tcPr>
            <w:tcW w:w="3270" w:type="pct"/>
          </w:tcPr>
          <w:p w:rsidR="00C8235A" w:rsidRDefault="00C8235A" w:rsidP="00BE7109">
            <w:pPr>
              <w:keepNext/>
              <w:jc w:val="center"/>
              <w:rPr>
                <w:sz w:val="16"/>
                <w:szCs w:val="16"/>
              </w:rPr>
            </w:pPr>
          </w:p>
          <w:p w:rsidR="00380F21" w:rsidRPr="00115A78" w:rsidRDefault="00380F21" w:rsidP="00BE7109">
            <w:pPr>
              <w:keepNext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Характеристики результата работ (изделия)</w:t>
            </w:r>
          </w:p>
        </w:tc>
        <w:tc>
          <w:tcPr>
            <w:tcW w:w="281" w:type="pct"/>
            <w:vAlign w:val="center"/>
          </w:tcPr>
          <w:p w:rsidR="00380F21" w:rsidRPr="00115A78" w:rsidRDefault="00380F21" w:rsidP="00BE7109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Кол-во</w:t>
            </w:r>
          </w:p>
        </w:tc>
        <w:tc>
          <w:tcPr>
            <w:tcW w:w="421" w:type="pct"/>
            <w:vAlign w:val="center"/>
          </w:tcPr>
          <w:p w:rsidR="00380F21" w:rsidRPr="00115A78" w:rsidRDefault="00380F21" w:rsidP="00BE7109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Цена</w:t>
            </w:r>
          </w:p>
          <w:p w:rsidR="00380F21" w:rsidRPr="00115A78" w:rsidRDefault="00380F21" w:rsidP="00E9370D">
            <w:pPr>
              <w:keepNext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за ед.</w:t>
            </w:r>
            <w:r w:rsidR="00017A33">
              <w:rPr>
                <w:sz w:val="16"/>
                <w:szCs w:val="16"/>
              </w:rPr>
              <w:t xml:space="preserve"> издедия</w:t>
            </w:r>
            <w:r w:rsidRPr="00115A78">
              <w:rPr>
                <w:sz w:val="16"/>
                <w:szCs w:val="16"/>
              </w:rPr>
              <w:t>,руб.</w:t>
            </w:r>
          </w:p>
        </w:tc>
      </w:tr>
      <w:tr w:rsidR="00380F21" w:rsidRPr="00115A78" w:rsidTr="00BE7109">
        <w:trPr>
          <w:trHeight w:val="254"/>
        </w:trPr>
        <w:tc>
          <w:tcPr>
            <w:tcW w:w="491" w:type="pct"/>
          </w:tcPr>
          <w:p w:rsidR="00380F21" w:rsidRPr="00115A78" w:rsidRDefault="00380F21" w:rsidP="00BE7109">
            <w:pPr>
              <w:keepNext/>
              <w:snapToGrid w:val="0"/>
              <w:jc w:val="left"/>
              <w:rPr>
                <w:color w:val="000000"/>
                <w:sz w:val="16"/>
                <w:szCs w:val="16"/>
              </w:rPr>
            </w:pPr>
            <w:r w:rsidRPr="00115A78">
              <w:rPr>
                <w:color w:val="000000"/>
                <w:sz w:val="16"/>
                <w:szCs w:val="16"/>
              </w:rPr>
              <w:t>Протез бедра модульный, в том числе при врожденном недоразвитии</w:t>
            </w:r>
          </w:p>
          <w:p w:rsidR="00380F21" w:rsidRPr="00115A78" w:rsidRDefault="00380F21" w:rsidP="00BE7109">
            <w:pPr>
              <w:keepNext/>
              <w:snapToGrid w:val="0"/>
              <w:jc w:val="left"/>
              <w:rPr>
                <w:color w:val="000000"/>
                <w:sz w:val="16"/>
                <w:szCs w:val="16"/>
              </w:rPr>
            </w:pPr>
          </w:p>
          <w:p w:rsidR="00380F21" w:rsidRPr="00115A78" w:rsidRDefault="00380F21" w:rsidP="00BE7109">
            <w:pPr>
              <w:keepNext/>
              <w:snapToGrid w:val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pct"/>
          </w:tcPr>
          <w:p w:rsidR="00380F21" w:rsidRPr="00115A78" w:rsidRDefault="00380F21" w:rsidP="00BE7109">
            <w:pPr>
              <w:keepNext/>
              <w:snapToGrid w:val="0"/>
              <w:jc w:val="left"/>
              <w:rPr>
                <w:color w:val="000000"/>
                <w:sz w:val="16"/>
                <w:szCs w:val="16"/>
              </w:rPr>
            </w:pPr>
            <w:r w:rsidRPr="00115A78">
              <w:rPr>
                <w:color w:val="000000"/>
                <w:sz w:val="16"/>
                <w:szCs w:val="16"/>
              </w:rPr>
              <w:t xml:space="preserve">32.50.22.190-00005044- Протез </w:t>
            </w:r>
            <w:proofErr w:type="spellStart"/>
            <w:r w:rsidRPr="00115A78">
              <w:rPr>
                <w:color w:val="000000"/>
                <w:sz w:val="16"/>
                <w:szCs w:val="16"/>
              </w:rPr>
              <w:t>трансфеморальный</w:t>
            </w:r>
            <w:proofErr w:type="spellEnd"/>
          </w:p>
        </w:tc>
        <w:tc>
          <w:tcPr>
            <w:tcW w:w="3270" w:type="pct"/>
          </w:tcPr>
          <w:p w:rsidR="00380F21" w:rsidRPr="002C08B4" w:rsidRDefault="00380F21" w:rsidP="00BE7109">
            <w:pPr>
              <w:keepNext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смол или 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380F21" w:rsidRPr="002C08B4" w:rsidRDefault="00380F21" w:rsidP="00BE7109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примерочной гильзы – термопластик. </w:t>
            </w:r>
          </w:p>
          <w:p w:rsidR="00380F21" w:rsidRPr="002C08B4" w:rsidRDefault="00380F21" w:rsidP="00BE7109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Количество примерочных гильз –не менее одной.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Косметическая индивидуальная оболочка.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косметической оболочки – полиуретан или </w:t>
            </w:r>
            <w:r w:rsidRPr="002C08B4">
              <w:rPr>
                <w:color w:val="000000"/>
                <w:sz w:val="18"/>
                <w:szCs w:val="18"/>
              </w:rPr>
              <w:t xml:space="preserve">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</w:t>
            </w:r>
            <w:r w:rsidRPr="002C08B4">
              <w:rPr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Косметическое покрытие облицовки-чулки </w:t>
            </w:r>
            <w:proofErr w:type="spellStart"/>
            <w:r w:rsidRPr="002C08B4">
              <w:rPr>
                <w:sz w:val="18"/>
                <w:szCs w:val="18"/>
              </w:rPr>
              <w:t>перлоновые</w:t>
            </w:r>
            <w:proofErr w:type="spellEnd"/>
            <w:r w:rsidRPr="002C08B4">
              <w:rPr>
                <w:sz w:val="18"/>
                <w:szCs w:val="18"/>
              </w:rPr>
              <w:t xml:space="preserve"> ортопедические.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:rsidR="00380F21" w:rsidRPr="002C08B4" w:rsidRDefault="00380F21" w:rsidP="00BE7109">
            <w:pPr>
              <w:pStyle w:val="a6"/>
              <w:spacing w:before="0" w:beforeAutospacing="0" w:after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Крепление с использованием полимерного чехла с замковым устройством.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</w:t>
            </w:r>
            <w:r w:rsidR="00695463">
              <w:rPr>
                <w:color w:val="000000"/>
                <w:sz w:val="18"/>
                <w:szCs w:val="18"/>
              </w:rPr>
              <w:t>,</w:t>
            </w:r>
            <w:r w:rsidRPr="002C08B4">
              <w:rPr>
                <w:color w:val="000000"/>
                <w:sz w:val="18"/>
                <w:szCs w:val="18"/>
              </w:rPr>
              <w:t xml:space="preserve"> выдерживают нагрузку соответствующую весу инвалида (пострадавшего на производстве) не менее 100кг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Коленный модуль полицентрический гидравлический. 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Контроль фазы переноса – гидравлический цилиндр и настраиваемое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голенооткидное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устройство. </w:t>
            </w:r>
          </w:p>
          <w:p w:rsidR="00695463" w:rsidRPr="00695463" w:rsidRDefault="00380F21" w:rsidP="00695463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Контроль фазы опоры – </w:t>
            </w:r>
            <w:r w:rsidRPr="00695463">
              <w:rPr>
                <w:color w:val="000000"/>
                <w:sz w:val="18"/>
                <w:szCs w:val="18"/>
              </w:rPr>
              <w:t>MRS</w:t>
            </w:r>
            <w:r w:rsidRPr="002C08B4">
              <w:rPr>
                <w:color w:val="000000"/>
                <w:sz w:val="18"/>
                <w:szCs w:val="18"/>
              </w:rPr>
              <w:t xml:space="preserve"> система (механизм вычисления силы реакции опоры</w:t>
            </w:r>
            <w:r w:rsidR="00695463">
              <w:rPr>
                <w:color w:val="000000"/>
                <w:sz w:val="18"/>
                <w:szCs w:val="18"/>
              </w:rPr>
              <w:t xml:space="preserve"> для обеспечения уровня комфорта в фазе опоры)</w:t>
            </w:r>
            <w:r w:rsidRPr="002C08B4">
              <w:rPr>
                <w:color w:val="000000"/>
                <w:sz w:val="18"/>
                <w:szCs w:val="18"/>
              </w:rPr>
              <w:t xml:space="preserve"> </w:t>
            </w:r>
            <w:r w:rsidR="00695463">
              <w:rPr>
                <w:color w:val="000000"/>
                <w:sz w:val="18"/>
                <w:szCs w:val="18"/>
              </w:rPr>
              <w:t>с в</w:t>
            </w:r>
            <w:r w:rsidR="00695463" w:rsidRPr="00695463">
              <w:rPr>
                <w:color w:val="000000"/>
                <w:sz w:val="18"/>
                <w:szCs w:val="18"/>
              </w:rPr>
              <w:t>озможность</w:t>
            </w:r>
            <w:r w:rsidR="00695463">
              <w:rPr>
                <w:color w:val="000000"/>
                <w:sz w:val="18"/>
                <w:szCs w:val="18"/>
              </w:rPr>
              <w:t>ю</w:t>
            </w:r>
            <w:r w:rsidR="00695463" w:rsidRPr="00695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95463" w:rsidRPr="00695463">
              <w:rPr>
                <w:color w:val="000000"/>
                <w:sz w:val="18"/>
                <w:szCs w:val="18"/>
              </w:rPr>
              <w:t>подрессоривания</w:t>
            </w:r>
            <w:proofErr w:type="spellEnd"/>
            <w:r w:rsidR="00695463" w:rsidRPr="00695463">
              <w:rPr>
                <w:color w:val="000000"/>
                <w:sz w:val="18"/>
                <w:szCs w:val="18"/>
              </w:rPr>
              <w:t xml:space="preserve"> в фазе</w:t>
            </w:r>
            <w:r w:rsidR="00695463">
              <w:rPr>
                <w:color w:val="000000"/>
                <w:sz w:val="18"/>
                <w:szCs w:val="18"/>
              </w:rPr>
              <w:t xml:space="preserve"> </w:t>
            </w:r>
            <w:r w:rsidR="00695463" w:rsidRPr="00695463">
              <w:rPr>
                <w:color w:val="000000"/>
                <w:sz w:val="18"/>
                <w:szCs w:val="18"/>
              </w:rPr>
              <w:t xml:space="preserve">опоры и </w:t>
            </w:r>
            <w:r w:rsidR="00E220A6">
              <w:rPr>
                <w:color w:val="000000"/>
                <w:sz w:val="18"/>
                <w:szCs w:val="18"/>
              </w:rPr>
              <w:t xml:space="preserve">регулирование </w:t>
            </w:r>
            <w:r w:rsidR="00695463" w:rsidRPr="00695463">
              <w:rPr>
                <w:color w:val="000000"/>
                <w:sz w:val="18"/>
                <w:szCs w:val="18"/>
              </w:rPr>
              <w:t>положение фазы опоры в пределах</w:t>
            </w:r>
            <w:r w:rsidR="00695463">
              <w:rPr>
                <w:color w:val="000000"/>
                <w:sz w:val="18"/>
                <w:szCs w:val="18"/>
              </w:rPr>
              <w:t xml:space="preserve"> не менее</w:t>
            </w:r>
            <w:r w:rsidR="00695463" w:rsidRPr="00695463">
              <w:rPr>
                <w:color w:val="000000"/>
                <w:sz w:val="18"/>
                <w:szCs w:val="18"/>
              </w:rPr>
              <w:t xml:space="preserve"> 10° с</w:t>
            </w:r>
            <w:r w:rsidR="00E220A6">
              <w:rPr>
                <w:color w:val="000000"/>
                <w:sz w:val="18"/>
                <w:szCs w:val="18"/>
              </w:rPr>
              <w:t xml:space="preserve"> </w:t>
            </w:r>
            <w:r w:rsidR="00695463" w:rsidRPr="00695463">
              <w:rPr>
                <w:color w:val="000000"/>
                <w:sz w:val="18"/>
                <w:szCs w:val="18"/>
              </w:rPr>
              <w:t>помощью встроенного в нижней части коленного</w:t>
            </w:r>
            <w:r w:rsidR="00E220A6">
              <w:rPr>
                <w:color w:val="000000"/>
                <w:sz w:val="18"/>
                <w:szCs w:val="18"/>
              </w:rPr>
              <w:t xml:space="preserve"> шарнира регулировочного винта.</w:t>
            </w:r>
          </w:p>
          <w:p w:rsidR="00380F21" w:rsidRPr="002C08B4" w:rsidRDefault="00380F21" w:rsidP="00695463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Ручной замок (для блокировки коленного модуля). </w:t>
            </w:r>
          </w:p>
          <w:p w:rsidR="00380F21" w:rsidRPr="002C08B4" w:rsidRDefault="00380F21" w:rsidP="00695463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Количество звеньев полицентрической конструкции механизма для снижения возможности спотыкания и укорочения фазы переноса не менее четырех.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Стопа с повышенным возвратом энергии</w:t>
            </w:r>
            <w:r w:rsidR="00E220A6">
              <w:rPr>
                <w:sz w:val="18"/>
                <w:szCs w:val="18"/>
              </w:rPr>
              <w:t>. Стопа</w:t>
            </w:r>
            <w:r w:rsidRPr="002C08B4">
              <w:rPr>
                <w:sz w:val="18"/>
                <w:szCs w:val="18"/>
              </w:rPr>
              <w:t xml:space="preserve">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2C08B4">
              <w:rPr>
                <w:sz w:val="18"/>
                <w:szCs w:val="18"/>
              </w:rPr>
              <w:t>эверсии</w:t>
            </w:r>
            <w:proofErr w:type="spellEnd"/>
            <w:r w:rsidRPr="002C08B4">
              <w:rPr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Соединение сдвоенных пружинных элементов стопы гасит ударные нагрузки при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наступании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на пятку, обеспечивает физиологичный перекат и отдачу накопленной энергии.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 Наличие поворотного устройства.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Тип протеза по назначению постоянный.</w:t>
            </w:r>
          </w:p>
          <w:p w:rsidR="00380F21" w:rsidRPr="00115A78" w:rsidRDefault="00380F21" w:rsidP="00BE7109">
            <w:pPr>
              <w:keepNext/>
              <w:snapToGrid w:val="0"/>
              <w:rPr>
                <w:sz w:val="16"/>
                <w:szCs w:val="16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</w:t>
            </w:r>
            <w:r w:rsidRPr="00115A7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1" w:type="pct"/>
          </w:tcPr>
          <w:p w:rsidR="00380F21" w:rsidRPr="00115A78" w:rsidRDefault="00380F21" w:rsidP="00BE7109">
            <w:pPr>
              <w:pStyle w:val="a3"/>
              <w:keepNext/>
              <w:keepLines/>
              <w:snapToGri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80F21" w:rsidRPr="00DC0638" w:rsidRDefault="00380F21" w:rsidP="00380F21">
      <w:pPr>
        <w:keepNext/>
        <w:keepLines/>
        <w:rPr>
          <w:b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p w:rsidR="00380F21" w:rsidRDefault="00380F21" w:rsidP="00380F21">
      <w:pPr>
        <w:keepNext/>
        <w:keepLines/>
        <w:rPr>
          <w:b/>
          <w:u w:val="single"/>
        </w:rPr>
      </w:pPr>
    </w:p>
    <w:tbl>
      <w:tblPr>
        <w:tblW w:w="51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956"/>
        <w:gridCol w:w="1083"/>
        <w:gridCol w:w="6054"/>
        <w:gridCol w:w="491"/>
        <w:gridCol w:w="1016"/>
      </w:tblGrid>
      <w:tr w:rsidR="00380F21" w:rsidRPr="00115A78" w:rsidTr="00BE7109">
        <w:trPr>
          <w:trHeight w:val="254"/>
        </w:trPr>
        <w:tc>
          <w:tcPr>
            <w:tcW w:w="515" w:type="pct"/>
            <w:gridSpan w:val="2"/>
          </w:tcPr>
          <w:p w:rsidR="00380F21" w:rsidRPr="00115A78" w:rsidRDefault="00380F21" w:rsidP="00BE7109">
            <w:pPr>
              <w:keepNext/>
              <w:keepLines/>
              <w:jc w:val="left"/>
              <w:rPr>
                <w:sz w:val="16"/>
                <w:szCs w:val="16"/>
              </w:rPr>
            </w:pPr>
            <w:r w:rsidRPr="00115A78">
              <w:rPr>
                <w:sz w:val="16"/>
                <w:szCs w:val="16"/>
              </w:rPr>
              <w:t>Протез голени модульный, в том числе при недоразвитии</w:t>
            </w:r>
          </w:p>
          <w:p w:rsidR="00380F21" w:rsidRPr="00115A78" w:rsidRDefault="00380F21" w:rsidP="00BE7109">
            <w:pPr>
              <w:keepNext/>
              <w:snapToGrid w:val="0"/>
              <w:jc w:val="left"/>
              <w:rPr>
                <w:color w:val="000000"/>
                <w:sz w:val="16"/>
                <w:szCs w:val="16"/>
              </w:rPr>
            </w:pPr>
          </w:p>
          <w:p w:rsidR="00380F21" w:rsidRPr="00115A78" w:rsidRDefault="00380F21" w:rsidP="00BE7109">
            <w:pPr>
              <w:keepNext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562" w:type="pct"/>
          </w:tcPr>
          <w:p w:rsidR="00380F21" w:rsidRPr="00115A78" w:rsidRDefault="00380F21" w:rsidP="00BE710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15A78">
              <w:rPr>
                <w:color w:val="000000"/>
                <w:sz w:val="16"/>
                <w:szCs w:val="16"/>
              </w:rPr>
              <w:t xml:space="preserve">32.50.22.190-00005043- Протез </w:t>
            </w:r>
            <w:proofErr w:type="spellStart"/>
            <w:r w:rsidRPr="00115A78">
              <w:rPr>
                <w:color w:val="000000"/>
                <w:sz w:val="16"/>
                <w:szCs w:val="16"/>
              </w:rPr>
              <w:t>транстибиальный</w:t>
            </w:r>
            <w:proofErr w:type="spellEnd"/>
          </w:p>
        </w:tc>
        <w:tc>
          <w:tcPr>
            <w:tcW w:w="3141" w:type="pct"/>
          </w:tcPr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</w:t>
            </w:r>
            <w:r w:rsidRPr="002C08B4">
              <w:rPr>
                <w:color w:val="FF0000"/>
                <w:sz w:val="18"/>
                <w:szCs w:val="18"/>
              </w:rPr>
              <w:t xml:space="preserve"> </w:t>
            </w:r>
            <w:r w:rsidRPr="002C08B4">
              <w:rPr>
                <w:sz w:val="18"/>
                <w:szCs w:val="18"/>
              </w:rPr>
              <w:t>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смол или аналог с </w:t>
            </w:r>
            <w:proofErr w:type="spellStart"/>
            <w:r w:rsidRPr="002C08B4">
              <w:rPr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sz w:val="18"/>
                <w:szCs w:val="18"/>
              </w:rPr>
              <w:t xml:space="preserve"> свойствами материала.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:rsidR="00380F21" w:rsidRPr="002C08B4" w:rsidRDefault="00E220A6" w:rsidP="00BE7109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примерочных гильз</w:t>
            </w:r>
            <w:r w:rsidR="00380F21" w:rsidRPr="002C08B4">
              <w:rPr>
                <w:sz w:val="18"/>
                <w:szCs w:val="18"/>
              </w:rPr>
              <w:t xml:space="preserve">: не менее одной.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в диапазон</w:t>
            </w:r>
            <w:r w:rsidR="00E220A6">
              <w:rPr>
                <w:sz w:val="18"/>
                <w:szCs w:val="18"/>
              </w:rPr>
              <w:t>е</w:t>
            </w:r>
            <w:r w:rsidRPr="002C08B4">
              <w:rPr>
                <w:sz w:val="18"/>
                <w:szCs w:val="18"/>
              </w:rPr>
              <w:t xml:space="preserve"> от 100 до 125кг</w:t>
            </w:r>
          </w:p>
          <w:p w:rsidR="00E220A6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Стопа с повышенным возвратом энергии</w:t>
            </w:r>
            <w:r w:rsidR="00E220A6">
              <w:rPr>
                <w:sz w:val="18"/>
                <w:szCs w:val="18"/>
              </w:rPr>
              <w:t xml:space="preserve">, </w:t>
            </w:r>
            <w:r w:rsidR="00E220A6" w:rsidRPr="002C08B4">
              <w:rPr>
                <w:sz w:val="18"/>
                <w:szCs w:val="18"/>
              </w:rPr>
              <w:t>динамическая, выполнена из карбона или углепластика</w:t>
            </w:r>
            <w:r w:rsidR="00E220A6">
              <w:rPr>
                <w:sz w:val="18"/>
                <w:szCs w:val="18"/>
              </w:rPr>
              <w:t>.</w:t>
            </w:r>
          </w:p>
          <w:p w:rsidR="00380F21" w:rsidRDefault="00E220A6" w:rsidP="00BE7109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="00380F21" w:rsidRPr="002C08B4">
              <w:rPr>
                <w:sz w:val="18"/>
                <w:szCs w:val="18"/>
              </w:rPr>
              <w:t xml:space="preserve">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="00380F21" w:rsidRPr="002C08B4">
              <w:rPr>
                <w:sz w:val="18"/>
                <w:szCs w:val="18"/>
              </w:rPr>
              <w:t>эверсии</w:t>
            </w:r>
            <w:proofErr w:type="spellEnd"/>
            <w:r w:rsidR="00380F21" w:rsidRPr="002C08B4">
              <w:rPr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:rsidR="00E220A6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Длинная </w:t>
            </w:r>
            <w:proofErr w:type="spellStart"/>
            <w:r w:rsidRPr="002C08B4">
              <w:rPr>
                <w:sz w:val="18"/>
                <w:szCs w:val="18"/>
              </w:rPr>
              <w:t>углепластиковая</w:t>
            </w:r>
            <w:proofErr w:type="spellEnd"/>
            <w:r w:rsidRPr="002C08B4">
              <w:rPr>
                <w:sz w:val="18"/>
                <w:szCs w:val="18"/>
              </w:rPr>
              <w:t xml:space="preserve"> пятка позволяет инвалиду ощутить стабильность уже в самом начале фазы опоры, повышает площадь опоры и, как следствие, плавность походки. </w:t>
            </w:r>
          </w:p>
          <w:p w:rsidR="00E220A6" w:rsidRPr="002C08B4" w:rsidRDefault="00E220A6" w:rsidP="00E220A6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proofErr w:type="spellStart"/>
            <w:r w:rsidRPr="002C08B4">
              <w:rPr>
                <w:sz w:val="18"/>
                <w:szCs w:val="18"/>
              </w:rPr>
              <w:t>Мультиосное</w:t>
            </w:r>
            <w:proofErr w:type="spellEnd"/>
            <w:r w:rsidRPr="002C08B4">
              <w:rPr>
                <w:sz w:val="18"/>
                <w:szCs w:val="18"/>
              </w:rPr>
              <w:t xml:space="preserve"> движение в голеностопе. 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Косметическая оболочка-индивидуальная. 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Материал косметической оболочки: полиуретан.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Чулки: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перлоновые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(компенсационные) ортопедические.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Тип протеза по назначению постоянный. </w:t>
            </w:r>
          </w:p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pStyle w:val="a3"/>
              <w:keepNext/>
              <w:keepLines/>
              <w:snapToGri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trHeight w:val="254"/>
        </w:trPr>
        <w:tc>
          <w:tcPr>
            <w:tcW w:w="515" w:type="pct"/>
            <w:gridSpan w:val="2"/>
          </w:tcPr>
          <w:p w:rsidR="00380F21" w:rsidRPr="002C08B4" w:rsidRDefault="00380F21" w:rsidP="00BE7109">
            <w:pPr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Протез бедра модульный с внешним источником энергии 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  <w:lang w:eastAsia="en-US"/>
              </w:rPr>
              <w:t>Протез бедра модульный с внешним источником энергии</w:t>
            </w:r>
            <w:r w:rsidRPr="002C08B4">
              <w:rPr>
                <w:color w:val="000000"/>
                <w:sz w:val="18"/>
                <w:szCs w:val="18"/>
              </w:rPr>
              <w:t xml:space="preserve">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Материал приемной гильзы - </w:t>
            </w:r>
            <w:r w:rsidRPr="002C08B4">
              <w:rPr>
                <w:color w:val="000000"/>
                <w:sz w:val="18"/>
                <w:szCs w:val="18"/>
              </w:rPr>
              <w:t xml:space="preserve">термопластичный материал: литьевой слоистый пластик на основе акриловых смол или 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</w:t>
            </w:r>
            <w:r w:rsidRPr="002C08B4">
              <w:rPr>
                <w:sz w:val="18"/>
                <w:szCs w:val="18"/>
                <w:lang w:eastAsia="en-US"/>
              </w:rPr>
              <w:t xml:space="preserve">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Материал примерочной гильзы – термопластик.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Количество примерочных гильз –не менее одной.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>Косметическая оболочка модульная.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косметической оболочки – полиуретан или </w:t>
            </w:r>
            <w:r w:rsidRPr="002C08B4">
              <w:rPr>
                <w:color w:val="000000"/>
                <w:sz w:val="18"/>
                <w:szCs w:val="18"/>
              </w:rPr>
              <w:t xml:space="preserve">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</w:t>
            </w:r>
            <w:r w:rsidRPr="002C08B4">
              <w:rPr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Крепление протеза осуществляется за счет вакуума, который образуется между приемной гильзой и гелиевым чехлом, с помощью </w:t>
            </w:r>
            <w:proofErr w:type="spellStart"/>
            <w:r w:rsidRPr="002C08B4">
              <w:rPr>
                <w:sz w:val="18"/>
                <w:szCs w:val="18"/>
              </w:rPr>
              <w:t>самовыпускного</w:t>
            </w:r>
            <w:proofErr w:type="spellEnd"/>
            <w:r w:rsidRPr="002C08B4">
              <w:rPr>
                <w:sz w:val="18"/>
                <w:szCs w:val="18"/>
              </w:rPr>
              <w:t xml:space="preserve"> клапана.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Чехол полимерный гелиевый с высоким уровнем стабилизации и контроля культи, с текстильным покрытием для длительного использования чехла, с </w:t>
            </w:r>
            <w:r w:rsidRPr="002C08B4">
              <w:rPr>
                <w:sz w:val="18"/>
                <w:szCs w:val="18"/>
              </w:rPr>
              <w:lastRenderedPageBreak/>
              <w:t xml:space="preserve">матрицей на всю длину чехла, с внутренним мягким покрытием для повышенного комфорта чувствительной кожи культи.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в диапазоне от 120 до 125кг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Коленный модуль с функцией OPG (оптимизированной физиологической походки), повышенной водонепроницаемости и коррозионной устойчивости, специальным беговым режимом, а также возможностью выдерживать большие повседневные нагрузки</w:t>
            </w:r>
            <w:r w:rsidRPr="002C08B4">
              <w:rPr>
                <w:color w:val="000000"/>
                <w:sz w:val="18"/>
                <w:szCs w:val="18"/>
              </w:rPr>
              <w:t>.</w:t>
            </w:r>
            <w:r w:rsidRPr="002C08B4">
              <w:rPr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Коленный модуль имеет специальный режим «ходьба-бег», позволяющий легко переключаться между ходьбой и бегом.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Для создания естественной походки в любом направлении протез оснащен </w:t>
            </w:r>
            <w:r w:rsidRPr="002C08B4">
              <w:rPr>
                <w:color w:val="000000"/>
                <w:sz w:val="18"/>
                <w:szCs w:val="18"/>
              </w:rPr>
              <w:t>системой: безопасная</w:t>
            </w:r>
            <w:r w:rsidRPr="002C08B4">
              <w:rPr>
                <w:sz w:val="18"/>
                <w:szCs w:val="18"/>
              </w:rPr>
              <w:t xml:space="preserve"> ходьба назад, движение по ступенькам переменным шагом</w:t>
            </w:r>
            <w:r w:rsidRPr="002C08B4">
              <w:rPr>
                <w:color w:val="000000"/>
                <w:sz w:val="18"/>
                <w:szCs w:val="18"/>
              </w:rPr>
              <w:t>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Для движения и определения оптимальной, безопасной точки для переключения между фазой опоры и фазой </w:t>
            </w:r>
            <w:r w:rsidR="005B4103">
              <w:rPr>
                <w:sz w:val="18"/>
                <w:szCs w:val="18"/>
              </w:rPr>
              <w:t>протез</w:t>
            </w:r>
            <w:r w:rsidRPr="002C08B4">
              <w:rPr>
                <w:sz w:val="18"/>
                <w:szCs w:val="18"/>
              </w:rPr>
              <w:t xml:space="preserve"> обладает динамически</w:t>
            </w:r>
            <w:r w:rsidR="005B4103">
              <w:rPr>
                <w:sz w:val="18"/>
                <w:szCs w:val="18"/>
              </w:rPr>
              <w:t>м</w:t>
            </w:r>
            <w:r w:rsidRPr="002C08B4">
              <w:rPr>
                <w:sz w:val="18"/>
                <w:szCs w:val="18"/>
              </w:rPr>
              <w:t xml:space="preserve"> контрол</w:t>
            </w:r>
            <w:r w:rsidR="005B4103">
              <w:rPr>
                <w:sz w:val="18"/>
                <w:szCs w:val="18"/>
              </w:rPr>
              <w:t>ем</w:t>
            </w:r>
            <w:r w:rsidRPr="002C08B4">
              <w:rPr>
                <w:sz w:val="18"/>
                <w:szCs w:val="18"/>
              </w:rPr>
              <w:t xml:space="preserve"> устойчивости.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Индукционное зарядное устройство закреплено с помощью магнита на обратной стороне коленного шарнира.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Стопа выполнена из карбона или углепластика</w:t>
            </w:r>
            <w:r w:rsidR="005B4103">
              <w:rPr>
                <w:sz w:val="18"/>
                <w:szCs w:val="18"/>
              </w:rPr>
              <w:t>, имеет</w:t>
            </w:r>
            <w:r w:rsidRPr="002C08B4">
              <w:rPr>
                <w:sz w:val="18"/>
                <w:szCs w:val="18"/>
              </w:rPr>
              <w:t xml:space="preserve"> высоки</w:t>
            </w:r>
            <w:r w:rsidR="005B4103">
              <w:rPr>
                <w:sz w:val="18"/>
                <w:szCs w:val="18"/>
              </w:rPr>
              <w:t xml:space="preserve">е </w:t>
            </w:r>
            <w:r w:rsidRPr="002C08B4">
              <w:rPr>
                <w:sz w:val="18"/>
                <w:szCs w:val="18"/>
              </w:rPr>
              <w:t>амортизационны</w:t>
            </w:r>
            <w:r w:rsidR="005B4103">
              <w:rPr>
                <w:sz w:val="18"/>
                <w:szCs w:val="18"/>
              </w:rPr>
              <w:t>е</w:t>
            </w:r>
            <w:r w:rsidRPr="002C08B4">
              <w:rPr>
                <w:sz w:val="18"/>
                <w:szCs w:val="18"/>
              </w:rPr>
              <w:t xml:space="preserve"> свойства и улучшенны</w:t>
            </w:r>
            <w:r w:rsidR="005B4103">
              <w:rPr>
                <w:sz w:val="18"/>
                <w:szCs w:val="18"/>
              </w:rPr>
              <w:t>е</w:t>
            </w:r>
            <w:r w:rsidRPr="002C08B4">
              <w:rPr>
                <w:sz w:val="18"/>
                <w:szCs w:val="18"/>
              </w:rPr>
              <w:t xml:space="preserve"> торсионны</w:t>
            </w:r>
            <w:r w:rsidR="005B4103">
              <w:rPr>
                <w:sz w:val="18"/>
                <w:szCs w:val="18"/>
              </w:rPr>
              <w:t>е</w:t>
            </w:r>
            <w:r w:rsidRPr="002C08B4">
              <w:rPr>
                <w:sz w:val="18"/>
                <w:szCs w:val="18"/>
              </w:rPr>
              <w:t xml:space="preserve"> характеристик</w:t>
            </w:r>
            <w:r w:rsidR="005B4103">
              <w:rPr>
                <w:sz w:val="18"/>
                <w:szCs w:val="18"/>
              </w:rPr>
              <w:t>и</w:t>
            </w:r>
            <w:r w:rsidRPr="002C08B4">
              <w:rPr>
                <w:sz w:val="18"/>
                <w:szCs w:val="18"/>
              </w:rPr>
              <w:t xml:space="preserve">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Конструкция стопы обеспечивает широкий спектр применения, как в обычных бытовых условиях, так и при занятиях непрофессиональным спортом, адаптируется под неровности поверхности опоры. </w:t>
            </w:r>
          </w:p>
          <w:p w:rsidR="00380F21" w:rsidRPr="002C08B4" w:rsidRDefault="00380F21" w:rsidP="00BE7109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Тип протеза по назначению постоянный.    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trHeight w:val="254"/>
        </w:trPr>
        <w:tc>
          <w:tcPr>
            <w:tcW w:w="515" w:type="pct"/>
            <w:gridSpan w:val="2"/>
          </w:tcPr>
          <w:p w:rsidR="00380F21" w:rsidRPr="002C08B4" w:rsidRDefault="00380F21" w:rsidP="00BE7109">
            <w:pPr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Протез бедра модульный с внешним источником энергии 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  <w:lang w:eastAsia="en-US"/>
              </w:rPr>
              <w:t>Протез бедра модульный с внешним источником энергии</w:t>
            </w:r>
            <w:r w:rsidRPr="002C08B4">
              <w:rPr>
                <w:color w:val="000000"/>
                <w:sz w:val="18"/>
                <w:szCs w:val="18"/>
              </w:rPr>
              <w:t xml:space="preserve">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Материал приемной гильзы - </w:t>
            </w:r>
            <w:r w:rsidRPr="002C08B4">
              <w:rPr>
                <w:color w:val="000000"/>
                <w:sz w:val="18"/>
                <w:szCs w:val="18"/>
              </w:rPr>
              <w:t xml:space="preserve">термопластичный материал: литьевой слоистый пластик на основе акриловых смол или 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</w:t>
            </w:r>
            <w:r w:rsidRPr="002C08B4">
              <w:rPr>
                <w:sz w:val="18"/>
                <w:szCs w:val="18"/>
                <w:lang w:eastAsia="en-US"/>
              </w:rPr>
              <w:t xml:space="preserve">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Материал примерочной гильзы – термопластик.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Количество примерочных гильз –не менее одной.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>Косметическая оболочка модульная.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косметической оболочки – полиуретан или </w:t>
            </w:r>
            <w:r w:rsidRPr="002C08B4">
              <w:rPr>
                <w:color w:val="000000"/>
                <w:sz w:val="18"/>
                <w:szCs w:val="18"/>
              </w:rPr>
              <w:t xml:space="preserve">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</w:t>
            </w:r>
            <w:r w:rsidRPr="002C08B4">
              <w:rPr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Крепление протеза осуществляется за счет бандажа, изготовленного из </w:t>
            </w:r>
            <w:proofErr w:type="spellStart"/>
            <w:r w:rsidRPr="002C08B4">
              <w:rPr>
                <w:sz w:val="18"/>
                <w:szCs w:val="18"/>
              </w:rPr>
              <w:t>неопрена</w:t>
            </w:r>
            <w:proofErr w:type="spellEnd"/>
            <w:r w:rsidRPr="002C08B4">
              <w:rPr>
                <w:sz w:val="18"/>
                <w:szCs w:val="18"/>
              </w:rPr>
              <w:t xml:space="preserve"> или аналога с </w:t>
            </w:r>
            <w:proofErr w:type="spellStart"/>
            <w:r w:rsidRPr="002C08B4">
              <w:rPr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sz w:val="18"/>
                <w:szCs w:val="18"/>
              </w:rPr>
              <w:t xml:space="preserve"> свойствами материала.</w:t>
            </w:r>
          </w:p>
          <w:p w:rsidR="00380F21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Вакуумное крепление гильзы бедра - протяжка, </w:t>
            </w:r>
            <w:r w:rsidR="005B4103">
              <w:rPr>
                <w:sz w:val="18"/>
                <w:szCs w:val="18"/>
              </w:rPr>
              <w:t xml:space="preserve">которая представляет собой веретенообразный мешок из прочной, тонкой, скользящей ткани, с одной из сторон которого пристрочена тонкая лямка, для пропуска через пропуска через вакуумную трубу и кольцо. Протяжка </w:t>
            </w:r>
            <w:r w:rsidRPr="002C08B4">
              <w:rPr>
                <w:sz w:val="18"/>
                <w:szCs w:val="18"/>
              </w:rPr>
              <w:t>за счет специального скользящего слоя позволяет культе безболезненно про</w:t>
            </w:r>
            <w:r w:rsidR="005B4103">
              <w:rPr>
                <w:sz w:val="18"/>
                <w:szCs w:val="18"/>
              </w:rPr>
              <w:t>никнуть</w:t>
            </w:r>
            <w:r w:rsidRPr="002C08B4">
              <w:rPr>
                <w:sz w:val="18"/>
                <w:szCs w:val="18"/>
              </w:rPr>
              <w:t xml:space="preserve"> внутрь гильзы, после чего протяжка вынимается через отверстие вакуумного клапана, скользя по самой себе.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в диапазоне от 120 до 125кг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оснащен “самообучающимся” коленным модулем, который самостоятельно адаптируется к пользователю и окружающей среде, изучает стиль ходьбы, распознает и немедленно отвечает на малейшие изменения в скорости, нагрузках или рельефе местности, имеет систему поддержки.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Коленный модуль имеет микропроцессор, который снимает измерения с частотой не менее 1000 раз в секунду, что позволяет мгновенно определить различные фазы ходьбы или нагрузки, угловые датчики.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Угловые датчики для определения траектории коленного механизма во время фазы переноса автоматически корректируют сопротивление для того, чтобы создать наиболее естественное и плавное маятниковое движение.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 В системе протеза расположен привод, в конструкции которого находится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магнитореологическая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(МР) жидкость и роторные лезвия, которые обеспечивают разное сопротивление в течении каждого шага.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Стопа протеза – анатомическая, имеет многоосную конструкцию, обеспечивает правильное движение во всех плоскостях.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В течении всего цикла походки бамперы сжимаются, чтобы опускать носок и пятку в нужное время, позволяя ступне поддерживать контакт с землей для прочной опоры. Многоосное движение происходит в не менее чем в трех плоскостях. Сгибание,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дорсифлексия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, поперечное вращение и </w:t>
            </w:r>
            <w:r w:rsidRPr="002C08B4">
              <w:rPr>
                <w:color w:val="000000"/>
                <w:sz w:val="18"/>
                <w:szCs w:val="18"/>
              </w:rPr>
              <w:lastRenderedPageBreak/>
              <w:t xml:space="preserve">инверсия/выворачивание — обеспечивают </w:t>
            </w:r>
            <w:r w:rsidR="00AF057C">
              <w:rPr>
                <w:color w:val="000000"/>
                <w:sz w:val="18"/>
                <w:szCs w:val="18"/>
              </w:rPr>
              <w:t>комфортное легкое движение при ходьбе</w:t>
            </w:r>
            <w:r w:rsidRPr="002C08B4">
              <w:rPr>
                <w:color w:val="000000"/>
                <w:sz w:val="18"/>
                <w:szCs w:val="18"/>
              </w:rPr>
              <w:t>. Смещенные шарнирные точки позволяют стопе сгибаться и воспринимать вертикальные усилия, как анатомическая нога. Бамперы обеспечиваю амортизацию и поглощают удары. Стопа дает пользователю естественную походку и оптимальные характеристики на любой местности.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Тип протеза по назначению постоянный.     </w:t>
            </w:r>
          </w:p>
          <w:p w:rsidR="00380F21" w:rsidRPr="002C08B4" w:rsidRDefault="00380F21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trHeight w:val="254"/>
        </w:trPr>
        <w:tc>
          <w:tcPr>
            <w:tcW w:w="515" w:type="pct"/>
            <w:gridSpan w:val="2"/>
          </w:tcPr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t>Протез бедра модульный, в т ч при врожденном недоразвитии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32.50.22.190-00005044- Протез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трансфеморальный</w:t>
            </w:r>
            <w:proofErr w:type="spellEnd"/>
          </w:p>
        </w:tc>
        <w:tc>
          <w:tcPr>
            <w:tcW w:w="3141" w:type="pct"/>
          </w:tcPr>
          <w:p w:rsidR="00380F21" w:rsidRPr="002C08B4" w:rsidRDefault="00380F21" w:rsidP="00BE7109">
            <w:pPr>
              <w:keepNext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</w:t>
            </w:r>
            <w:r w:rsidRPr="002C08B4">
              <w:rPr>
                <w:color w:val="000000"/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смол или 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Количество примерочных гильз- не менее одной.  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>Косметическая оболочка модульная.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косметической оболочки – полиуретан или </w:t>
            </w:r>
            <w:r w:rsidRPr="002C08B4">
              <w:rPr>
                <w:color w:val="000000"/>
                <w:sz w:val="18"/>
                <w:szCs w:val="18"/>
              </w:rPr>
              <w:t xml:space="preserve">аналог с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свойствами материала.</w:t>
            </w:r>
            <w:r w:rsidRPr="002C08B4">
              <w:rPr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Косметическое покрытие облицовки: чулки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перлоновые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ортопедические. 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Без вкладной гильзы.  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Кре</w:t>
            </w:r>
            <w:r w:rsidR="00AF057C">
              <w:rPr>
                <w:color w:val="000000"/>
                <w:sz w:val="18"/>
                <w:szCs w:val="18"/>
              </w:rPr>
              <w:t xml:space="preserve">пление с использованием бандажа. Бандаж </w:t>
            </w:r>
            <w:r w:rsidRPr="002C08B4">
              <w:rPr>
                <w:color w:val="000000"/>
                <w:sz w:val="18"/>
                <w:szCs w:val="18"/>
              </w:rPr>
              <w:t>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не менее 100кг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 Коленный модуль полицентрический пневматический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Интегрированный пружинный толкатель обеспечивает плавное маятниковое движение голени протеза даже при более высоких скоростях ходьбы.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Угол сгибания коленного модуля обеспечивает комфорт при использовании протеза в различных бытовых ситуациях: посадке в автомобиль, опускании на колени.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Стопа с повышенным возвратом энергии обеспечивает физиологичный перекат и подталкивающий эффект при переходе на носок стопы, благодаря передаче накопленной энергии, снижает нагрузку на здоровую конечность</w:t>
            </w:r>
            <w:r w:rsidR="00AF057C">
              <w:rPr>
                <w:color w:val="000000"/>
                <w:sz w:val="18"/>
                <w:szCs w:val="18"/>
              </w:rPr>
              <w:t>.</w:t>
            </w:r>
            <w:r w:rsidRPr="002C08B4">
              <w:rPr>
                <w:color w:val="000000"/>
                <w:sz w:val="18"/>
                <w:szCs w:val="18"/>
              </w:rPr>
              <w:t xml:space="preserve">  Соединение сдвоенных пружинных элементов стопы гасит ударные нагрузки при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наступании</w:t>
            </w:r>
            <w:proofErr w:type="spellEnd"/>
            <w:r w:rsidRPr="002C08B4">
              <w:rPr>
                <w:color w:val="000000"/>
                <w:sz w:val="18"/>
                <w:szCs w:val="18"/>
              </w:rPr>
              <w:t xml:space="preserve"> на пятку, обеспечивает физиологичный перекат и отдачу накопленной энергии.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Стопа подходит для различной скорости ходьбы, для ходьбы по пересеченной местности без ухудшения комфортности.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Тип протеза по назначению постоянный.</w:t>
            </w:r>
          </w:p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trHeight w:val="254"/>
        </w:trPr>
        <w:tc>
          <w:tcPr>
            <w:tcW w:w="515" w:type="pct"/>
            <w:gridSpan w:val="2"/>
          </w:tcPr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Протез голени для купания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08603C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32.50.22.190-00005043- Протез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транстибиальный</w:t>
            </w:r>
            <w:proofErr w:type="spellEnd"/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голени для купания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color w:val="000000"/>
                <w:sz w:val="18"/>
                <w:szCs w:val="18"/>
              </w:rPr>
              <w:t>Протез голени для купания</w:t>
            </w:r>
            <w:r w:rsidRPr="002C08B4">
              <w:rPr>
                <w:sz w:val="18"/>
                <w:szCs w:val="18"/>
              </w:rPr>
              <w:t>, модульный, изготовлен из влагостойких комплектующих,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Материал постоянной приемной гильзы выполнен из: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листового полиэтилена,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листового сополимера.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Материал примерочной гильзы – термопластик.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Количество примерочных гильз – не менее </w:t>
            </w:r>
            <w:r w:rsidRPr="002C08B4">
              <w:rPr>
                <w:color w:val="000000"/>
                <w:sz w:val="18"/>
                <w:szCs w:val="18"/>
              </w:rPr>
              <w:t>одной.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Приемная гильза охватывает мыщелки бедра и оснащена смягчающим вкладышем из вспененного материала. 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Без косметической оболочки. 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Без чулок ортопедических.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Крепление протеза- наколенник.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2C08B4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C08B4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Стопа водостойкая.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2C08B4">
              <w:rPr>
                <w:rFonts w:ascii="Times New Roman" w:hAnsi="Times New Roman"/>
                <w:sz w:val="18"/>
                <w:szCs w:val="18"/>
              </w:rPr>
              <w:t>сцепляемостью</w:t>
            </w:r>
            <w:proofErr w:type="spellEnd"/>
            <w:r w:rsidRPr="002C08B4">
              <w:rPr>
                <w:rFonts w:ascii="Times New Roman" w:hAnsi="Times New Roman"/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Тип протеза по назначению: для принятия водных процедур, не предназначен для повседневной носки. </w:t>
            </w:r>
          </w:p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gridBefore w:val="1"/>
          <w:wBefore w:w="19" w:type="pct"/>
          <w:trHeight w:val="254"/>
        </w:trPr>
        <w:tc>
          <w:tcPr>
            <w:tcW w:w="496" w:type="pct"/>
          </w:tcPr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C08B4">
              <w:rPr>
                <w:rFonts w:ascii="Times New Roman" w:hAnsi="Times New Roman"/>
                <w:bCs/>
                <w:sz w:val="18"/>
                <w:szCs w:val="18"/>
              </w:rPr>
              <w:t>Протез при вычленении бедра модульный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380F21" w:rsidP="00BE7109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отсутствует</w:t>
            </w:r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Протез при вычленении </w:t>
            </w:r>
            <w:r w:rsidR="00AF057C" w:rsidRPr="002C08B4">
              <w:rPr>
                <w:sz w:val="18"/>
                <w:szCs w:val="18"/>
              </w:rPr>
              <w:t>бедра модульный</w:t>
            </w:r>
            <w:r w:rsidRPr="002C08B4">
              <w:rPr>
                <w:sz w:val="18"/>
                <w:szCs w:val="18"/>
              </w:rPr>
              <w:t xml:space="preserve"> </w:t>
            </w:r>
            <w:r w:rsidRPr="002C08B4">
              <w:rPr>
                <w:sz w:val="18"/>
                <w:szCs w:val="18"/>
                <w:lang w:eastAsia="en-US"/>
              </w:rPr>
              <w:t>энергии</w:t>
            </w:r>
            <w:r w:rsidRPr="002C08B4">
              <w:rPr>
                <w:color w:val="000000"/>
                <w:sz w:val="18"/>
                <w:szCs w:val="18"/>
              </w:rPr>
              <w:t xml:space="preserve">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Крепление протеза на инвалиде с помощью </w:t>
            </w:r>
            <w:proofErr w:type="spellStart"/>
            <w:r w:rsidRPr="002C08B4">
              <w:rPr>
                <w:sz w:val="18"/>
                <w:szCs w:val="18"/>
              </w:rPr>
              <w:t>полукорсета</w:t>
            </w:r>
            <w:proofErr w:type="spellEnd"/>
            <w:r w:rsidRPr="002C08B4">
              <w:rPr>
                <w:sz w:val="18"/>
                <w:szCs w:val="18"/>
              </w:rPr>
              <w:t xml:space="preserve">.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 или аналога с </w:t>
            </w:r>
            <w:proofErr w:type="spellStart"/>
            <w:r w:rsidRPr="002C08B4">
              <w:rPr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sz w:val="18"/>
                <w:szCs w:val="18"/>
              </w:rPr>
              <w:t xml:space="preserve"> свойствами материала.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Вкладная гильза из вспененного полиэтилена или аналога с </w:t>
            </w:r>
            <w:proofErr w:type="spellStart"/>
            <w:r w:rsidRPr="002C08B4">
              <w:rPr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sz w:val="18"/>
                <w:szCs w:val="18"/>
              </w:rPr>
              <w:t xml:space="preserve"> свойствами материала.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примерочной гильзы – термопластик. 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Количество примерочных гильз – не менее одной.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Тазобедренный шарнир модульный, одноосный.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proofErr w:type="spellStart"/>
            <w:r w:rsidRPr="002C08B4">
              <w:rPr>
                <w:sz w:val="18"/>
                <w:szCs w:val="18"/>
              </w:rPr>
              <w:t>Подкосоустойчивость</w:t>
            </w:r>
            <w:proofErr w:type="spellEnd"/>
            <w:r w:rsidRPr="002C08B4">
              <w:rPr>
                <w:sz w:val="18"/>
                <w:szCs w:val="18"/>
              </w:rPr>
              <w:t xml:space="preserve"> от нежелательного сгибания в нём обеспечивается посредством его изначального расположения, задаваемого сразу в процессе сборки протеза.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Шарнир монтируется под углом в диапазоне от 43° до 45°, устанавливается впереди максимально приближенному к естественному центру вращения «родного» тазобедренного сустава. 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Формообразующая часть облицовки-  листовой поролон, косметическое покрытие облицовки- чулки </w:t>
            </w:r>
            <w:proofErr w:type="spellStart"/>
            <w:r w:rsidRPr="002C08B4">
              <w:rPr>
                <w:sz w:val="18"/>
                <w:szCs w:val="18"/>
              </w:rPr>
              <w:t>силоновые</w:t>
            </w:r>
            <w:proofErr w:type="spellEnd"/>
            <w:r w:rsidRPr="002C08B4">
              <w:rPr>
                <w:sz w:val="18"/>
                <w:szCs w:val="18"/>
              </w:rPr>
              <w:t xml:space="preserve"> ортопедические. 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2C08B4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C08B4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Коленный шарнир полицентрический с геометрическим замыканием, зависимым регулированием фаз сгибания-разгибания.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Стопа с голеностопным шарниром, подвижным в </w:t>
            </w:r>
            <w:proofErr w:type="spellStart"/>
            <w:r w:rsidRPr="002C08B4">
              <w:rPr>
                <w:sz w:val="18"/>
                <w:szCs w:val="18"/>
              </w:rPr>
              <w:t>саггитальной</w:t>
            </w:r>
            <w:proofErr w:type="spellEnd"/>
            <w:r w:rsidRPr="002C08B4">
              <w:rPr>
                <w:sz w:val="18"/>
                <w:szCs w:val="18"/>
              </w:rPr>
              <w:t xml:space="preserve"> плоскости, со сменным пяточным амортизатором. 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Тип протеза по назначению - постоянный.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gridBefore w:val="1"/>
          <w:wBefore w:w="19" w:type="pct"/>
          <w:trHeight w:val="254"/>
        </w:trPr>
        <w:tc>
          <w:tcPr>
            <w:tcW w:w="496" w:type="pct"/>
          </w:tcPr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Протез бедра для купания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C8235A" w:rsidP="00BE7109">
            <w:pPr>
              <w:keepNext/>
              <w:keepLines/>
              <w:rPr>
                <w:sz w:val="18"/>
                <w:szCs w:val="18"/>
              </w:rPr>
            </w:pPr>
            <w:r w:rsidRPr="00115A78">
              <w:rPr>
                <w:color w:val="000000"/>
                <w:sz w:val="16"/>
                <w:szCs w:val="16"/>
              </w:rPr>
              <w:t xml:space="preserve">32.50.22.190-00005044- Протез </w:t>
            </w:r>
            <w:proofErr w:type="spellStart"/>
            <w:r w:rsidRPr="00115A78">
              <w:rPr>
                <w:color w:val="000000"/>
                <w:sz w:val="16"/>
                <w:szCs w:val="16"/>
              </w:rPr>
              <w:t>трансфеморальный</w:t>
            </w:r>
            <w:proofErr w:type="spellEnd"/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Протез </w:t>
            </w:r>
            <w:r w:rsidRPr="002C08B4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бедра для купания,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Протез бедра для купания модульный, из изготовлен из влагостойких комплектующих.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Материал постоянной приемной гильзы выполнен из: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листового полиэтилена,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- листового сополимера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Материал примерочной гильзы – термопластик</w:t>
            </w:r>
            <w:r w:rsidRPr="002C08B4">
              <w:rPr>
                <w:color w:val="000000"/>
                <w:sz w:val="18"/>
                <w:szCs w:val="18"/>
              </w:rPr>
              <w:t xml:space="preserve">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Количество примерочных гильз – не менее </w:t>
            </w:r>
            <w:r w:rsidRPr="002C08B4">
              <w:rPr>
                <w:rFonts w:ascii="Times New Roman" w:hAnsi="Times New Roman"/>
                <w:color w:val="000000"/>
                <w:sz w:val="18"/>
                <w:szCs w:val="18"/>
              </w:rPr>
              <w:t>одной</w:t>
            </w:r>
            <w:r w:rsidRPr="002C08B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Без косметической оболочки. 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Без чулок ортопедических.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Применение вкладных гильз из вспененных материалов по назначению врача-ортопеда. Крепление протеза вакуумное, бандаж. 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2C08B4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C08B4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Стопа водостойкая.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2C08B4">
              <w:rPr>
                <w:rFonts w:ascii="Times New Roman" w:hAnsi="Times New Roman"/>
                <w:sz w:val="18"/>
                <w:szCs w:val="18"/>
              </w:rPr>
              <w:t>сцепляемостью</w:t>
            </w:r>
            <w:proofErr w:type="spellEnd"/>
            <w:r w:rsidRPr="002C08B4">
              <w:rPr>
                <w:rFonts w:ascii="Times New Roman" w:hAnsi="Times New Roman"/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</w:t>
            </w:r>
          </w:p>
          <w:p w:rsidR="00380F21" w:rsidRPr="002C08B4" w:rsidRDefault="00380F21" w:rsidP="00BE7109">
            <w:pPr>
              <w:pStyle w:val="NoSpacing1"/>
              <w:keepNext/>
              <w:keepLines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C08B4">
              <w:rPr>
                <w:rFonts w:ascii="Times New Roman" w:hAnsi="Times New Roman"/>
                <w:sz w:val="18"/>
                <w:szCs w:val="18"/>
              </w:rPr>
              <w:t xml:space="preserve">Протез предназначен для пациента, передвигающегося по воде. Коленный шарнир моноцентрический водостойкий, отличается небольшими размерами, легким весом, замковый. </w:t>
            </w:r>
          </w:p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80F21" w:rsidRPr="00115A78" w:rsidTr="00BE7109">
        <w:trPr>
          <w:gridBefore w:val="1"/>
          <w:wBefore w:w="19" w:type="pct"/>
          <w:trHeight w:val="254"/>
        </w:trPr>
        <w:tc>
          <w:tcPr>
            <w:tcW w:w="496" w:type="pct"/>
          </w:tcPr>
          <w:p w:rsidR="00380F21" w:rsidRPr="002C08B4" w:rsidRDefault="00380F21" w:rsidP="00BE7109">
            <w:pPr>
              <w:keepNext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голени модульный, в том числе при недоразвитии.</w:t>
            </w:r>
          </w:p>
          <w:p w:rsidR="00380F21" w:rsidRPr="002C08B4" w:rsidRDefault="00380F21" w:rsidP="00BE71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80F21" w:rsidRPr="002C08B4" w:rsidRDefault="00380F21" w:rsidP="00BE7109">
            <w:pPr>
              <w:keepNext/>
              <w:keepLines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 xml:space="preserve">32.50.22.190-00005043- Протез </w:t>
            </w:r>
            <w:proofErr w:type="spellStart"/>
            <w:r w:rsidRPr="002C08B4">
              <w:rPr>
                <w:color w:val="000000"/>
                <w:sz w:val="18"/>
                <w:szCs w:val="18"/>
              </w:rPr>
              <w:t>транстибиальный</w:t>
            </w:r>
            <w:proofErr w:type="spellEnd"/>
          </w:p>
        </w:tc>
        <w:tc>
          <w:tcPr>
            <w:tcW w:w="3141" w:type="pct"/>
            <w:vAlign w:val="center"/>
          </w:tcPr>
          <w:p w:rsidR="00380F21" w:rsidRPr="002C08B4" w:rsidRDefault="00380F21" w:rsidP="00BE7109">
            <w:pPr>
              <w:keepNext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380F21" w:rsidRPr="002C08B4" w:rsidRDefault="00380F21" w:rsidP="00BE7109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2C08B4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C08B4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C08B4">
              <w:rPr>
                <w:sz w:val="18"/>
                <w:szCs w:val="18"/>
                <w:lang w:eastAsia="en-US"/>
              </w:rPr>
              <w:t xml:space="preserve"> </w:t>
            </w:r>
          </w:p>
          <w:p w:rsidR="00380F21" w:rsidRPr="002C08B4" w:rsidRDefault="00380F21" w:rsidP="00BE7109">
            <w:pPr>
              <w:pStyle w:val="a7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 или аналога с </w:t>
            </w:r>
            <w:proofErr w:type="spellStart"/>
            <w:r w:rsidRPr="002C08B4">
              <w:rPr>
                <w:sz w:val="18"/>
                <w:szCs w:val="18"/>
              </w:rPr>
              <w:t>безаллергенными</w:t>
            </w:r>
            <w:proofErr w:type="spellEnd"/>
            <w:r w:rsidRPr="002C08B4">
              <w:rPr>
                <w:sz w:val="18"/>
                <w:szCs w:val="18"/>
              </w:rPr>
              <w:t xml:space="preserve"> свойствами материала.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Материал примерочной гильзы – термопластик.  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Количество примерочных гильз – не менее одной. 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Косметическая индивидуальная оболочка. 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Материал косметической оболочки – полиуретан.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Косметическое покрытие облицовки-чулки </w:t>
            </w:r>
            <w:proofErr w:type="spellStart"/>
            <w:r w:rsidRPr="002C08B4">
              <w:rPr>
                <w:sz w:val="18"/>
                <w:szCs w:val="18"/>
              </w:rPr>
              <w:t>силоновые</w:t>
            </w:r>
            <w:proofErr w:type="spellEnd"/>
            <w:r w:rsidRPr="002C08B4">
              <w:rPr>
                <w:sz w:val="18"/>
                <w:szCs w:val="18"/>
              </w:rPr>
              <w:t xml:space="preserve"> ортопедические. 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Вкладная гильза из вспененных материалов. </w:t>
            </w:r>
          </w:p>
          <w:p w:rsidR="00380F21" w:rsidRPr="002C08B4" w:rsidRDefault="00AF057C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Крепление протеза</w:t>
            </w:r>
            <w:r w:rsidR="00380F21" w:rsidRPr="002C08B4">
              <w:rPr>
                <w:sz w:val="18"/>
                <w:szCs w:val="18"/>
              </w:rPr>
              <w:t xml:space="preserve">: 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 -при помощи застежки текстильной («контакт»,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-с применением кожаных полуфабрикатов,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 -с использованием гильзы бедра (манжета с шинами),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-</w:t>
            </w:r>
            <w:r w:rsidR="00AF057C">
              <w:rPr>
                <w:sz w:val="18"/>
                <w:szCs w:val="18"/>
              </w:rPr>
              <w:t xml:space="preserve"> </w:t>
            </w:r>
            <w:r w:rsidRPr="002C08B4">
              <w:rPr>
                <w:sz w:val="18"/>
                <w:szCs w:val="18"/>
              </w:rPr>
              <w:t>наколенник,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-</w:t>
            </w:r>
            <w:r w:rsidR="00AF057C">
              <w:rPr>
                <w:sz w:val="18"/>
                <w:szCs w:val="18"/>
              </w:rPr>
              <w:t xml:space="preserve"> </w:t>
            </w:r>
            <w:proofErr w:type="gramStart"/>
            <w:r w:rsidRPr="002C08B4">
              <w:rPr>
                <w:sz w:val="18"/>
                <w:szCs w:val="18"/>
              </w:rPr>
              <w:t>поясное  с</w:t>
            </w:r>
            <w:proofErr w:type="gramEnd"/>
            <w:r w:rsidRPr="002C08B4">
              <w:rPr>
                <w:sz w:val="18"/>
                <w:szCs w:val="18"/>
              </w:rPr>
              <w:t xml:space="preserve"> использованием кожаных полуфабрикатов.</w:t>
            </w:r>
          </w:p>
          <w:p w:rsidR="00380F21" w:rsidRPr="002C08B4" w:rsidRDefault="00AF057C" w:rsidP="00BE7109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определяется врачом</w:t>
            </w:r>
            <w:r w:rsidR="00380F21" w:rsidRPr="002C08B4">
              <w:rPr>
                <w:color w:val="000000"/>
                <w:sz w:val="18"/>
                <w:szCs w:val="18"/>
              </w:rPr>
              <w:t>-ортопедом.</w:t>
            </w:r>
          </w:p>
          <w:p w:rsidR="00380F21" w:rsidRPr="002C08B4" w:rsidRDefault="00380F21" w:rsidP="00BE7109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2C08B4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C08B4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>Стопа с голеностопным шарниром 1 уровня или 2 уровня двигательной активности по назначению врача-ортопеда. 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конечность.</w:t>
            </w:r>
          </w:p>
          <w:p w:rsidR="00380F21" w:rsidRPr="002C08B4" w:rsidRDefault="00380F21" w:rsidP="00BE7109">
            <w:pPr>
              <w:keepNext/>
              <w:rPr>
                <w:sz w:val="18"/>
                <w:szCs w:val="18"/>
              </w:rPr>
            </w:pPr>
            <w:r w:rsidRPr="002C08B4">
              <w:rPr>
                <w:sz w:val="18"/>
                <w:szCs w:val="18"/>
              </w:rPr>
              <w:t xml:space="preserve">Тип протеза по назначению постоянный. </w:t>
            </w:r>
          </w:p>
          <w:p w:rsidR="00380F21" w:rsidRPr="002C08B4" w:rsidRDefault="00380F21" w:rsidP="00BE7109">
            <w:pPr>
              <w:keepNext/>
              <w:snapToGrid w:val="0"/>
              <w:rPr>
                <w:sz w:val="18"/>
                <w:szCs w:val="18"/>
              </w:rPr>
            </w:pPr>
            <w:r w:rsidRPr="002C08B4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5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5A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7" w:type="pct"/>
          </w:tcPr>
          <w:p w:rsidR="00380F21" w:rsidRPr="00115A78" w:rsidRDefault="00380F21" w:rsidP="00BE7109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C08B4" w:rsidRPr="00115A78" w:rsidTr="002C08B4">
        <w:trPr>
          <w:gridBefore w:val="1"/>
          <w:wBefore w:w="19" w:type="pct"/>
          <w:trHeight w:val="254"/>
        </w:trPr>
        <w:tc>
          <w:tcPr>
            <w:tcW w:w="4199" w:type="pct"/>
            <w:gridSpan w:val="3"/>
          </w:tcPr>
          <w:p w:rsidR="002C08B4" w:rsidRPr="002C08B4" w:rsidRDefault="002C08B4" w:rsidP="00BE7109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ИТОГО</w:t>
            </w:r>
          </w:p>
        </w:tc>
        <w:tc>
          <w:tcPr>
            <w:tcW w:w="255" w:type="pct"/>
          </w:tcPr>
          <w:p w:rsidR="002C08B4" w:rsidRPr="00115A78" w:rsidRDefault="002C08B4" w:rsidP="00BE7109">
            <w:pPr>
              <w:keepNext/>
              <w:keepLines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27" w:type="pct"/>
          </w:tcPr>
          <w:p w:rsidR="002C08B4" w:rsidRPr="00115A78" w:rsidRDefault="002C08B4" w:rsidP="00BE7109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80F21" w:rsidRDefault="00380F21" w:rsidP="00380F21">
      <w:pPr>
        <w:keepNext/>
        <w:keepLines/>
        <w:rPr>
          <w:b/>
          <w:u w:val="single"/>
        </w:rPr>
      </w:pPr>
    </w:p>
    <w:p w:rsidR="00380F21" w:rsidRPr="00DC0638" w:rsidRDefault="00380F21" w:rsidP="00380F21">
      <w:pPr>
        <w:keepNext/>
        <w:keepLines/>
        <w:rPr>
          <w:b/>
          <w:u w:val="single"/>
        </w:rPr>
      </w:pPr>
    </w:p>
    <w:p w:rsidR="002C08B4" w:rsidRDefault="002C08B4" w:rsidP="00380F21">
      <w:pPr>
        <w:keepNext/>
        <w:keepLines/>
        <w:ind w:left="-180" w:firstLine="2940"/>
        <w:rPr>
          <w:b/>
        </w:rPr>
      </w:pPr>
    </w:p>
    <w:p w:rsidR="002C08B4" w:rsidRDefault="002C08B4" w:rsidP="00380F21">
      <w:pPr>
        <w:keepNext/>
        <w:keepLines/>
        <w:ind w:left="-180" w:firstLine="2940"/>
        <w:rPr>
          <w:b/>
        </w:rPr>
      </w:pPr>
    </w:p>
    <w:p w:rsidR="002C08B4" w:rsidRDefault="002C08B4" w:rsidP="00380F21">
      <w:pPr>
        <w:keepNext/>
        <w:keepLines/>
        <w:ind w:left="-180" w:firstLine="2940"/>
        <w:rPr>
          <w:b/>
        </w:rPr>
      </w:pPr>
    </w:p>
    <w:p w:rsidR="002C08B4" w:rsidRDefault="002C08B4" w:rsidP="00380F21">
      <w:pPr>
        <w:keepNext/>
        <w:keepLines/>
        <w:ind w:left="-180" w:firstLine="2940"/>
        <w:rPr>
          <w:b/>
        </w:rPr>
      </w:pPr>
    </w:p>
    <w:p w:rsidR="00380F21" w:rsidRPr="007C6545" w:rsidRDefault="00380F21" w:rsidP="00380F21">
      <w:pPr>
        <w:keepNext/>
        <w:keepLines/>
        <w:ind w:left="-180" w:firstLine="2940"/>
        <w:rPr>
          <w:b/>
        </w:rPr>
      </w:pPr>
      <w:r w:rsidRPr="007C6545">
        <w:rPr>
          <w:b/>
        </w:rPr>
        <w:lastRenderedPageBreak/>
        <w:t>Требования к функциональным характеристикам</w:t>
      </w:r>
    </w:p>
    <w:p w:rsidR="00380F21" w:rsidRPr="006A65E5" w:rsidRDefault="00380F21" w:rsidP="00380F21">
      <w:pPr>
        <w:keepNext/>
        <w:keepLines/>
        <w:ind w:firstLine="709"/>
      </w:pPr>
      <w:r w:rsidRPr="006A65E5">
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</w:r>
    </w:p>
    <w:p w:rsidR="00380F21" w:rsidRDefault="00380F21" w:rsidP="00380F21">
      <w:pPr>
        <w:keepNext/>
        <w:keepLines/>
        <w:ind w:firstLine="709"/>
        <w:jc w:val="center"/>
        <w:rPr>
          <w:b/>
        </w:rPr>
      </w:pPr>
    </w:p>
    <w:p w:rsidR="00380F21" w:rsidRPr="00372CDC" w:rsidRDefault="00380F21" w:rsidP="00380F21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380F21" w:rsidRPr="006A65E5" w:rsidRDefault="00380F21" w:rsidP="00380F21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380F21" w:rsidRDefault="00380F21" w:rsidP="00380F21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:rsidR="00380F21" w:rsidRPr="007C6545" w:rsidRDefault="00380F21" w:rsidP="00380F21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380F21" w:rsidRDefault="00380F21" w:rsidP="00380F21">
      <w:pPr>
        <w:keepNext/>
        <w:keepLines/>
        <w:rPr>
          <w:kern w:val="16"/>
          <w:szCs w:val="18"/>
        </w:rPr>
      </w:pPr>
      <w:r>
        <w:rPr>
          <w:kern w:val="16"/>
          <w:szCs w:val="18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ISO 10993-1-2011 Изделия медицинские.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ISO 10993-5-2011 Изделия медицинские. Оценка биологического действия медицинских изделий.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ISO 10993-10-2011 Изделия медицинские. Оценка биологического действия медицинских изделий.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380F21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 xml:space="preserve">ГОСТ Р 56137-2014 Протезирование и </w:t>
      </w:r>
      <w:proofErr w:type="spellStart"/>
      <w:r w:rsidRPr="008C6BDD">
        <w:t>ортезирование</w:t>
      </w:r>
      <w:proofErr w:type="spellEnd"/>
      <w:r w:rsidRPr="008C6BDD">
        <w:t xml:space="preserve">. Контроль качества протезов и </w:t>
      </w:r>
      <w:proofErr w:type="spellStart"/>
      <w:r w:rsidRPr="008C6BDD">
        <w:t>ортезов</w:t>
      </w:r>
      <w:proofErr w:type="spellEnd"/>
      <w:r w:rsidRPr="008C6BDD">
        <w:t xml:space="preserve"> нижних конечностей с индивидуальными параметрами изготовления</w:t>
      </w:r>
    </w:p>
    <w:p w:rsidR="00380F21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 xml:space="preserve">ГОСТ Р 51819-2017 Протезирование и </w:t>
      </w:r>
      <w:proofErr w:type="spellStart"/>
      <w:r w:rsidRPr="008C6BDD">
        <w:t>ортезирование</w:t>
      </w:r>
      <w:proofErr w:type="spellEnd"/>
      <w:r w:rsidRPr="008C6BDD">
        <w:t xml:space="preserve"> верхних и нижних конечностей. Термины и определения</w:t>
      </w:r>
    </w:p>
    <w:p w:rsidR="00380F21" w:rsidRPr="00380F21" w:rsidRDefault="00380F21" w:rsidP="00380F21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57765-2017 Изделия протезно-ортопедические. Общие технические требования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Р 53869-2010 Протезы нижних конечностей. Технические требования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Р 53871-2010 Методы оценки реабилитационной эффективности протезирования нижних конечностей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Р 51191-2007 Узлы протезов нижних конечностей. Технические требования и методы испытаний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t>ГОСТ Р ИСО 9999-2014 "Вспомогательные средства для людей с ограничениями жизнедеятельности. Классификация и терминология."</w:t>
      </w:r>
    </w:p>
    <w:p w:rsidR="00380F21" w:rsidRPr="008C6BDD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 w:rsidRPr="008C6BDD">
        <w:lastRenderedPageBreak/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380F21" w:rsidRDefault="00380F21" w:rsidP="00380F21">
      <w:pPr>
        <w:keepNext/>
        <w:keepLines/>
        <w:jc w:val="center"/>
        <w:rPr>
          <w:b/>
          <w:bCs/>
        </w:rPr>
      </w:pPr>
    </w:p>
    <w:p w:rsidR="00380F21" w:rsidRPr="007C6545" w:rsidRDefault="00380F21" w:rsidP="00380F21">
      <w:pPr>
        <w:keepNext/>
        <w:keepLines/>
        <w:jc w:val="center"/>
        <w:rPr>
          <w:b/>
          <w:bCs/>
        </w:rPr>
      </w:pPr>
      <w:r w:rsidRPr="007C6545">
        <w:rPr>
          <w:b/>
          <w:bCs/>
        </w:rPr>
        <w:t xml:space="preserve">Требование к состоянию </w:t>
      </w:r>
      <w:r>
        <w:rPr>
          <w:b/>
          <w:bCs/>
        </w:rPr>
        <w:t>результата работ</w:t>
      </w:r>
    </w:p>
    <w:p w:rsidR="00380F21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>
        <w:t xml:space="preserve">     </w:t>
      </w:r>
      <w:bookmarkStart w:id="0" w:name="ОписанОбъектаЗакуп"/>
      <w:r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>
        <w:t>.</w:t>
      </w:r>
    </w:p>
    <w:p w:rsidR="00380F21" w:rsidRPr="00380F21" w:rsidRDefault="00380F21" w:rsidP="00380F21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:rsidR="00380F21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  <w:rPr>
          <w:kern w:val="2"/>
        </w:rPr>
      </w:pPr>
      <w:r>
        <w:t xml:space="preserve">В комплект поставки протеза </w:t>
      </w:r>
      <w:proofErr w:type="gramStart"/>
      <w:r>
        <w:t>входит:</w:t>
      </w:r>
      <w:r>
        <w:br/>
        <w:t>-</w:t>
      </w:r>
      <w:proofErr w:type="gramEnd"/>
      <w:r>
        <w:t xml:space="preserve"> протез;</w:t>
      </w:r>
      <w:r>
        <w:br/>
        <w:t>- инструкция по применению (памятка по обращению с изделием).</w:t>
      </w:r>
    </w:p>
    <w:p w:rsidR="00380F21" w:rsidRDefault="00380F21" w:rsidP="00380F21">
      <w:pPr>
        <w:pStyle w:val="a6"/>
        <w:keepNext/>
        <w:keepLines/>
        <w:widowControl w:val="0"/>
        <w:tabs>
          <w:tab w:val="left" w:pos="1080"/>
        </w:tabs>
        <w:spacing w:before="0" w:after="0"/>
      </w:pPr>
      <w:r>
        <w:t xml:space="preserve"> 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:rsidR="00380F21" w:rsidRDefault="00380F21" w:rsidP="00380F21">
      <w:pPr>
        <w:keepNext/>
        <w:keepLines/>
        <w:ind w:left="-180" w:firstLine="420"/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:rsidR="00380F21" w:rsidRDefault="00380F21" w:rsidP="00380F21">
      <w:pPr>
        <w:keepNext/>
        <w:keepLines/>
        <w:ind w:left="-180" w:firstLine="420"/>
      </w:pPr>
    </w:p>
    <w:p w:rsidR="00380F21" w:rsidRPr="00F84101" w:rsidRDefault="00380F21" w:rsidP="00380F21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0816DE" w:rsidRDefault="00380F21" w:rsidP="000816DE">
      <w:pPr>
        <w:keepNext/>
        <w:keepLines/>
        <w:autoSpaceDE w:val="0"/>
        <w:autoSpaceDN w:val="0"/>
        <w:adjustRightInd w:val="0"/>
        <w:ind w:firstLine="540"/>
        <w:jc w:val="left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:rsidR="000816DE" w:rsidRPr="000816DE" w:rsidRDefault="000816DE" w:rsidP="000816DE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2C08B4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380F21" w:rsidRPr="000816DE" w:rsidRDefault="00380F21" w:rsidP="000816DE">
      <w:pPr>
        <w:keepNext/>
        <w:keepLines/>
        <w:autoSpaceDE w:val="0"/>
        <w:autoSpaceDN w:val="0"/>
        <w:adjustRightInd w:val="0"/>
        <w:ind w:firstLine="540"/>
        <w:jc w:val="left"/>
      </w:pPr>
    </w:p>
    <w:p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380F21" w:rsidRPr="0013719E" w:rsidRDefault="00380F21" w:rsidP="002C08B4">
      <w:pPr>
        <w:keepNext/>
        <w:keepLines/>
        <w:ind w:firstLine="709"/>
        <w:rPr>
          <w:spacing w:val="3"/>
        </w:rPr>
      </w:pPr>
      <w:r w:rsidRPr="0013719E">
        <w:rPr>
          <w:spacing w:val="3"/>
        </w:rPr>
        <w:t xml:space="preserve"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Р 51191-2007 </w:t>
      </w:r>
      <w:r>
        <w:rPr>
          <w:spacing w:val="3"/>
        </w:rPr>
        <w:t>(</w:t>
      </w:r>
      <w:r w:rsidRPr="0013719E">
        <w:rPr>
          <w:spacing w:val="3"/>
        </w:rPr>
        <w:t>Узлы протезов нижних конечностей. Технические требования и методы испытаний</w:t>
      </w:r>
      <w:r>
        <w:rPr>
          <w:spacing w:val="3"/>
        </w:rPr>
        <w:t>)</w:t>
      </w:r>
      <w:r w:rsidRPr="0013719E">
        <w:rPr>
          <w:spacing w:val="3"/>
        </w:rPr>
        <w:t>, пункт 5.1.</w:t>
      </w:r>
    </w:p>
    <w:p w:rsidR="000816DE" w:rsidRDefault="00380F21" w:rsidP="002C08B4">
      <w:pPr>
        <w:pStyle w:val="1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>Гарантийный срок эксплуатации</w:t>
      </w:r>
      <w:r w:rsidR="000816DE"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 протеза</w:t>
      </w: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2C08B4" w:rsidTr="002C08B4">
        <w:trPr>
          <w:trHeight w:val="333"/>
        </w:trPr>
        <w:tc>
          <w:tcPr>
            <w:tcW w:w="4672" w:type="dxa"/>
          </w:tcPr>
          <w:p w:rsidR="002C08B4" w:rsidRDefault="002C08B4" w:rsidP="002C08B4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Наименование изделия</w:t>
            </w:r>
          </w:p>
        </w:tc>
        <w:tc>
          <w:tcPr>
            <w:tcW w:w="4673" w:type="dxa"/>
          </w:tcPr>
          <w:p w:rsidR="002C08B4" w:rsidRPr="002C08B4" w:rsidRDefault="002C08B4" w:rsidP="002C08B4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2C08B4" w:rsidTr="000816DE">
        <w:tc>
          <w:tcPr>
            <w:tcW w:w="4672" w:type="dxa"/>
          </w:tcPr>
          <w:p w:rsidR="002C08B4" w:rsidRPr="00115A78" w:rsidRDefault="002C08B4" w:rsidP="002C08B4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C08B4">
              <w:rPr>
                <w:rFonts w:ascii="Times New Roman" w:hAnsi="Times New Roman"/>
                <w:bCs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673" w:type="dxa"/>
            <w:vMerge w:val="restart"/>
          </w:tcPr>
          <w:p w:rsidR="002C08B4" w:rsidRDefault="002C08B4" w:rsidP="002104A9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 w:rsidRPr="002C08B4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9месяцев (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п.23 Раздела 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 </w:t>
            </w:r>
            <w:r w:rsidRPr="002C08B4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а</w:t>
            </w:r>
            <w:r w:rsidRPr="002C08B4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2C08B4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Минсоцобеспечения</w:t>
            </w:r>
            <w:proofErr w:type="spellEnd"/>
            <w:r w:rsidRPr="002C08B4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 РСФСР от 15 февраля 1991 г. N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инвалидов"</w:t>
            </w:r>
            <w:r w:rsidR="002104A9" w:rsidRP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) </w:t>
            </w:r>
            <w:bookmarkStart w:id="1" w:name="_GoBack"/>
            <w:r w:rsidR="002104A9" w:rsidRP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со дня подписания</w:t>
            </w:r>
            <w:r w:rsid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 </w:t>
            </w:r>
            <w:r w:rsidR="002104A9" w:rsidRP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пострадавшим на производстве акта приема-передачи изделия</w:t>
            </w:r>
            <w:r w:rsid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>.</w:t>
            </w:r>
            <w:r w:rsidR="002104A9" w:rsidRPr="002104A9">
              <w:rPr>
                <w:rFonts w:ascii="Times New Roman" w:eastAsia="Times New Roman" w:hAnsi="Times New Roman" w:cs="Times New Roman"/>
                <w:color w:val="auto"/>
                <w:spacing w:val="3"/>
                <w:sz w:val="18"/>
                <w:szCs w:val="18"/>
              </w:rPr>
              <w:t xml:space="preserve"> </w:t>
            </w:r>
            <w:bookmarkEnd w:id="1"/>
          </w:p>
        </w:tc>
      </w:tr>
      <w:tr w:rsidR="002C08B4" w:rsidTr="000816DE">
        <w:tc>
          <w:tcPr>
            <w:tcW w:w="4672" w:type="dxa"/>
          </w:tcPr>
          <w:p w:rsidR="002C08B4" w:rsidRDefault="002C08B4" w:rsidP="002C08B4">
            <w:pPr>
              <w:keepNext/>
              <w:keepLines/>
              <w:jc w:val="left"/>
              <w:rPr>
                <w:spacing w:val="3"/>
              </w:rPr>
            </w:pPr>
            <w:r w:rsidRPr="00115A78">
              <w:rPr>
                <w:sz w:val="16"/>
                <w:szCs w:val="16"/>
              </w:rPr>
              <w:t>Протез голени модульный, в том числе при недоразвитии</w:t>
            </w:r>
          </w:p>
        </w:tc>
        <w:tc>
          <w:tcPr>
            <w:tcW w:w="4673" w:type="dxa"/>
            <w:vMerge/>
          </w:tcPr>
          <w:p w:rsidR="002C08B4" w:rsidRDefault="002C08B4" w:rsidP="002C08B4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2C08B4" w:rsidTr="000816DE">
        <w:tc>
          <w:tcPr>
            <w:tcW w:w="4672" w:type="dxa"/>
          </w:tcPr>
          <w:p w:rsidR="002C08B4" w:rsidRDefault="002C08B4" w:rsidP="002C08B4">
            <w:pPr>
              <w:keepNext/>
              <w:keepLines/>
              <w:rPr>
                <w:spacing w:val="3"/>
              </w:rPr>
            </w:pPr>
            <w:r w:rsidRPr="00115A78">
              <w:rPr>
                <w:color w:val="000000"/>
                <w:sz w:val="16"/>
                <w:szCs w:val="16"/>
              </w:rPr>
              <w:t xml:space="preserve">Протез бедра модульный с внешним источником энергии </w:t>
            </w:r>
          </w:p>
        </w:tc>
        <w:tc>
          <w:tcPr>
            <w:tcW w:w="4673" w:type="dxa"/>
            <w:vMerge/>
          </w:tcPr>
          <w:p w:rsidR="002C08B4" w:rsidRDefault="002C08B4" w:rsidP="002C08B4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2C08B4" w:rsidTr="000816DE">
        <w:tc>
          <w:tcPr>
            <w:tcW w:w="4672" w:type="dxa"/>
          </w:tcPr>
          <w:p w:rsidR="002C08B4" w:rsidRDefault="002C08B4" w:rsidP="002C08B4">
            <w:pPr>
              <w:pStyle w:val="a4"/>
              <w:keepNext/>
              <w:keepLines/>
              <w:autoSpaceDN w:val="0"/>
              <w:adjustRightInd w:val="0"/>
              <w:rPr>
                <w:rFonts w:ascii="Times New Roman" w:eastAsia="Times New Roman" w:hAnsi="Times New Roman"/>
                <w:spacing w:val="3"/>
                <w:sz w:val="22"/>
                <w:szCs w:val="22"/>
              </w:rPr>
            </w:pPr>
            <w:r w:rsidRPr="00115A78">
              <w:rPr>
                <w:rFonts w:ascii="Times New Roman" w:hAnsi="Times New Roman"/>
                <w:color w:val="000000"/>
              </w:rPr>
              <w:t>Протез голени для купания</w:t>
            </w:r>
          </w:p>
        </w:tc>
        <w:tc>
          <w:tcPr>
            <w:tcW w:w="4673" w:type="dxa"/>
            <w:vMerge/>
          </w:tcPr>
          <w:p w:rsidR="002C08B4" w:rsidRDefault="002C08B4" w:rsidP="002C08B4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2C08B4" w:rsidTr="000816DE">
        <w:tc>
          <w:tcPr>
            <w:tcW w:w="4672" w:type="dxa"/>
          </w:tcPr>
          <w:p w:rsidR="002C08B4" w:rsidRDefault="002C08B4" w:rsidP="002C08B4">
            <w:pPr>
              <w:pStyle w:val="a4"/>
              <w:keepNext/>
              <w:keepLines/>
              <w:autoSpaceDN w:val="0"/>
              <w:adjustRightInd w:val="0"/>
              <w:rPr>
                <w:rFonts w:ascii="Times New Roman" w:eastAsia="Times New Roman" w:hAnsi="Times New Roman"/>
                <w:spacing w:val="3"/>
                <w:sz w:val="22"/>
                <w:szCs w:val="22"/>
              </w:rPr>
            </w:pPr>
            <w:r w:rsidRPr="00115A78">
              <w:rPr>
                <w:rFonts w:ascii="Times New Roman" w:hAnsi="Times New Roman"/>
                <w:bCs/>
              </w:rPr>
              <w:t>Протез при вычленении бедра модульный</w:t>
            </w:r>
          </w:p>
        </w:tc>
        <w:tc>
          <w:tcPr>
            <w:tcW w:w="4673" w:type="dxa"/>
            <w:vMerge/>
          </w:tcPr>
          <w:p w:rsidR="002C08B4" w:rsidRDefault="002C08B4" w:rsidP="002C08B4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2C08B4" w:rsidTr="002104A9">
        <w:trPr>
          <w:trHeight w:val="70"/>
        </w:trPr>
        <w:tc>
          <w:tcPr>
            <w:tcW w:w="4672" w:type="dxa"/>
          </w:tcPr>
          <w:p w:rsidR="002C08B4" w:rsidRDefault="002C08B4" w:rsidP="002C08B4">
            <w:pPr>
              <w:pStyle w:val="a4"/>
              <w:keepNext/>
              <w:keepLines/>
              <w:autoSpaceDN w:val="0"/>
              <w:adjustRightInd w:val="0"/>
              <w:rPr>
                <w:rFonts w:ascii="Times New Roman" w:eastAsia="Times New Roman" w:hAnsi="Times New Roman"/>
                <w:spacing w:val="3"/>
                <w:sz w:val="22"/>
                <w:szCs w:val="22"/>
              </w:rPr>
            </w:pPr>
            <w:r w:rsidRPr="00115A78">
              <w:rPr>
                <w:rFonts w:ascii="Times New Roman" w:hAnsi="Times New Roman"/>
                <w:color w:val="000000"/>
              </w:rPr>
              <w:t>Протез бедра для купания</w:t>
            </w:r>
          </w:p>
        </w:tc>
        <w:tc>
          <w:tcPr>
            <w:tcW w:w="4673" w:type="dxa"/>
            <w:vMerge/>
          </w:tcPr>
          <w:p w:rsidR="002C08B4" w:rsidRDefault="002C08B4" w:rsidP="002C08B4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</w:tbl>
    <w:p w:rsidR="00380F21" w:rsidRDefault="00380F21" w:rsidP="002C08B4">
      <w:pPr>
        <w:keepNext/>
        <w:keepLines/>
        <w:ind w:firstLine="709"/>
        <w:rPr>
          <w:spacing w:val="-6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380F21" w:rsidRDefault="00380F21" w:rsidP="002C08B4">
      <w:pPr>
        <w:keepNext/>
        <w:keepLines/>
        <w:ind w:firstLine="709"/>
      </w:pPr>
      <w:r>
        <w:rPr>
          <w:spacing w:val="3"/>
        </w:rPr>
        <w:t xml:space="preserve">При    передаче    изделия, Исполнитель   обязан    разъяснить </w:t>
      </w:r>
      <w:r>
        <w:t>Получателю условия и требования к эксплуатации изделия.</w:t>
      </w:r>
    </w:p>
    <w:p w:rsidR="00380F21" w:rsidRDefault="00380F21" w:rsidP="002C08B4">
      <w:pPr>
        <w:keepNext/>
        <w:keepLines/>
        <w:ind w:firstLine="709"/>
      </w:pPr>
      <w: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380F21" w:rsidRDefault="00380F21" w:rsidP="002C08B4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380F21" w:rsidRPr="00E52A4E" w:rsidRDefault="00380F21" w:rsidP="002C08B4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4"/>
        <w:gridCol w:w="4090"/>
      </w:tblGrid>
      <w:tr w:rsidR="00380F21" w:rsidRPr="00E52A4E" w:rsidTr="00BE7109">
        <w:tc>
          <w:tcPr>
            <w:tcW w:w="5868" w:type="dxa"/>
          </w:tcPr>
          <w:p w:rsidR="00380F21" w:rsidRPr="00E52A4E" w:rsidRDefault="00380F21" w:rsidP="00BE7109">
            <w:pPr>
              <w:keepNext/>
              <w:keepLines/>
              <w:shd w:val="clear" w:color="auto" w:fill="FFFFFF"/>
              <w:ind w:left="10"/>
            </w:pPr>
          </w:p>
        </w:tc>
        <w:tc>
          <w:tcPr>
            <w:tcW w:w="4553" w:type="dxa"/>
          </w:tcPr>
          <w:p w:rsidR="00380F21" w:rsidRPr="00E52A4E" w:rsidRDefault="00380F21" w:rsidP="00BE7109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:rsidR="00380F21" w:rsidRDefault="00380F21" w:rsidP="00380F21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rFonts w:eastAsia="Arial"/>
          <w:lang w:eastAsia="ar-SA"/>
        </w:rPr>
      </w:pPr>
    </w:p>
    <w:p w:rsidR="00115A78" w:rsidRDefault="00115A78" w:rsidP="00115A78">
      <w:pPr>
        <w:pStyle w:val="a7"/>
        <w:suppressAutoHyphens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15A78" w:rsidRDefault="00115A78" w:rsidP="00115A78">
      <w:pPr>
        <w:pStyle w:val="a7"/>
        <w:suppressAutoHyphens w:val="0"/>
        <w:rPr>
          <w:sz w:val="24"/>
          <w:szCs w:val="24"/>
        </w:rPr>
      </w:pPr>
    </w:p>
    <w:p w:rsidR="00115A78" w:rsidRPr="00115A78" w:rsidRDefault="00115A78" w:rsidP="00115A78">
      <w:pPr>
        <w:pStyle w:val="a7"/>
        <w:suppressAutoHyphens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15A78" w:rsidRPr="00115A78" w:rsidRDefault="00115A78">
      <w:pPr>
        <w:rPr>
          <w:sz w:val="16"/>
          <w:szCs w:val="16"/>
        </w:rPr>
      </w:pPr>
    </w:p>
    <w:sectPr w:rsidR="00115A78" w:rsidRPr="00115A78" w:rsidSect="002C0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7649"/>
    <w:rsid w:val="00017A33"/>
    <w:rsid w:val="00017DDA"/>
    <w:rsid w:val="00035C1D"/>
    <w:rsid w:val="000816DE"/>
    <w:rsid w:val="0008603C"/>
    <w:rsid w:val="000A533A"/>
    <w:rsid w:val="000C023A"/>
    <w:rsid w:val="000C361A"/>
    <w:rsid w:val="000E4613"/>
    <w:rsid w:val="000E465A"/>
    <w:rsid w:val="00115A78"/>
    <w:rsid w:val="001D42B6"/>
    <w:rsid w:val="002104A9"/>
    <w:rsid w:val="00256B6F"/>
    <w:rsid w:val="002625EB"/>
    <w:rsid w:val="0028061D"/>
    <w:rsid w:val="002947BC"/>
    <w:rsid w:val="002A071A"/>
    <w:rsid w:val="002A5EE6"/>
    <w:rsid w:val="002C08B4"/>
    <w:rsid w:val="002D6166"/>
    <w:rsid w:val="002E2F88"/>
    <w:rsid w:val="002E58D4"/>
    <w:rsid w:val="003027AD"/>
    <w:rsid w:val="00304E46"/>
    <w:rsid w:val="0032644F"/>
    <w:rsid w:val="003670E4"/>
    <w:rsid w:val="00380F21"/>
    <w:rsid w:val="00382B40"/>
    <w:rsid w:val="003974A8"/>
    <w:rsid w:val="003C0185"/>
    <w:rsid w:val="003F01D9"/>
    <w:rsid w:val="004413A1"/>
    <w:rsid w:val="00450838"/>
    <w:rsid w:val="00500DF2"/>
    <w:rsid w:val="00525ACB"/>
    <w:rsid w:val="005514F0"/>
    <w:rsid w:val="00580A0C"/>
    <w:rsid w:val="00582C11"/>
    <w:rsid w:val="00595DC2"/>
    <w:rsid w:val="005B4103"/>
    <w:rsid w:val="005C7A7B"/>
    <w:rsid w:val="00607501"/>
    <w:rsid w:val="00681F6E"/>
    <w:rsid w:val="00683433"/>
    <w:rsid w:val="00695463"/>
    <w:rsid w:val="006A1524"/>
    <w:rsid w:val="006A1AD3"/>
    <w:rsid w:val="006D3084"/>
    <w:rsid w:val="006D3ED6"/>
    <w:rsid w:val="006D7757"/>
    <w:rsid w:val="006F091C"/>
    <w:rsid w:val="006F1744"/>
    <w:rsid w:val="0071704B"/>
    <w:rsid w:val="00722925"/>
    <w:rsid w:val="007231BA"/>
    <w:rsid w:val="00724902"/>
    <w:rsid w:val="00744488"/>
    <w:rsid w:val="0078308C"/>
    <w:rsid w:val="007846E9"/>
    <w:rsid w:val="0079242E"/>
    <w:rsid w:val="0079323E"/>
    <w:rsid w:val="007A11AF"/>
    <w:rsid w:val="007A148E"/>
    <w:rsid w:val="007C012E"/>
    <w:rsid w:val="007C3C4D"/>
    <w:rsid w:val="007D0FD6"/>
    <w:rsid w:val="007E3773"/>
    <w:rsid w:val="007E5D56"/>
    <w:rsid w:val="00827A93"/>
    <w:rsid w:val="00827DDD"/>
    <w:rsid w:val="008303A1"/>
    <w:rsid w:val="008370DA"/>
    <w:rsid w:val="00840D80"/>
    <w:rsid w:val="00877AEC"/>
    <w:rsid w:val="008A0DEA"/>
    <w:rsid w:val="008A6B3D"/>
    <w:rsid w:val="008A75B1"/>
    <w:rsid w:val="008B21A6"/>
    <w:rsid w:val="008B7502"/>
    <w:rsid w:val="009038CB"/>
    <w:rsid w:val="00927724"/>
    <w:rsid w:val="00955DFC"/>
    <w:rsid w:val="0096033F"/>
    <w:rsid w:val="00975C03"/>
    <w:rsid w:val="009B1A9C"/>
    <w:rsid w:val="009D68E6"/>
    <w:rsid w:val="00A16A7F"/>
    <w:rsid w:val="00A509A0"/>
    <w:rsid w:val="00A70905"/>
    <w:rsid w:val="00AC0B13"/>
    <w:rsid w:val="00AE06B1"/>
    <w:rsid w:val="00AF057C"/>
    <w:rsid w:val="00B0359E"/>
    <w:rsid w:val="00B15403"/>
    <w:rsid w:val="00B15D19"/>
    <w:rsid w:val="00B62D74"/>
    <w:rsid w:val="00B67A27"/>
    <w:rsid w:val="00BA1BE1"/>
    <w:rsid w:val="00BA50C2"/>
    <w:rsid w:val="00BA581C"/>
    <w:rsid w:val="00BE62C7"/>
    <w:rsid w:val="00BF7031"/>
    <w:rsid w:val="00C82322"/>
    <w:rsid w:val="00C8235A"/>
    <w:rsid w:val="00C95111"/>
    <w:rsid w:val="00CC5AFF"/>
    <w:rsid w:val="00CD6578"/>
    <w:rsid w:val="00CE2EFF"/>
    <w:rsid w:val="00CF5CAD"/>
    <w:rsid w:val="00D0197C"/>
    <w:rsid w:val="00D061C0"/>
    <w:rsid w:val="00D07492"/>
    <w:rsid w:val="00D32A37"/>
    <w:rsid w:val="00D3506F"/>
    <w:rsid w:val="00D513B9"/>
    <w:rsid w:val="00D70FC7"/>
    <w:rsid w:val="00D75A17"/>
    <w:rsid w:val="00D8096E"/>
    <w:rsid w:val="00D81724"/>
    <w:rsid w:val="00DA7E75"/>
    <w:rsid w:val="00DB261E"/>
    <w:rsid w:val="00DC1BDF"/>
    <w:rsid w:val="00E1724E"/>
    <w:rsid w:val="00E220A6"/>
    <w:rsid w:val="00E5482B"/>
    <w:rsid w:val="00E61A13"/>
    <w:rsid w:val="00E73369"/>
    <w:rsid w:val="00E818DF"/>
    <w:rsid w:val="00E8505D"/>
    <w:rsid w:val="00E9370D"/>
    <w:rsid w:val="00EC24AA"/>
    <w:rsid w:val="00FB3F3E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C39973-8D0E-4DAB-A5FE-79EFC13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28798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Немчанинова Юлия Викторовна</cp:lastModifiedBy>
  <cp:revision>11</cp:revision>
  <dcterms:created xsi:type="dcterms:W3CDTF">2019-11-06T04:39:00Z</dcterms:created>
  <dcterms:modified xsi:type="dcterms:W3CDTF">2019-11-13T05:36:00Z</dcterms:modified>
</cp:coreProperties>
</file>