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52" w:rsidRDefault="00AF6252" w:rsidP="00AF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539E6" w:rsidRDefault="007539E6" w:rsidP="00AF62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39E6" w:rsidRDefault="007539E6" w:rsidP="007539E6">
      <w:pPr>
        <w:jc w:val="center"/>
        <w:rPr>
          <w:b/>
          <w:bCs/>
        </w:rPr>
      </w:pPr>
      <w:r>
        <w:rPr>
          <w:b/>
          <w:bCs/>
        </w:rPr>
        <w:t xml:space="preserve">Выполнение работ по изготовлению </w:t>
      </w:r>
      <w:r w:rsidR="001C7640">
        <w:rPr>
          <w:b/>
          <w:bCs/>
        </w:rPr>
        <w:t xml:space="preserve">протезов верхних конечностей </w:t>
      </w:r>
      <w:r>
        <w:rPr>
          <w:b/>
          <w:bCs/>
        </w:rPr>
        <w:t>инвалидам и отдельным категориям граждан из числа ветеранов в 2020 году</w:t>
      </w:r>
    </w:p>
    <w:p w:rsidR="001C7640" w:rsidRDefault="001C7640" w:rsidP="007539E6">
      <w:pPr>
        <w:jc w:val="center"/>
        <w:rPr>
          <w:b/>
          <w:bCs/>
        </w:rPr>
      </w:pPr>
    </w:p>
    <w:p w:rsidR="007539E6" w:rsidRPr="00405BC7" w:rsidRDefault="007539E6" w:rsidP="007539E6">
      <w:pPr>
        <w:autoSpaceDN w:val="0"/>
        <w:rPr>
          <w:kern w:val="3"/>
          <w:lang w:eastAsia="ru-RU"/>
        </w:rPr>
      </w:pPr>
      <w:r w:rsidRPr="00405BC7">
        <w:rPr>
          <w:b/>
          <w:kern w:val="3"/>
          <w:lang w:eastAsia="ru-RU"/>
        </w:rPr>
        <w:t>Начальная (максимальная) цена контракта:</w:t>
      </w:r>
      <w:r w:rsidRPr="00405BC7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2</w:t>
      </w:r>
      <w:r w:rsidRPr="00405BC7">
        <w:rPr>
          <w:kern w:val="3"/>
          <w:lang w:eastAsia="ru-RU"/>
        </w:rPr>
        <w:t> 000 000 (</w:t>
      </w:r>
      <w:r>
        <w:rPr>
          <w:kern w:val="3"/>
          <w:lang w:eastAsia="ru-RU"/>
        </w:rPr>
        <w:t>Два</w:t>
      </w:r>
      <w:r w:rsidRPr="00405BC7">
        <w:rPr>
          <w:kern w:val="3"/>
          <w:lang w:eastAsia="ru-RU"/>
        </w:rPr>
        <w:t xml:space="preserve"> миллион</w:t>
      </w:r>
      <w:r>
        <w:rPr>
          <w:kern w:val="3"/>
          <w:lang w:eastAsia="ru-RU"/>
        </w:rPr>
        <w:t>а</w:t>
      </w:r>
      <w:r w:rsidRPr="00405BC7">
        <w:rPr>
          <w:kern w:val="3"/>
          <w:lang w:eastAsia="ru-RU"/>
        </w:rPr>
        <w:t>) рублей 00 копеек.</w:t>
      </w:r>
    </w:p>
    <w:p w:rsidR="007539E6" w:rsidRPr="002E40F2" w:rsidRDefault="007539E6" w:rsidP="001C7640">
      <w:pPr>
        <w:autoSpaceDN w:val="0"/>
      </w:pPr>
      <w:r w:rsidRPr="00405BC7">
        <w:rPr>
          <w:b/>
          <w:kern w:val="3"/>
          <w:lang w:eastAsia="ru-RU"/>
        </w:rPr>
        <w:t xml:space="preserve">Начальная сумма цен </w:t>
      </w:r>
      <w:r>
        <w:rPr>
          <w:b/>
          <w:kern w:val="3"/>
          <w:lang w:eastAsia="ru-RU"/>
        </w:rPr>
        <w:t>единиц работ</w:t>
      </w:r>
      <w:r w:rsidRPr="00405BC7">
        <w:rPr>
          <w:b/>
          <w:kern w:val="3"/>
          <w:lang w:eastAsia="ru-RU"/>
        </w:rPr>
        <w:t>:</w:t>
      </w:r>
      <w:r w:rsidRPr="00405BC7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2 879 780</w:t>
      </w:r>
      <w:r w:rsidRPr="00405BC7">
        <w:rPr>
          <w:kern w:val="3"/>
          <w:lang w:eastAsia="ru-RU"/>
        </w:rPr>
        <w:t xml:space="preserve"> (</w:t>
      </w:r>
      <w:r>
        <w:rPr>
          <w:kern w:val="3"/>
          <w:lang w:eastAsia="ru-RU"/>
        </w:rPr>
        <w:t>Два миллиона восемьсот семьдесят девять тысяч семьсот восемьдесят</w:t>
      </w:r>
      <w:r w:rsidRPr="00405BC7">
        <w:rPr>
          <w:kern w:val="3"/>
          <w:lang w:eastAsia="ru-RU"/>
        </w:rPr>
        <w:t xml:space="preserve">) рублей </w:t>
      </w:r>
      <w:r>
        <w:rPr>
          <w:kern w:val="3"/>
          <w:lang w:eastAsia="ru-RU"/>
        </w:rPr>
        <w:t>0</w:t>
      </w:r>
      <w:r w:rsidR="00E8690F">
        <w:rPr>
          <w:kern w:val="3"/>
          <w:lang w:eastAsia="ru-RU"/>
        </w:rPr>
        <w:t>2</w:t>
      </w:r>
      <w:r w:rsidRPr="00405BC7">
        <w:rPr>
          <w:kern w:val="3"/>
          <w:lang w:eastAsia="ru-RU"/>
        </w:rPr>
        <w:t xml:space="preserve"> копе</w:t>
      </w:r>
      <w:r>
        <w:rPr>
          <w:kern w:val="3"/>
          <w:lang w:eastAsia="ru-RU"/>
        </w:rPr>
        <w:t>йки.</w:t>
      </w:r>
    </w:p>
    <w:p w:rsidR="00AF6252" w:rsidRPr="002E40F2" w:rsidRDefault="00AF6252" w:rsidP="00AF6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6737"/>
      </w:tblGrid>
      <w:tr w:rsidR="00AF6252" w:rsidRPr="002E40F2" w:rsidTr="005321E5">
        <w:tc>
          <w:tcPr>
            <w:tcW w:w="2614" w:type="dxa"/>
          </w:tcPr>
          <w:p w:rsidR="00AF6252" w:rsidRPr="002E40F2" w:rsidRDefault="00AF6252" w:rsidP="008B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6737" w:type="dxa"/>
          </w:tcPr>
          <w:p w:rsidR="00AF6252" w:rsidRPr="002E40F2" w:rsidRDefault="00AF6252" w:rsidP="00432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t>Протез пальца функционально-косметический.</w:t>
            </w:r>
            <w:r w:rsidRPr="00FD3ECB">
              <w:t xml:space="preserve"> Протез пальца функционально-косметический. Предназначен для протезирования после ампутации пальцев кисти в пределах средней и основной фаланг. Материал: силикон.</w:t>
            </w:r>
          </w:p>
          <w:p w:rsidR="007539E6" w:rsidRDefault="007539E6" w:rsidP="008B0469">
            <w:pPr>
              <w:pStyle w:val="Standard"/>
              <w:widowControl w:val="0"/>
            </w:pPr>
          </w:p>
          <w:p w:rsidR="00B30916" w:rsidRDefault="00B30916" w:rsidP="008B0469">
            <w:pPr>
              <w:pStyle w:val="Standard"/>
              <w:widowControl w:val="0"/>
            </w:pPr>
          </w:p>
        </w:tc>
        <w:tc>
          <w:tcPr>
            <w:tcW w:w="6737" w:type="dxa"/>
            <w:vMerge w:val="restart"/>
          </w:tcPr>
          <w:p w:rsidR="00FF4211" w:rsidRPr="00FF4211" w:rsidRDefault="00FF4211" w:rsidP="00FF4211">
            <w:pPr>
              <w:widowControl w:val="0"/>
              <w:autoSpaceDN w:val="0"/>
              <w:jc w:val="both"/>
              <w:textAlignment w:val="baseline"/>
              <w:rPr>
                <w:rFonts w:eastAsia="Arial"/>
                <w:kern w:val="3"/>
                <w:sz w:val="22"/>
                <w:szCs w:val="20"/>
                <w:lang w:eastAsia="ru-RU"/>
              </w:rPr>
            </w:pPr>
            <w:r w:rsidRPr="00FF4211">
              <w:rPr>
                <w:rFonts w:eastAsia="Arial"/>
                <w:b/>
                <w:kern w:val="3"/>
                <w:lang w:eastAsia="ru-RU"/>
              </w:rPr>
              <w:t>Требования к качеству работ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eastAsia="Arial"/>
                <w:kern w:val="3"/>
                <w:lang w:eastAsia="zh-CN"/>
              </w:rPr>
            </w:pPr>
            <w:r w:rsidRPr="00FF4211">
              <w:rPr>
                <w:rFonts w:eastAsia="Arial"/>
                <w:kern w:val="3"/>
                <w:lang w:eastAsia="zh-CN"/>
              </w:rPr>
              <w:t>Работы по изготовлению инвалидам и отдельным категориям граждан из числа ветеранов протезов верхних конечностей (далее протезов) предусматривает индивидуальное изготовление, обучение пользованию и их выдачу.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eastAsia="Arial"/>
                <w:kern w:val="3"/>
                <w:sz w:val="22"/>
                <w:szCs w:val="20"/>
                <w:lang w:eastAsia="ru-RU"/>
              </w:rPr>
            </w:pPr>
            <w:r w:rsidRPr="00FF4211">
              <w:rPr>
                <w:rFonts w:eastAsia="Arial"/>
                <w:kern w:val="3"/>
                <w:lang w:eastAsia="zh-CN"/>
              </w:rPr>
              <w:t xml:space="preserve">Протезы должны быть классифицированы в соответствии с требованиями Национального стандарта Российской Федерации ГОСТ Р ИСО 22523-2007 «Протезы конечностей и </w:t>
            </w:r>
            <w:proofErr w:type="spellStart"/>
            <w:r w:rsidRPr="00FF4211">
              <w:rPr>
                <w:rFonts w:eastAsia="Arial"/>
                <w:kern w:val="3"/>
                <w:lang w:eastAsia="zh-CN"/>
              </w:rPr>
              <w:t>ортезы</w:t>
            </w:r>
            <w:proofErr w:type="spellEnd"/>
            <w:r w:rsidRPr="00FF4211">
              <w:rPr>
                <w:rFonts w:eastAsia="Arial"/>
                <w:kern w:val="3"/>
                <w:lang w:eastAsia="zh-CN"/>
              </w:rPr>
              <w:t xml:space="preserve"> наружные. Требования и методы испытаний»,</w:t>
            </w:r>
            <w:r w:rsidRPr="00FF4211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FF4211">
              <w:rPr>
                <w:rFonts w:eastAsia="Arial"/>
                <w:kern w:val="3"/>
                <w:lang w:eastAsia="ru-RU"/>
              </w:rPr>
              <w:t xml:space="preserve">ГОСТ Р 56138-2014 </w:t>
            </w:r>
            <w:r w:rsidRPr="00FF4211">
              <w:rPr>
                <w:rFonts w:eastAsia="Arial"/>
                <w:lang w:eastAsia="ru-RU"/>
              </w:rPr>
              <w:t>«Протезы верхних конечностей. Технические требования»,</w:t>
            </w:r>
            <w:r w:rsidRPr="00FF4211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FF4211">
              <w:rPr>
                <w:rFonts w:eastAsia="Arial" w:cs="Arial"/>
                <w:lang w:eastAsia="ru-RU"/>
              </w:rPr>
              <w:t xml:space="preserve">ГОСТ ISO 10993-1-2011 «Изделия медицинские. Оценка биологического действия медицинских изделий. </w:t>
            </w:r>
            <w:r w:rsidRPr="00FF4211">
              <w:rPr>
                <w:rFonts w:eastAsia="Andale Sans UI"/>
                <w:kern w:val="3"/>
                <w:lang w:eastAsia="ja-JP" w:bidi="fa-IR"/>
              </w:rPr>
              <w:t xml:space="preserve">Часть 1. Оценка и исследование», </w:t>
            </w:r>
            <w:r w:rsidRPr="00FF4211">
              <w:rPr>
                <w:rFonts w:eastAsia="Arial" w:cs="Arial"/>
                <w:lang w:eastAsia="ru-RU"/>
              </w:rPr>
              <w:t xml:space="preserve">ГОСТ ISO 10993-5-2011 «Изделия медицинские. Оценка биологического действия медицинских изделий. </w:t>
            </w:r>
            <w:r w:rsidRPr="00FF4211">
              <w:rPr>
                <w:rFonts w:eastAsia="Andale Sans UI"/>
                <w:kern w:val="3"/>
                <w:lang w:eastAsia="ja-JP" w:bidi="fa-IR"/>
              </w:rPr>
              <w:t xml:space="preserve">Часть 5. Исследования на </w:t>
            </w:r>
            <w:proofErr w:type="spellStart"/>
            <w:r w:rsidRPr="00FF4211">
              <w:rPr>
                <w:rFonts w:eastAsia="Andale Sans UI"/>
                <w:kern w:val="3"/>
                <w:lang w:eastAsia="ja-JP" w:bidi="fa-IR"/>
              </w:rPr>
              <w:t>цитотоксичность</w:t>
            </w:r>
            <w:proofErr w:type="spellEnd"/>
            <w:r w:rsidRPr="00FF4211">
              <w:rPr>
                <w:rFonts w:eastAsia="Andale Sans UI"/>
                <w:kern w:val="3"/>
                <w:lang w:eastAsia="ja-JP" w:bidi="fa-IR"/>
              </w:rPr>
              <w:t xml:space="preserve">: методы </w:t>
            </w:r>
            <w:proofErr w:type="spellStart"/>
            <w:r w:rsidRPr="00FF4211">
              <w:rPr>
                <w:rFonts w:eastAsia="Andale Sans UI"/>
                <w:kern w:val="3"/>
                <w:lang w:eastAsia="ja-JP" w:bidi="fa-IR"/>
              </w:rPr>
              <w:t>in</w:t>
            </w:r>
            <w:proofErr w:type="spellEnd"/>
            <w:r w:rsidRPr="00FF4211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proofErr w:type="spellStart"/>
            <w:r w:rsidRPr="00FF4211">
              <w:rPr>
                <w:rFonts w:eastAsia="Andale Sans UI"/>
                <w:kern w:val="3"/>
                <w:lang w:eastAsia="ja-JP" w:bidi="fa-IR"/>
              </w:rPr>
              <w:t>vitro</w:t>
            </w:r>
            <w:proofErr w:type="spellEnd"/>
            <w:r w:rsidRPr="00FF4211">
              <w:rPr>
                <w:rFonts w:eastAsia="Andale Sans UI"/>
                <w:kern w:val="3"/>
                <w:lang w:eastAsia="ja-JP" w:bidi="fa-IR"/>
              </w:rPr>
              <w:t xml:space="preserve">», </w:t>
            </w:r>
            <w:r w:rsidRPr="00FF4211">
              <w:rPr>
                <w:rFonts w:eastAsia="Arial" w:cs="Arial"/>
                <w:lang w:eastAsia="ru-RU"/>
              </w:rPr>
              <w:t xml:space="preserve">ГОСТ ISO 10993-10-2011 «Изделия медицинские. Оценка биологического действия медицинских изделий. </w:t>
            </w:r>
            <w:r w:rsidRPr="00FF4211">
              <w:rPr>
                <w:rFonts w:eastAsia="Andale Sans UI"/>
                <w:kern w:val="3"/>
                <w:lang w:eastAsia="ja-JP" w:bidi="fa-IR"/>
              </w:rPr>
              <w:t>Часть 10. Исследование раздражающего и сенсибилизирующего действия</w:t>
            </w:r>
            <w:r w:rsidRPr="00FF4211">
              <w:rPr>
                <w:rFonts w:eastAsia="Arial" w:cs="Arial"/>
                <w:lang w:eastAsia="ru-RU"/>
              </w:rPr>
              <w:t>».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8"/>
              <w:jc w:val="both"/>
              <w:textAlignment w:val="baseline"/>
              <w:rPr>
                <w:rFonts w:eastAsia="Arial"/>
                <w:kern w:val="3"/>
                <w:lang w:eastAsia="zh-CN"/>
              </w:rPr>
            </w:pPr>
            <w:r w:rsidRPr="00FF4211">
              <w:rPr>
                <w:rFonts w:eastAsia="Arial"/>
                <w:kern w:val="3"/>
                <w:lang w:eastAsia="zh-CN"/>
              </w:rPr>
              <w:t>Протезное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eastAsia="Arial"/>
                <w:kern w:val="3"/>
                <w:lang w:eastAsia="zh-CN"/>
              </w:rPr>
            </w:pPr>
            <w:r w:rsidRPr="00FF4211">
              <w:rPr>
                <w:rFonts w:eastAsia="Arial"/>
                <w:kern w:val="3"/>
                <w:lang w:eastAsia="zh-CN"/>
              </w:rPr>
              <w:t xml:space="preserve">Параметры </w:t>
            </w:r>
            <w:proofErr w:type="spellStart"/>
            <w:r w:rsidRPr="00FF4211">
              <w:rPr>
                <w:rFonts w:eastAsia="Arial"/>
                <w:kern w:val="3"/>
                <w:lang w:eastAsia="zh-CN"/>
              </w:rPr>
              <w:t>нагружения</w:t>
            </w:r>
            <w:proofErr w:type="spellEnd"/>
            <w:r w:rsidRPr="00FF4211">
              <w:rPr>
                <w:rFonts w:eastAsia="Arial"/>
                <w:kern w:val="3"/>
                <w:lang w:eastAsia="zh-CN"/>
              </w:rPr>
      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устройства, назначенным изготовителем. Коэффициенты безопасности определяются отношением уровней нагрузки при соответствующих условиях награждения,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      </w:r>
            <w:r w:rsidRPr="00FF4211">
              <w:rPr>
                <w:rFonts w:eastAsia="Arial"/>
                <w:kern w:val="3"/>
                <w:lang w:eastAsia="zh-CN"/>
              </w:rPr>
              <w:br/>
              <w:t xml:space="preserve">Протезы должны соответствовать Национальным стандартом </w:t>
            </w:r>
            <w:r w:rsidRPr="00FF4211">
              <w:rPr>
                <w:rFonts w:eastAsia="Arial"/>
                <w:kern w:val="3"/>
                <w:lang w:eastAsia="zh-CN"/>
              </w:rPr>
              <w:lastRenderedPageBreak/>
              <w:t>Российской Федерации ГОСТ Р 51632-2014 «Технические средства реабилитации людей с ограниченными возможностями.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8"/>
              <w:jc w:val="both"/>
              <w:textAlignment w:val="baseline"/>
              <w:rPr>
                <w:rFonts w:eastAsia="Arial"/>
                <w:kern w:val="3"/>
                <w:lang w:eastAsia="zh-CN"/>
              </w:rPr>
            </w:pPr>
            <w:r w:rsidRPr="00FF4211">
              <w:rPr>
                <w:rFonts w:eastAsia="Arial"/>
                <w:kern w:val="3"/>
                <w:lang w:eastAsia="zh-CN"/>
              </w:rPr>
              <w:t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eastAsia="Arial"/>
                <w:kern w:val="3"/>
                <w:lang w:eastAsia="zh-CN"/>
              </w:rPr>
            </w:pPr>
            <w:r w:rsidRPr="00FF4211">
              <w:rPr>
                <w:rFonts w:eastAsia="Arial"/>
                <w:kern w:val="3"/>
                <w:lang w:eastAsia="zh-CN"/>
              </w:rPr>
      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eastAsia="Arial"/>
                <w:kern w:val="3"/>
                <w:lang w:eastAsia="zh-CN"/>
              </w:rPr>
            </w:pPr>
            <w:r w:rsidRPr="00FF4211">
              <w:rPr>
                <w:rFonts w:eastAsia="Arial"/>
                <w:kern w:val="3"/>
                <w:lang w:eastAsia="zh-CN"/>
              </w:rPr>
              <w:t>Узлы протезов должны быть стойкими к воздействию физиологических жидкостей (пота, мочи).</w:t>
            </w:r>
          </w:p>
          <w:p w:rsidR="00FF4211" w:rsidRPr="00FF4211" w:rsidRDefault="00FF4211" w:rsidP="00FF4211">
            <w:pPr>
              <w:widowControl w:val="0"/>
              <w:autoSpaceDE w:val="0"/>
              <w:autoSpaceDN w:val="0"/>
              <w:ind w:firstLine="709"/>
              <w:jc w:val="both"/>
              <w:textAlignment w:val="baseline"/>
              <w:rPr>
                <w:rFonts w:eastAsia="Arial"/>
                <w:kern w:val="3"/>
                <w:lang w:eastAsia="zh-CN"/>
              </w:rPr>
            </w:pPr>
            <w:r w:rsidRPr="00FF4211">
              <w:rPr>
                <w:rFonts w:eastAsia="Arial"/>
                <w:kern w:val="3"/>
                <w:lang w:eastAsia="zh-CN"/>
              </w:rPr>
              <w:t>Металлические протезы должны быть изготовлены из коррозийно-стойких материалов или защищены от коррозии специальными покрытиями.</w:t>
            </w:r>
          </w:p>
          <w:p w:rsidR="00FF4211" w:rsidRPr="00FF4211" w:rsidRDefault="00FF4211" w:rsidP="00FF4211">
            <w:pPr>
              <w:autoSpaceDE w:val="0"/>
              <w:autoSpaceDN w:val="0"/>
              <w:rPr>
                <w:rFonts w:eastAsia="Arial"/>
                <w:kern w:val="3"/>
                <w:sz w:val="22"/>
                <w:szCs w:val="20"/>
                <w:lang w:eastAsia="ru-RU"/>
              </w:rPr>
            </w:pPr>
            <w:r w:rsidRPr="00FF4211">
              <w:rPr>
                <w:b/>
              </w:rPr>
              <w:t xml:space="preserve">Требования к сроку и (или) объему предоставления гарантий качества </w:t>
            </w:r>
            <w:r w:rsidRPr="00FF4211">
              <w:rPr>
                <w:b/>
                <w:bCs/>
              </w:rPr>
              <w:t>выполнения работ</w:t>
            </w:r>
          </w:p>
          <w:p w:rsidR="00FF4211" w:rsidRPr="00FF4211" w:rsidRDefault="00FF4211" w:rsidP="00FF4211">
            <w:pPr>
              <w:autoSpaceDE w:val="0"/>
              <w:autoSpaceDN w:val="0"/>
              <w:ind w:firstLine="709"/>
              <w:jc w:val="both"/>
            </w:pPr>
            <w:r w:rsidRPr="00FF4211">
              <w:t>Гарантийный срок устанавливается в соответствии с техническими условиями производителя и составляет для протезов верхних конечностей 7 месяцев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      </w:r>
          </w:p>
          <w:p w:rsidR="00FF4211" w:rsidRPr="00FF4211" w:rsidRDefault="00FF4211" w:rsidP="00FF4211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b/>
              </w:rPr>
            </w:pPr>
            <w:r w:rsidRPr="00FF4211">
              <w:rPr>
                <w:b/>
              </w:rPr>
              <w:t>Требования к месту, условиям и срокам (периодам) выполнения работ</w:t>
            </w:r>
          </w:p>
          <w:p w:rsidR="00FF4211" w:rsidRPr="00FF4211" w:rsidRDefault="00FF4211" w:rsidP="00FF4211">
            <w:pPr>
              <w:widowControl w:val="0"/>
              <w:autoSpaceDN w:val="0"/>
              <w:spacing w:line="100" w:lineRule="atLeast"/>
              <w:jc w:val="both"/>
              <w:textAlignment w:val="baseline"/>
            </w:pPr>
            <w:r w:rsidRPr="00FF4211">
              <w:t xml:space="preserve">           - ведение журнала телефонных звонков инвалидам из реестра получателей протезно-ортопедических изделий с пометкой о времени звонка, результате звонка; </w:t>
            </w:r>
          </w:p>
          <w:p w:rsidR="00FF4211" w:rsidRPr="00FF4211" w:rsidRDefault="00FF4211" w:rsidP="00FF4211">
            <w:pPr>
              <w:widowControl w:val="0"/>
              <w:autoSpaceDN w:val="0"/>
              <w:spacing w:line="100" w:lineRule="atLeast"/>
              <w:ind w:firstLine="680"/>
              <w:jc w:val="both"/>
              <w:textAlignment w:val="baseline"/>
            </w:pPr>
            <w:r w:rsidRPr="00FF4211">
              <w:t xml:space="preserve">- ведение аудиозаписи телефонных разговоров с инвалидами по вопросам изготовления протезно-ортопедических изделий </w:t>
            </w:r>
          </w:p>
          <w:p w:rsidR="00FF4211" w:rsidRPr="00FF4211" w:rsidRDefault="00FF4211" w:rsidP="00FF4211">
            <w:pPr>
              <w:widowControl w:val="0"/>
              <w:autoSpaceDN w:val="0"/>
              <w:spacing w:line="100" w:lineRule="atLeast"/>
              <w:ind w:firstLine="680"/>
              <w:jc w:val="both"/>
              <w:textAlignment w:val="baseline"/>
            </w:pPr>
            <w:r w:rsidRPr="00FF4211">
              <w:t>- предоставление Заказчику в рамках подтверждения исполнения государственного контракта журнала телефонных звонков;</w:t>
            </w:r>
          </w:p>
          <w:p w:rsidR="00FF4211" w:rsidRPr="00FF4211" w:rsidRDefault="00FF4211" w:rsidP="00FF4211">
            <w:pPr>
              <w:widowControl w:val="0"/>
              <w:autoSpaceDN w:val="0"/>
              <w:spacing w:line="100" w:lineRule="atLeast"/>
              <w:ind w:firstLine="680"/>
              <w:jc w:val="both"/>
              <w:textAlignment w:val="baseline"/>
            </w:pPr>
            <w:r w:rsidRPr="00FF4211">
              <w:t>- отражение в акте передачи инвалидам протезно-ортопедических изделий реквизитов документа, удостоверяющего личность получателя;</w:t>
            </w:r>
          </w:p>
          <w:p w:rsidR="00FF4211" w:rsidRPr="00FF4211" w:rsidRDefault="00FF4211" w:rsidP="00FF4211">
            <w:pPr>
              <w:widowControl w:val="0"/>
              <w:autoSpaceDN w:val="0"/>
              <w:spacing w:line="100" w:lineRule="atLeast"/>
              <w:ind w:firstLine="680"/>
              <w:jc w:val="both"/>
              <w:textAlignment w:val="baseline"/>
            </w:pPr>
            <w:r w:rsidRPr="00FF4211">
              <w:t>- информирование инвалидов о дате, времени и месте изготовления.</w:t>
            </w:r>
          </w:p>
          <w:p w:rsidR="00FF4211" w:rsidRPr="00FF4211" w:rsidRDefault="00FF4211" w:rsidP="00FF4211">
            <w:pPr>
              <w:keepLines/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Arial"/>
                <w:b/>
                <w:kern w:val="3"/>
                <w:sz w:val="22"/>
                <w:szCs w:val="20"/>
              </w:rPr>
            </w:pPr>
            <w:r w:rsidRPr="00FF4211">
              <w:rPr>
                <w:rFonts w:eastAsia="Arial"/>
                <w:b/>
                <w:kern w:val="3"/>
                <w:sz w:val="22"/>
                <w:szCs w:val="20"/>
              </w:rPr>
              <w:t>Место, условия и сроки (периоды) выполнения работ</w:t>
            </w:r>
          </w:p>
          <w:p w:rsidR="00FF4211" w:rsidRPr="00FF4211" w:rsidRDefault="00FF4211" w:rsidP="00FF4211">
            <w:pPr>
              <w:keepLines/>
              <w:widowControl w:val="0"/>
              <w:autoSpaceDN w:val="0"/>
              <w:spacing w:line="100" w:lineRule="atLeast"/>
              <w:ind w:firstLine="709"/>
              <w:jc w:val="both"/>
              <w:textAlignment w:val="baseline"/>
              <w:rPr>
                <w:rFonts w:eastAsia="Arial"/>
                <w:b/>
                <w:kern w:val="3"/>
                <w:sz w:val="22"/>
                <w:szCs w:val="20"/>
              </w:rPr>
            </w:pPr>
            <w:r w:rsidRPr="00FF4211">
              <w:rPr>
                <w:rFonts w:eastAsia="Arial"/>
                <w:kern w:val="3"/>
                <w:sz w:val="22"/>
                <w:szCs w:val="20"/>
              </w:rPr>
              <w:t>Выполнение работ должно быть осуществлено: РФ, Дальневосточный федеральный округ, по месту нахождения Заказчика по заказам инвалидов, ветеранов при наличии направлений, выданных Заказчиком.</w:t>
            </w:r>
          </w:p>
          <w:p w:rsidR="00FF4211" w:rsidRPr="00FF4211" w:rsidRDefault="00FF4211" w:rsidP="00FF4211">
            <w:pPr>
              <w:autoSpaceDE w:val="0"/>
              <w:autoSpaceDN w:val="0"/>
              <w:jc w:val="both"/>
            </w:pPr>
            <w:r w:rsidRPr="00FF4211">
              <w:rPr>
                <w:b/>
                <w:bCs/>
              </w:rPr>
              <w:lastRenderedPageBreak/>
              <w:t>Сроки (периоды) выполнения работ</w:t>
            </w:r>
            <w:r w:rsidRPr="00FF4211">
              <w:rPr>
                <w:bCs/>
              </w:rPr>
              <w:t>:</w:t>
            </w:r>
            <w:r w:rsidRPr="00FF4211">
              <w:rPr>
                <w:b/>
                <w:bCs/>
              </w:rPr>
              <w:t xml:space="preserve"> </w:t>
            </w:r>
            <w:r w:rsidRPr="00FF4211">
              <w:rPr>
                <w:bCs/>
              </w:rPr>
              <w:t>с</w:t>
            </w:r>
            <w:r w:rsidRPr="00FF4211">
              <w:t xml:space="preserve">рок выполнения работы не более 60 дней с даты обращения инвалида, ветерана к Исполнителю с направлением, выданным Заказчиком. Работа должна быть выполнена </w:t>
            </w:r>
            <w:r>
              <w:t>до 07</w:t>
            </w:r>
            <w:r w:rsidRPr="00FF4211">
              <w:t>.08</w:t>
            </w:r>
            <w:r>
              <w:t>.2020</w:t>
            </w:r>
            <w:r w:rsidRPr="00FF4211">
              <w:t xml:space="preserve"> года на – 100%.</w:t>
            </w:r>
          </w:p>
          <w:p w:rsidR="008B0469" w:rsidRPr="00FD3ECB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t>Протез при вычленении кисти косметический</w:t>
            </w:r>
            <w:r>
              <w:t>.</w:t>
            </w:r>
            <w:r w:rsidRPr="00FD3ECB">
              <w:t xml:space="preserve"> Протез при вычленении кисти косметический; взрослый; кист</w:t>
            </w:r>
            <w:proofErr w:type="gramStart"/>
            <w:r w:rsidRPr="00FD3ECB">
              <w:t>ь-</w:t>
            </w:r>
            <w:proofErr w:type="gramEnd"/>
            <w:r w:rsidRPr="00FD3ECB">
              <w:t xml:space="preserve"> косметическая силиконовая с нейлоновой армирующей сеткой; дополнительное РСУ отсутствует; приспособление отсутствует; оболочка косметическая отсутствует; тип крепления - подгоночное или индивидуальное.</w:t>
            </w:r>
          </w:p>
          <w:p w:rsidR="0098248D" w:rsidRDefault="0098248D" w:rsidP="008B0469">
            <w:pPr>
              <w:pStyle w:val="Standard"/>
              <w:widowControl w:val="0"/>
            </w:pPr>
            <w:bookmarkStart w:id="0" w:name="_GoBack"/>
            <w:bookmarkEnd w:id="0"/>
          </w:p>
          <w:p w:rsidR="007539E6" w:rsidRDefault="007539E6" w:rsidP="008B0469">
            <w:pPr>
              <w:pStyle w:val="Standard"/>
              <w:widowControl w:val="0"/>
            </w:pPr>
          </w:p>
        </w:tc>
        <w:tc>
          <w:tcPr>
            <w:tcW w:w="6737" w:type="dxa"/>
            <w:vMerge/>
          </w:tcPr>
          <w:p w:rsidR="008B0469" w:rsidRPr="00FD3ECB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Pr="00FD3ECB" w:rsidRDefault="008B0469" w:rsidP="008B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Протез кисти косметический.</w:t>
            </w:r>
            <w:r w:rsidRPr="008B0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кисти косметический. Предназначен для протезирования инвалидов с односторонней или двухсторонней ампутацией кисти, управление сохранившейся рукой или </w:t>
            </w:r>
            <w:proofErr w:type="spellStart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противоупором</w:t>
            </w:r>
            <w:proofErr w:type="spellEnd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>. Кисть косметическая силиконовая с нейлоновой армирующей сеткой, улучшенной конструкции, с детализированными папиллярными линиями, венами и суставами пальцев кисти, со специальным скользящим покрытием, снижающим трение косметической оболочки. Назначение протеза постоянный.</w:t>
            </w:r>
          </w:p>
        </w:tc>
        <w:tc>
          <w:tcPr>
            <w:tcW w:w="6737" w:type="dxa"/>
            <w:vMerge/>
          </w:tcPr>
          <w:p w:rsidR="008B0469" w:rsidRPr="00FD3ECB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Pr="00FD3ECB" w:rsidRDefault="008B0469" w:rsidP="008B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Протез кисти рабочий.</w:t>
            </w:r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 кисти рабочий, комбинированный, взрослый. Управление сохранившейся рукой или </w:t>
            </w:r>
            <w:proofErr w:type="spellStart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противоупором</w:t>
            </w:r>
            <w:proofErr w:type="spellEnd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Адаптер для присоединения рабочих насадок с цилиндрическим хвостиком диаметром 10 мм. Комплект рабочих насадок (не более трёх). Приёмная гильза индивидуальная, изготовленная по слепку с культи инвалида. Материал приёмной гильзы: литьевой слоистый пластик на основе </w:t>
            </w:r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акриловых смол или листовой термопласт или кожа. Крепление при помощи кожаных полуфабрикатов.</w:t>
            </w:r>
          </w:p>
        </w:tc>
        <w:tc>
          <w:tcPr>
            <w:tcW w:w="6737" w:type="dxa"/>
            <w:vMerge/>
          </w:tcPr>
          <w:p w:rsidR="008B0469" w:rsidRPr="00FD3ECB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Pr="00FD3ECB" w:rsidRDefault="008B0469" w:rsidP="008B0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Протез при вычленении кисти активный.</w:t>
            </w:r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 при вычленении кисти активный. Предназначен для компенсации врожденных и ампутационных дефектов кисти, при сохранении лучезапястного сустава. Состоит из двух частей – каркасные активные элементы и приемная гильза по слепку с культи инвалида из </w:t>
            </w:r>
            <w:proofErr w:type="spellStart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ортокрила</w:t>
            </w:r>
            <w:proofErr w:type="spellEnd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акриловых смол или термопласта. Имеет две шарнирно-соединенные части: одна с фиксацией на предплечье, вторая плотно облегает культю кисти. Функция </w:t>
            </w:r>
            <w:proofErr w:type="spellStart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за счет движений в лучезапястном суставе. Протез позволяет выполнять приведение и отведение кисти, имеет возможность фиксации </w:t>
            </w:r>
            <w:proofErr w:type="spellStart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F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закрытом состоянии.</w:t>
            </w:r>
          </w:p>
        </w:tc>
        <w:tc>
          <w:tcPr>
            <w:tcW w:w="6737" w:type="dxa"/>
            <w:vMerge/>
          </w:tcPr>
          <w:p w:rsidR="008B0469" w:rsidRPr="00FD3ECB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Pr="004852D3" w:rsidRDefault="008B0469" w:rsidP="008B0469">
            <w:r w:rsidRPr="008B0469">
              <w:rPr>
                <w:b/>
              </w:rPr>
              <w:t>Протез предплечья активный.</w:t>
            </w:r>
            <w:r w:rsidRPr="004852D3">
              <w:t xml:space="preserve"> Протез предплечья; активный; взрослый, механический (тяговый). Кисть с гибкой тягой каркасная с пружинным </w:t>
            </w:r>
            <w:proofErr w:type="spellStart"/>
            <w:r w:rsidRPr="004852D3">
              <w:t>схватом</w:t>
            </w:r>
            <w:proofErr w:type="spellEnd"/>
            <w:r w:rsidRPr="004852D3">
              <w:t xml:space="preserve"> и пассивным узлом ротации; функция </w:t>
            </w:r>
            <w:r w:rsidRPr="004852D3">
              <w:lastRenderedPageBreak/>
              <w:t>ротации реализована в составе модуля кисти</w:t>
            </w:r>
            <w:proofErr w:type="gramStart"/>
            <w:r w:rsidRPr="004852D3">
              <w:t xml:space="preserve"> ;</w:t>
            </w:r>
            <w:proofErr w:type="gramEnd"/>
            <w:r w:rsidRPr="004852D3">
              <w:t xml:space="preserve"> приспособления отсутствуют; оболочка косметическая : ПХВ/пластизоль без покрытия или силиконовая. Косметическая облицовка мягкая полиуретановая (листовой поролон), косметическая оболочка </w:t>
            </w:r>
            <w:proofErr w:type="spellStart"/>
            <w:r w:rsidRPr="004852D3">
              <w:t>перлоновая</w:t>
            </w:r>
            <w:proofErr w:type="spellEnd"/>
            <w:r w:rsidRPr="004852D3">
              <w:t>. Гильза индивидуальная одинарная или гильза индивидуальная составная геометрическая копия сохранившейся руки; из литьевого слоистого пластика на основе связующих смол или из листового термопласта; крепление индивидуальное.</w:t>
            </w:r>
          </w:p>
        </w:tc>
        <w:tc>
          <w:tcPr>
            <w:tcW w:w="6737" w:type="dxa"/>
            <w:vMerge/>
          </w:tcPr>
          <w:p w:rsidR="008B0469" w:rsidRDefault="008B0469" w:rsidP="00814EB1"/>
        </w:tc>
      </w:tr>
      <w:tr w:rsidR="008B0469" w:rsidRPr="002E40F2" w:rsidTr="007A3FC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предплечья активный.</w:t>
            </w:r>
            <w:r>
              <w:t xml:space="preserve"> </w:t>
            </w:r>
            <w:r w:rsidRPr="00560A25">
              <w:t>Протез предплечь</w:t>
            </w:r>
            <w:r>
              <w:t xml:space="preserve">я активный </w:t>
            </w:r>
            <w:r w:rsidRPr="00560A25">
              <w:t xml:space="preserve">детский. Протез предназначен для компенсации врожденных и ампутационных дефектов предплечья. Управление протезом (выполнение </w:t>
            </w:r>
            <w:proofErr w:type="spellStart"/>
            <w:r w:rsidRPr="00560A25">
              <w:t>схвата</w:t>
            </w:r>
            <w:proofErr w:type="spellEnd"/>
            <w:r w:rsidRPr="00560A25">
              <w:t xml:space="preserve">) обеспечивается движениями в локтевом суставе, которое вызывает натяжение тяговых тросов. Протез состоит из двух приемных гильз, связанных шарниром на уровне локтевого сустава. </w:t>
            </w:r>
            <w:proofErr w:type="spellStart"/>
            <w:r w:rsidRPr="00560A25">
              <w:t>Схват</w:t>
            </w:r>
            <w:proofErr w:type="spellEnd"/>
            <w:r w:rsidRPr="00560A25">
              <w:t xml:space="preserve"> активный, </w:t>
            </w:r>
            <w:proofErr w:type="spellStart"/>
            <w:r w:rsidRPr="00560A25">
              <w:t>разжатие</w:t>
            </w:r>
            <w:proofErr w:type="spellEnd"/>
            <w:r w:rsidRPr="00560A25">
              <w:t xml:space="preserve"> пальцев протеза происходит за счет пружин. Протез имеет </w:t>
            </w:r>
            <w:r w:rsidRPr="00560A25">
              <w:lastRenderedPageBreak/>
              <w:t xml:space="preserve">пассивную ротацию кости в лучезапястном суставе. Внутренняя гильза изготавливается по слепку, путем </w:t>
            </w:r>
            <w:proofErr w:type="spellStart"/>
            <w:r w:rsidRPr="00560A25">
              <w:t>ламинирования</w:t>
            </w:r>
            <w:proofErr w:type="spellEnd"/>
            <w:r w:rsidRPr="00560A25">
              <w:t xml:space="preserve"> или из термопластиков, непосредственно по культе. Несущая гильза изготавливается по технологиям трехмерной печати или из углепластиков. Протез имеет возможность фиксации </w:t>
            </w:r>
            <w:proofErr w:type="spellStart"/>
            <w:r w:rsidRPr="00560A25">
              <w:t>схвата</w:t>
            </w:r>
            <w:proofErr w:type="spellEnd"/>
            <w:r w:rsidRPr="00560A25">
              <w:t xml:space="preserve"> в закрытом состоянии.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предплечья модульного типа, активный.</w:t>
            </w:r>
            <w:r w:rsidRPr="00560A25">
              <w:t xml:space="preserve"> Протез предплечья модульного типа, активный. Система управления: механический (тяговый): системная кисть фирмы ОТТО БОКК  с одной </w:t>
            </w:r>
            <w:proofErr w:type="spellStart"/>
            <w:r w:rsidRPr="00560A25">
              <w:t>перлоновой</w:t>
            </w:r>
            <w:proofErr w:type="spellEnd"/>
            <w:r w:rsidRPr="00560A25">
              <w:t xml:space="preserve"> тягой по наружной стороне, резьбовой цапфой и системным каркасом, пассивным узлом ротации; функция ротации реализована в составе модуля кисти, оболочка косметическая; гильза индивидуальная двухсоставная; из слоистого пластика на основе акриловых смол (допускается применение внутренней гильзы из силикона индивидуального изготовления), в комплект входит сменный тяговый крюк (хук) для взрослых, тип крепления: бандажом. Наз</w:t>
            </w:r>
            <w:r>
              <w:t xml:space="preserve">начение протеза: </w:t>
            </w:r>
            <w:r>
              <w:lastRenderedPageBreak/>
              <w:t>постоянный.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предплечья активный.</w:t>
            </w:r>
            <w:r w:rsidRPr="00560A25">
              <w:t xml:space="preserve"> Протез предплечья активный взрослый. Протез предназначен для компенсации врожденных и ампутационных дефектов предплечья. Управление протезом (выполнение </w:t>
            </w:r>
            <w:proofErr w:type="spellStart"/>
            <w:r w:rsidRPr="00560A25">
              <w:t>схвата</w:t>
            </w:r>
            <w:proofErr w:type="spellEnd"/>
            <w:r w:rsidRPr="00560A25">
              <w:t xml:space="preserve">) обеспечивается движениями в локтевом суставе, которое вызывает натяжение тяговых тросов. Протез состоит из двух приемных гильз, связанных шарниром на уровне локтевого сустава. </w:t>
            </w:r>
            <w:proofErr w:type="spellStart"/>
            <w:r w:rsidRPr="00560A25">
              <w:t>Схват</w:t>
            </w:r>
            <w:proofErr w:type="spellEnd"/>
            <w:r w:rsidRPr="00560A25">
              <w:t xml:space="preserve"> активный, </w:t>
            </w:r>
            <w:proofErr w:type="spellStart"/>
            <w:r w:rsidRPr="00560A25">
              <w:t>разжатие</w:t>
            </w:r>
            <w:proofErr w:type="spellEnd"/>
            <w:r w:rsidRPr="00560A25">
              <w:t xml:space="preserve"> пальцев протеза происходит за счет пружин. Протез имеет пассивную ротацию кости в лучезапястном суставе. Внутренняя г</w:t>
            </w:r>
            <w:r>
              <w:t>ильза изготавливается по слепку</w:t>
            </w:r>
            <w:r w:rsidRPr="00560A25">
              <w:t xml:space="preserve"> из термопластиков, непосредственно по культе. Несущая гильза изготавливается по технологиям трехмерной печати или из углепластиков. Протез имеет возможность фиксации </w:t>
            </w:r>
            <w:proofErr w:type="spellStart"/>
            <w:r w:rsidRPr="00560A25">
              <w:t>схвата</w:t>
            </w:r>
            <w:proofErr w:type="spellEnd"/>
            <w:r w:rsidRPr="00560A25">
              <w:t xml:space="preserve"> в закрытом состоянии.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t>Протез предплечья рабочий.</w:t>
            </w:r>
            <w:r w:rsidRPr="00560A25">
              <w:t xml:space="preserve"> Протез предплечья; рабочий, комбинированный; взрослый. Управление 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 xml:space="preserve">. Адаптер для </w:t>
            </w:r>
            <w:r w:rsidRPr="00560A25">
              <w:lastRenderedPageBreak/>
              <w:t>присоединения рабочих насадок с цилиндрическим хвостовиком диаметром 10</w:t>
            </w:r>
            <w:r>
              <w:t xml:space="preserve"> мм. Комплект рабочих насадок (</w:t>
            </w:r>
            <w:r w:rsidRPr="00560A25">
              <w:t>не более трех). Приемная гильза индивидуальная, изготовленная по слепку с культи инвал</w:t>
            </w:r>
            <w:r>
              <w:t xml:space="preserve">ида. Материал приемной гильзы: </w:t>
            </w:r>
            <w:r w:rsidRPr="00560A25">
              <w:t>литьевой слоистый пластик на основе акриловых смол или  листовой термопласт или кожа. Крепление при помощи кожаной манжетки с шинами на плечо или при помощи кожаных полуфабрикатов.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предплечья функционально-косметический.</w:t>
            </w:r>
            <w:r w:rsidRPr="00560A25">
              <w:t xml:space="preserve"> Протез предплечья функционально-косметический, управление 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 xml:space="preserve">. Приемная гильза индивидуальная, изготовленная  по слепку с культи инвалида. Материал приемной гильзы: литьевой слоистый пластик на основе акриловых смол или листовой термопласт. Косметическая облицовка мягкая полиуретановая (листовой поролон), косметическая  оболочка </w:t>
            </w:r>
            <w:proofErr w:type="spellStart"/>
            <w:r w:rsidRPr="00560A25">
              <w:t>перлоновая</w:t>
            </w:r>
            <w:proofErr w:type="spellEnd"/>
            <w:r w:rsidRPr="00560A25">
              <w:t xml:space="preserve">.  Кисть косметическая силиконовая с нейлоновой армирующей сеткой, с </w:t>
            </w:r>
            <w:r w:rsidRPr="00560A25">
              <w:lastRenderedPageBreak/>
              <w:t>адаптером М12х1,5,  функция ротации реализована в составе модуля кисти,   ротатор кистевой с адаптером для присоединения к</w:t>
            </w:r>
            <w:r>
              <w:t>истей косметических</w:t>
            </w:r>
            <w:proofErr w:type="gramStart"/>
            <w:r>
              <w:t xml:space="preserve"> ;</w:t>
            </w:r>
            <w:proofErr w:type="gramEnd"/>
            <w:r>
              <w:t xml:space="preserve"> крепление </w:t>
            </w:r>
            <w:r w:rsidRPr="00560A25">
              <w:t>-  индивидуальное.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предплечья косметический.</w:t>
            </w:r>
            <w:r w:rsidRPr="00560A25">
              <w:t xml:space="preserve"> Протез предплечья косметический. Предназначен для протезирования инвалидов</w:t>
            </w:r>
            <w:r>
              <w:t xml:space="preserve"> с односторонней или двухсторон</w:t>
            </w:r>
            <w:r w:rsidRPr="00560A25">
              <w:t xml:space="preserve">ней ампутацией предплечья, управление 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>.  Кисть косметическая силиконовая с нейлоновой армирующей се</w:t>
            </w:r>
            <w:r>
              <w:t xml:space="preserve">ткой, улучшенной конструкции, с </w:t>
            </w:r>
            <w:r w:rsidRPr="00560A25">
              <w:t>детализированными папиллярными линиями, венами и суставами пальцев кисти, со специальным скользящим покрытием, сни</w:t>
            </w:r>
            <w:r>
              <w:t>жающим трение косметической обо</w:t>
            </w:r>
            <w:r w:rsidRPr="00560A25">
              <w:t xml:space="preserve">лочки, резьбовой адаптер М12х1.5. Приспособления отсутствуют, функция ротации реализована в составе модуля кисти, ротатор кистевой с адаптером для присоединения кистей косметических.  Приемная гильза протеза из слоистого пластика на основе акриловых смол, двухсоставная (одна </w:t>
            </w:r>
            <w:r w:rsidRPr="00560A25">
              <w:lastRenderedPageBreak/>
              <w:t>п</w:t>
            </w:r>
            <w:r>
              <w:t xml:space="preserve">робная гильза из термопласта), </w:t>
            </w:r>
            <w:r w:rsidRPr="00560A25">
              <w:t>изготовленная по индивидуальному слепку с культи инвалида, крепление индивидуальное. Назначение протеза: постоянный.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/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предплечья косметический.</w:t>
            </w:r>
            <w:r w:rsidRPr="00560A25">
              <w:t xml:space="preserve"> Протез предплечья косметический: предназначен для протезирования инвалидов с односторонней или двухсторонней ампутацией предплечья, управление 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>.  Кисть косметическая силиконовая с нейлоновой армирующей сет</w:t>
            </w:r>
            <w:r>
              <w:t xml:space="preserve">кой, улучшенной конструкции, с </w:t>
            </w:r>
            <w:r w:rsidRPr="00560A25">
              <w:t xml:space="preserve">акриловыми ногтевыми </w:t>
            </w:r>
            <w:r>
              <w:t>пластинами и  специальным сколь</w:t>
            </w:r>
            <w:r w:rsidRPr="00560A25">
              <w:t xml:space="preserve">зящим покрытием, снижающим трение косметической оболочки, резьбовой адаптер М12х1.5. Приспособления отсутствуют, функция ротации реализована в составе модуля кисти, ротатор кистевой с адаптером для присоединения кистей косметических.  Приёмная гильза протеза из слоистого пластика на основе акриловых смол, двухсоставная (одна пробная гильза из термопласта),  </w:t>
            </w:r>
            <w:r w:rsidRPr="00560A25">
              <w:lastRenderedPageBreak/>
              <w:t>изготовленная по индивидуальному слепку с культи инвалида (допускается применение внутренней гильзы из силикона индивидуального изготовления), крепление индивидуальное. Назначение протеза: постоянный.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предплечья с внешним источником энергии.</w:t>
            </w:r>
            <w:r w:rsidRPr="00560A25">
              <w:t xml:space="preserve"> Протез предплечья с внешним источником энергии изготавливается по ин</w:t>
            </w:r>
            <w:r>
              <w:t xml:space="preserve">дивидуальному </w:t>
            </w:r>
            <w:r w:rsidRPr="00560A25">
              <w:t>слепку, что обеспечивает высокую степень точности моделирования приемных гильз, управление протезом осуществляется с помощью двух электродов</w:t>
            </w:r>
            <w:r>
              <w:t xml:space="preserve">, которые снимают сигналы с </w:t>
            </w:r>
            <w:proofErr w:type="spellStart"/>
            <w:r>
              <w:t>мыщц</w:t>
            </w:r>
            <w:proofErr w:type="spellEnd"/>
            <w:r w:rsidRPr="00560A25">
              <w:t xml:space="preserve"> предплечья. Гильза предплечья </w:t>
            </w:r>
            <w:proofErr w:type="spellStart"/>
            <w:r w:rsidRPr="00560A25">
              <w:t>неспадающая</w:t>
            </w:r>
            <w:proofErr w:type="spellEnd"/>
            <w:r w:rsidRPr="00560A25">
              <w:t>, состоит из приёмной и несущей гильз. Материал гильз слоистый пластик. Возможность осуществлять сведение и разведение пальцев искусственной кисти с фиксацией пальцев в положении "щепоть", с пассивным вращением кисти.  Источник энергии для всех сис</w:t>
            </w:r>
            <w:r>
              <w:t>т</w:t>
            </w:r>
            <w:r w:rsidRPr="00560A25">
              <w:t xml:space="preserve">ем управления - подзаряжаемый ионно-литиевый аккумулятор, встраиваемый в протез при всех формах культи и гильзы. Форма, цвет и структура </w:t>
            </w:r>
            <w:r w:rsidRPr="00560A25">
              <w:lastRenderedPageBreak/>
              <w:t>косметической оболочки до малейших деталей воспр</w:t>
            </w:r>
            <w:r>
              <w:t>оизводит естественную кисть.</w:t>
            </w:r>
            <w:r w:rsidRPr="00560A25">
              <w:t xml:space="preserve">                                                             </w:t>
            </w:r>
          </w:p>
        </w:tc>
        <w:tc>
          <w:tcPr>
            <w:tcW w:w="6737" w:type="dxa"/>
            <w:vMerge w:val="restart"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плеча активный (тяговый)</w:t>
            </w:r>
            <w:r>
              <w:t>.</w:t>
            </w:r>
            <w:r w:rsidRPr="00560A25">
              <w:t xml:space="preserve"> Протез плеча активный</w:t>
            </w:r>
            <w:r>
              <w:t xml:space="preserve"> </w:t>
            </w:r>
            <w:r w:rsidRPr="00560A25">
              <w:t xml:space="preserve">(тяговый); взрослый.  </w:t>
            </w:r>
            <w:proofErr w:type="gramStart"/>
            <w:r w:rsidRPr="00560A25">
              <w:t xml:space="preserve">Кисть с гибкой тягой корпусная с пружинным </w:t>
            </w:r>
            <w:proofErr w:type="spellStart"/>
            <w:r w:rsidRPr="00560A25">
              <w:t>схватом</w:t>
            </w:r>
            <w:proofErr w:type="spellEnd"/>
            <w:r w:rsidRPr="00560A25">
              <w:t xml:space="preserve">, пассивной ротацией с бесступенчатой регулируемой </w:t>
            </w:r>
            <w:proofErr w:type="spellStart"/>
            <w:r w:rsidRPr="00560A25">
              <w:t>тугоподвижностью</w:t>
            </w:r>
            <w:proofErr w:type="spellEnd"/>
            <w:r w:rsidRPr="00560A25">
              <w:t xml:space="preserve">;  узел локоть-предплечье </w:t>
            </w:r>
            <w:proofErr w:type="spellStart"/>
            <w:r w:rsidRPr="00560A25">
              <w:t>экзоскелетного</w:t>
            </w:r>
            <w:proofErr w:type="spellEnd"/>
            <w:r w:rsidRPr="00560A25">
              <w:t xml:space="preserve"> типа активный со ступенчатой фиксацией, с пассивной ротацией плеча; функция ротации реализована в составе модуля кисти; приспособления отсутствуют; оболочка косметическая силиконовая или оболочка косметическая ПВХ/пластизоль без покрытия.</w:t>
            </w:r>
            <w:proofErr w:type="gramEnd"/>
            <w:r w:rsidRPr="00560A25">
              <w:t xml:space="preserve">  Приемная гильза индивидуальная, изготовленная по слепку с культи инвал</w:t>
            </w:r>
            <w:r>
              <w:t xml:space="preserve">ида. Материал приемной гильзы: </w:t>
            </w:r>
            <w:r w:rsidRPr="00560A25">
              <w:t>литьевой слоистый пластик на основе акриловых смол или  листовой термопласт. Крепление: индивидуальное.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t>Протез плеча активный (тяговый).</w:t>
            </w:r>
            <w:r w:rsidRPr="00560A25">
              <w:t xml:space="preserve"> Протез плеча активный (тяговый); взрослый. Приемная гильза плеча индивидуальная (изготовленная по слепку с культи </w:t>
            </w:r>
            <w:r w:rsidRPr="00560A25">
              <w:lastRenderedPageBreak/>
              <w:t>инвалида), материал приемной гильзы: литьевой слоистый пластик на основе акриловых смол или листовой термопласт (одна пробная гильза). Системная, активная кисть с одной тягой, оболочка косметическая для системных кистей, ротация в кистевом шарнире, оболочка косметическая силиконовая или оболочка косметическая ПВХ. Локтевой узел для протезов, действующий посредством тяг, снабжен расположенным внутри замком без защелки и вращающимся плечевым шарниром с регулируемым трением. Системная кисть может быть заменена тяговым крюком для взрослых. Крепление бандажом. Протез используется для постоянного ношения.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плеча рабочий.</w:t>
            </w:r>
            <w:r w:rsidRPr="00560A25">
              <w:t xml:space="preserve"> Протез плеча рабочий, взрослый. Система управления 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 xml:space="preserve">; узел локоть-предплечье </w:t>
            </w:r>
            <w:proofErr w:type="spellStart"/>
            <w:r w:rsidRPr="00560A25">
              <w:t>экзоскелетного</w:t>
            </w:r>
            <w:proofErr w:type="spellEnd"/>
            <w:r w:rsidRPr="00560A25">
              <w:t xml:space="preserve"> типа, пассивный с бесступенчатой фиксаци</w:t>
            </w:r>
            <w:r>
              <w:t xml:space="preserve">ей и пассивной ротацией плеча; </w:t>
            </w:r>
            <w:r w:rsidRPr="00560A25">
              <w:t xml:space="preserve">ротатор кистевой с адаптером для присоединения  рабочих насадок, с цилиндрическим </w:t>
            </w:r>
            <w:r w:rsidRPr="00560A25">
              <w:lastRenderedPageBreak/>
              <w:t xml:space="preserve">хвостовиком диаметром 10 мм; </w:t>
            </w:r>
            <w:proofErr w:type="gramStart"/>
            <w:r w:rsidRPr="00560A25">
              <w:t>дополнительное</w:t>
            </w:r>
            <w:proofErr w:type="gramEnd"/>
            <w:r w:rsidRPr="00560A25">
              <w:t xml:space="preserve"> РСУ отсутствует; комплект рабочих насадок (не более трех); облицовка косметическая отсутствует. Приемная гильза индивидуальная, изготовленная по слепку с культи инвал</w:t>
            </w:r>
            <w:r>
              <w:t xml:space="preserve">ида. Материал приемной гильзы: </w:t>
            </w:r>
            <w:r w:rsidRPr="00560A25">
              <w:t>литьевой слоистый пластик на основе акриловых смол или  листовой термопласт. Крепление: индивидуальное.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плеча функционально-косметический.</w:t>
            </w:r>
            <w:r w:rsidRPr="00560A25">
              <w:t xml:space="preserve"> Протез плеча функционально-косметический, косметиче</w:t>
            </w:r>
            <w:r>
              <w:t xml:space="preserve">ский, взрослый.  Управление </w:t>
            </w:r>
            <w:r w:rsidRPr="00560A25">
              <w:t xml:space="preserve">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 xml:space="preserve">. Кисть косметическая силиконовая с нейлоновой армирующей сеткой. Узел локоть-предплечье </w:t>
            </w:r>
            <w:proofErr w:type="spellStart"/>
            <w:r w:rsidRPr="00560A25">
              <w:t>эндоскелетного</w:t>
            </w:r>
            <w:proofErr w:type="spellEnd"/>
            <w:r w:rsidRPr="00560A25">
              <w:t xml:space="preserve"> типа пассивный с бесступенчатой фиксацией и пассив</w:t>
            </w:r>
            <w:r>
              <w:t xml:space="preserve">ной ротацией плеча/предплечья, </w:t>
            </w:r>
            <w:r w:rsidRPr="00560A25">
              <w:t xml:space="preserve">ротатор кистевой с адаптером, для присоединения кистей косметических; функция ротации реализована в составе модуля кисти.  Приемная гильза индивидуальная, изготовленная по слепку с культи </w:t>
            </w:r>
            <w:r w:rsidRPr="00560A25">
              <w:lastRenderedPageBreak/>
              <w:t>инвал</w:t>
            </w:r>
            <w:r>
              <w:t xml:space="preserve">ида. Материал приемной гильзы: </w:t>
            </w:r>
            <w:r w:rsidRPr="00560A25">
              <w:t>литьевой слоистый пласти</w:t>
            </w:r>
            <w:r>
              <w:t xml:space="preserve">к на основе акриловых смол или </w:t>
            </w:r>
            <w:r w:rsidRPr="00560A25">
              <w:t>листовой термопласт. Крепление: индивидуальное.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плеча функционально-косметический.</w:t>
            </w:r>
            <w:r w:rsidRPr="00560A25">
              <w:t xml:space="preserve"> Протез плеча функционально-косметический, косметиче</w:t>
            </w:r>
            <w:r>
              <w:t xml:space="preserve">ский, взрослый.  Управление </w:t>
            </w:r>
            <w:r w:rsidRPr="00560A25">
              <w:t xml:space="preserve">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 xml:space="preserve">. Кисть </w:t>
            </w:r>
            <w:r>
              <w:t>1</w:t>
            </w:r>
            <w:r w:rsidRPr="00560A25">
              <w:t xml:space="preserve">косметическая силиконовая с нейлоновой армирующей сеткой. Узел локоть-предплечье </w:t>
            </w:r>
            <w:proofErr w:type="spellStart"/>
            <w:r w:rsidRPr="00560A25">
              <w:t>эндоскелетного</w:t>
            </w:r>
            <w:proofErr w:type="spellEnd"/>
            <w:r w:rsidRPr="00560A25">
              <w:t xml:space="preserve"> типа пассивный с бесступенчатой фиксацией и пассив</w:t>
            </w:r>
            <w:r>
              <w:t xml:space="preserve">ной ротацией плеча/предплечья, </w:t>
            </w:r>
            <w:r w:rsidRPr="00560A25">
              <w:t>ротатор кистевой с адаптером, для присоединения кистей косметических; ф</w:t>
            </w:r>
            <w:r>
              <w:t>ункция ротации реализована в со</w:t>
            </w:r>
            <w:r w:rsidRPr="00560A25">
              <w:t xml:space="preserve">ставе модуля кисти.  Приемная гильза индивидуальная, изготовленная по слепку с культи инвалида. </w:t>
            </w:r>
            <w:r>
              <w:t xml:space="preserve">Материал приемной гильзы: </w:t>
            </w:r>
            <w:r w:rsidRPr="00560A25">
              <w:t>литьевой слоистый пласти</w:t>
            </w:r>
            <w:r>
              <w:t xml:space="preserve">к на основе акриловых смол или </w:t>
            </w:r>
            <w:r w:rsidRPr="00560A25">
              <w:t>листовой термопласт. Крепление: индивидуальное.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t xml:space="preserve">Протез при вычленении плеча </w:t>
            </w:r>
            <w:r w:rsidRPr="008B0469">
              <w:rPr>
                <w:b/>
              </w:rPr>
              <w:lastRenderedPageBreak/>
              <w:t>косметический.</w:t>
            </w:r>
            <w:r w:rsidRPr="00560A25">
              <w:t xml:space="preserve"> </w:t>
            </w:r>
            <w:proofErr w:type="gramStart"/>
            <w:r w:rsidRPr="00560A25">
              <w:t xml:space="preserve">Протез при вычленении </w:t>
            </w:r>
            <w:r>
              <w:t xml:space="preserve">плеча косметический; взрослый; </w:t>
            </w:r>
            <w:r w:rsidRPr="00560A25">
              <w:t xml:space="preserve">кисть – косметическая силиконовая с нейлоновой армирующей сеткой; локоть-предплечье </w:t>
            </w:r>
            <w:proofErr w:type="spellStart"/>
            <w:r>
              <w:t>эндоскелетного</w:t>
            </w:r>
            <w:proofErr w:type="spellEnd"/>
            <w:r>
              <w:t xml:space="preserve"> типа пассивный с </w:t>
            </w:r>
            <w:r w:rsidRPr="00560A25">
              <w:t xml:space="preserve">бесступенчатой фиксацией с пассивной ротацией плеча/предплечья; приемная гильза при вычленении плеча и косметическая гильза плеча индивидуальные составные, из литьевого слоистого пластика на основе связующих смол; облицовка </w:t>
            </w:r>
            <w:proofErr w:type="spellStart"/>
            <w:r w:rsidRPr="00560A25">
              <w:t>пенополиуретаном</w:t>
            </w:r>
            <w:proofErr w:type="spellEnd"/>
            <w:r w:rsidRPr="00560A25">
              <w:t>; тип крепления: индивидуальное.</w:t>
            </w:r>
            <w:proofErr w:type="gramEnd"/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  <w:tr w:rsidR="008B0469" w:rsidRPr="002E40F2" w:rsidTr="005321E5">
        <w:tc>
          <w:tcPr>
            <w:tcW w:w="2614" w:type="dxa"/>
          </w:tcPr>
          <w:p w:rsidR="008B0469" w:rsidRDefault="008B0469" w:rsidP="008B0469">
            <w:pPr>
              <w:pStyle w:val="Standard"/>
              <w:widowControl w:val="0"/>
            </w:pPr>
            <w:r w:rsidRPr="008B0469">
              <w:rPr>
                <w:b/>
              </w:rPr>
              <w:lastRenderedPageBreak/>
              <w:t>Протез при вычленении в плечевом суставе модульный косметический.</w:t>
            </w:r>
            <w:r w:rsidRPr="00560A25">
              <w:t xml:space="preserve"> Протез при вычленении в плечевом суставе модульный космети</w:t>
            </w:r>
            <w:r>
              <w:t>ческий, взрослый, система управ</w:t>
            </w:r>
            <w:r w:rsidRPr="00560A25">
              <w:t xml:space="preserve">ления сохранившейся рукой или </w:t>
            </w:r>
            <w:proofErr w:type="spellStart"/>
            <w:r w:rsidRPr="00560A25">
              <w:t>противоупором</w:t>
            </w:r>
            <w:proofErr w:type="spellEnd"/>
            <w:r w:rsidRPr="00560A25">
              <w:t xml:space="preserve">, шаровидный плечевой шарнир, системная кисть для косметических протезов, локоть-предплечье модульного типа с пассивным локтевым замком с бесступенчатой фиксацией и пассивной ротацией плеча/предплечья, </w:t>
            </w:r>
            <w:r w:rsidRPr="00560A25">
              <w:lastRenderedPageBreak/>
              <w:t xml:space="preserve">ротатор кистевой с адаптером для присоединения кистей косметических, оболочка косметическая удлиненная, гильза наплечника индивидуальная из литьевого слоистого пластика на основе акриловых смол (одна пробная гильза), косметическая облицовка из </w:t>
            </w:r>
            <w:proofErr w:type="spellStart"/>
            <w:r w:rsidRPr="00560A25">
              <w:t>пенополиуретана</w:t>
            </w:r>
            <w:proofErr w:type="spellEnd"/>
            <w:r w:rsidRPr="00560A25">
              <w:t>. Тип крепления – индивидуальное. Назначение: постоянный.</w:t>
            </w:r>
          </w:p>
        </w:tc>
        <w:tc>
          <w:tcPr>
            <w:tcW w:w="6737" w:type="dxa"/>
            <w:vMerge/>
            <w:vAlign w:val="bottom"/>
          </w:tcPr>
          <w:p w:rsidR="008B0469" w:rsidRPr="00560A25" w:rsidRDefault="008B0469" w:rsidP="00814EB1">
            <w:pPr>
              <w:suppressAutoHyphens w:val="0"/>
            </w:pPr>
          </w:p>
        </w:tc>
      </w:tr>
    </w:tbl>
    <w:p w:rsidR="00AF6252" w:rsidRDefault="00AF6252" w:rsidP="00AF6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9E6" w:rsidRDefault="007539E6" w:rsidP="007539E6">
      <w:pPr>
        <w:tabs>
          <w:tab w:val="left" w:pos="0"/>
        </w:tabs>
        <w:autoSpaceDN w:val="0"/>
        <w:snapToGrid w:val="0"/>
        <w:ind w:firstLine="709"/>
        <w:jc w:val="both"/>
      </w:pPr>
      <w:r w:rsidRPr="00405BC7">
        <w:rPr>
          <w:rFonts w:eastAsia="Andale Sans UI"/>
          <w:color w:val="000000"/>
          <w:kern w:val="3"/>
          <w:lang w:eastAsia="ja-JP" w:bidi="fa-IR"/>
        </w:rPr>
        <w:t xml:space="preserve">В связи с невозможностью определить </w:t>
      </w:r>
      <w:r>
        <w:rPr>
          <w:rFonts w:eastAsia="Andale Sans UI"/>
          <w:color w:val="000000"/>
          <w:kern w:val="3"/>
          <w:lang w:eastAsia="ja-JP" w:bidi="fa-IR"/>
        </w:rPr>
        <w:t>объем</w:t>
      </w:r>
      <w:r w:rsidRPr="00405BC7">
        <w:rPr>
          <w:rFonts w:eastAsia="Andale Sans UI"/>
          <w:color w:val="000000"/>
          <w:kern w:val="3"/>
          <w:lang w:eastAsia="ja-JP" w:bidi="fa-IR"/>
        </w:rPr>
        <w:t xml:space="preserve"> </w:t>
      </w:r>
      <w:r>
        <w:rPr>
          <w:rFonts w:eastAsia="Andale Sans UI"/>
          <w:color w:val="000000"/>
          <w:kern w:val="3"/>
          <w:lang w:eastAsia="ja-JP" w:bidi="fa-IR"/>
        </w:rPr>
        <w:t>подлежащих выполнению работ, электронный аукцион проводит</w:t>
      </w:r>
      <w:r w:rsidRPr="00405BC7">
        <w:rPr>
          <w:rFonts w:eastAsia="Andale Sans UI"/>
          <w:color w:val="000000"/>
          <w:kern w:val="3"/>
          <w:lang w:eastAsia="ja-JP" w:bidi="fa-IR"/>
        </w:rPr>
        <w:t xml:space="preserve">ся в соответствии с требованиями пункта 2 ст.42 Федерального закона от 05.04.2013г. № 44-ФЗ </w:t>
      </w:r>
      <w:r w:rsidRPr="00405BC7">
        <w:t xml:space="preserve">«О контрактной системе в сфере закупок товаров, работ, услуг для обеспечения государственных и муниципальных нужд» путем снижения </w:t>
      </w:r>
      <w:r>
        <w:t>начальной суммы цен единиц работ.</w:t>
      </w:r>
    </w:p>
    <w:p w:rsidR="007539E6" w:rsidRDefault="007539E6" w:rsidP="007539E6">
      <w:pPr>
        <w:tabs>
          <w:tab w:val="left" w:pos="0"/>
        </w:tabs>
        <w:autoSpaceDN w:val="0"/>
        <w:snapToGrid w:val="0"/>
        <w:ind w:firstLine="709"/>
        <w:jc w:val="both"/>
      </w:pPr>
      <w:r>
        <w:t>Цена единицы работы,</w:t>
      </w:r>
      <w:r w:rsidRPr="00405BC7">
        <w:t xml:space="preserve"> по результатам проведения электронного аукциона</w:t>
      </w:r>
      <w:r>
        <w:t>,</w:t>
      </w:r>
      <w:r w:rsidRPr="00405BC7">
        <w:t xml:space="preserve"> </w:t>
      </w:r>
      <w:r>
        <w:t>определяется путем уменьшения начальной цены единиц работ, пропорционально снижению начальной суммы цен единиц работ.</w:t>
      </w:r>
    </w:p>
    <w:p w:rsidR="007539E6" w:rsidRDefault="007539E6" w:rsidP="007539E6">
      <w:pPr>
        <w:tabs>
          <w:tab w:val="left" w:pos="0"/>
        </w:tabs>
        <w:autoSpaceDN w:val="0"/>
        <w:snapToGrid w:val="0"/>
        <w:ind w:firstLine="709"/>
        <w:jc w:val="both"/>
      </w:pPr>
      <w:r>
        <w:t xml:space="preserve">Оплата выполненных работ осуществляется по цене единицы выполненных работ, исходя из объема фактически выполненных работ, но в размере, </w:t>
      </w:r>
      <w:r w:rsidRPr="009D4803">
        <w:t>не превышающем максимального значения цены контракта, указанного в извещении об осуществлении закупки и документации о закупке</w:t>
      </w:r>
      <w:r>
        <w:t>.</w:t>
      </w:r>
    </w:p>
    <w:p w:rsidR="00103E11" w:rsidRDefault="00103E11" w:rsidP="00AF6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E11" w:rsidRDefault="00103E11" w:rsidP="00AF6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E11" w:rsidRDefault="00103E11" w:rsidP="00AF6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E11" w:rsidRPr="002E40F2" w:rsidRDefault="00103E11" w:rsidP="00AF6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3E11" w:rsidRPr="002E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52"/>
    <w:rsid w:val="00083F4C"/>
    <w:rsid w:val="00103E11"/>
    <w:rsid w:val="001C7640"/>
    <w:rsid w:val="004C3C7C"/>
    <w:rsid w:val="005321E5"/>
    <w:rsid w:val="00533E38"/>
    <w:rsid w:val="00706EE5"/>
    <w:rsid w:val="007539E6"/>
    <w:rsid w:val="00814EB1"/>
    <w:rsid w:val="008B0469"/>
    <w:rsid w:val="00917718"/>
    <w:rsid w:val="009352B8"/>
    <w:rsid w:val="0098248D"/>
    <w:rsid w:val="00AF6252"/>
    <w:rsid w:val="00B30916"/>
    <w:rsid w:val="00E8690F"/>
    <w:rsid w:val="00FD3EC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252"/>
    <w:pPr>
      <w:spacing w:before="280" w:after="119"/>
    </w:pPr>
  </w:style>
  <w:style w:type="paragraph" w:customStyle="1" w:styleId="ConsPlusNormal">
    <w:name w:val="ConsPlusNormal"/>
    <w:rsid w:val="00AF62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FD3E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1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252"/>
    <w:pPr>
      <w:spacing w:before="280" w:after="119"/>
    </w:pPr>
  </w:style>
  <w:style w:type="paragraph" w:customStyle="1" w:styleId="ConsPlusNormal">
    <w:name w:val="ConsPlusNormal"/>
    <w:rsid w:val="00AF62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FD3E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C6BE-8E24-4BA8-932E-914A6698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Тамара Владимировна</dc:creator>
  <cp:keywords/>
  <dc:description/>
  <cp:lastModifiedBy>Сутягина Анна Александровна</cp:lastModifiedBy>
  <cp:revision>11</cp:revision>
  <cp:lastPrinted>2019-12-09T22:33:00Z</cp:lastPrinted>
  <dcterms:created xsi:type="dcterms:W3CDTF">2019-12-09T21:58:00Z</dcterms:created>
  <dcterms:modified xsi:type="dcterms:W3CDTF">2019-12-11T05:01:00Z</dcterms:modified>
</cp:coreProperties>
</file>