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F0" w:rsidRDefault="003B30F0" w:rsidP="003B30F0">
      <w:pPr>
        <w:ind w:left="5670"/>
        <w:jc w:val="right"/>
      </w:pPr>
      <w:r>
        <w:t>Приложение № 2 к письму</w:t>
      </w:r>
    </w:p>
    <w:p w:rsidR="003B30F0" w:rsidRDefault="003B30F0" w:rsidP="003B30F0">
      <w:pPr>
        <w:ind w:left="5670"/>
        <w:jc w:val="right"/>
      </w:pPr>
      <w:r>
        <w:t>ГУ – Тюменское РО ФСС РФ</w:t>
      </w:r>
    </w:p>
    <w:p w:rsidR="003B30F0" w:rsidRDefault="003B30F0" w:rsidP="003B30F0">
      <w:pPr>
        <w:ind w:left="5670"/>
        <w:jc w:val="right"/>
      </w:pPr>
      <w:r>
        <w:t>от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 № ______</w:t>
      </w:r>
    </w:p>
    <w:p w:rsidR="00FF2513" w:rsidRPr="00FF2513" w:rsidRDefault="00FF2513" w:rsidP="003B30F0">
      <w:pPr>
        <w:widowControl w:val="0"/>
        <w:jc w:val="right"/>
        <w:rPr>
          <w:b/>
        </w:rPr>
      </w:pPr>
    </w:p>
    <w:p w:rsidR="00DC1633" w:rsidRDefault="00DC1633" w:rsidP="00DC1633">
      <w:pPr>
        <w:widowControl w:val="0"/>
        <w:ind w:firstLine="720"/>
        <w:jc w:val="center"/>
        <w:rPr>
          <w:b/>
          <w:color w:val="000000"/>
          <w:spacing w:val="-4"/>
          <w:sz w:val="26"/>
          <w:szCs w:val="26"/>
        </w:rPr>
      </w:pPr>
      <w:r>
        <w:rPr>
          <w:b/>
          <w:color w:val="000000"/>
          <w:spacing w:val="-4"/>
          <w:sz w:val="26"/>
          <w:szCs w:val="26"/>
        </w:rPr>
        <w:t xml:space="preserve"> </w:t>
      </w:r>
      <w:r w:rsidRPr="00022D2B">
        <w:rPr>
          <w:b/>
          <w:color w:val="000000"/>
          <w:spacing w:val="-4"/>
          <w:sz w:val="26"/>
          <w:szCs w:val="26"/>
        </w:rPr>
        <w:t xml:space="preserve"> Описание объекта закупки (Техническое задание)</w:t>
      </w:r>
    </w:p>
    <w:p w:rsidR="00445D69" w:rsidRDefault="00445D69" w:rsidP="00DC1633">
      <w:pPr>
        <w:widowControl w:val="0"/>
        <w:ind w:firstLine="720"/>
        <w:jc w:val="center"/>
        <w:rPr>
          <w:b/>
          <w:color w:val="000000"/>
          <w:spacing w:val="-4"/>
          <w:sz w:val="26"/>
          <w:szCs w:val="26"/>
        </w:rPr>
      </w:pPr>
    </w:p>
    <w:p w:rsidR="00445D69" w:rsidRPr="00445D69" w:rsidRDefault="00445D69" w:rsidP="00445D69">
      <w:pPr>
        <w:suppressAutoHyphens/>
        <w:ind w:firstLine="284"/>
        <w:jc w:val="both"/>
        <w:rPr>
          <w:b/>
          <w:bCs/>
        </w:rPr>
      </w:pPr>
      <w:r w:rsidRPr="00445D69">
        <w:rPr>
          <w:b/>
        </w:rPr>
        <w:t xml:space="preserve">1. Наименование объекта закупки: </w:t>
      </w:r>
      <w:r w:rsidRPr="00445D69">
        <w:t>выполнение работ по изготовлению протезов нижних конечностей для обеспечения инвалидов с первичной ампутацией в 2020 году.</w:t>
      </w:r>
    </w:p>
    <w:p w:rsidR="00445D69" w:rsidRPr="00445D69" w:rsidRDefault="00445D69" w:rsidP="00445D69">
      <w:pPr>
        <w:widowControl w:val="0"/>
        <w:suppressAutoHyphens/>
        <w:ind w:firstLine="284"/>
        <w:jc w:val="both"/>
        <w:rPr>
          <w:lang w:eastAsia="ar-SA"/>
        </w:rPr>
      </w:pPr>
      <w:r w:rsidRPr="00445D69">
        <w:rPr>
          <w:b/>
        </w:rPr>
        <w:t>2.</w:t>
      </w:r>
      <w:r w:rsidRPr="00445D69">
        <w:rPr>
          <w:b/>
          <w:bCs/>
          <w:color w:val="000000"/>
          <w:spacing w:val="3"/>
        </w:rPr>
        <w:t xml:space="preserve"> Место выполнения работ: </w:t>
      </w:r>
      <w:r w:rsidRPr="00445D69">
        <w:rPr>
          <w:lang w:eastAsia="ar-SA"/>
        </w:rPr>
        <w:t xml:space="preserve">по месту изготовления изделий </w:t>
      </w:r>
      <w:r w:rsidRPr="00445D69">
        <w:rPr>
          <w:bCs/>
          <w:color w:val="000000"/>
          <w:spacing w:val="3"/>
          <w:lang w:eastAsia="ar-SA"/>
        </w:rPr>
        <w:t xml:space="preserve">в г. Тюмень, в том числе в условиях специализированного стационара, при наличии Направления Заказчика. Прием Получателей, снятие мерок, слепков, изготовление, примерки, обучение </w:t>
      </w:r>
      <w:proofErr w:type="gramStart"/>
      <w:r w:rsidRPr="00445D69">
        <w:rPr>
          <w:bCs/>
          <w:color w:val="000000"/>
          <w:spacing w:val="3"/>
          <w:lang w:eastAsia="ar-SA"/>
        </w:rPr>
        <w:t>пользованию</w:t>
      </w:r>
      <w:proofErr w:type="gramEnd"/>
      <w:r w:rsidRPr="00445D69">
        <w:rPr>
          <w:bCs/>
          <w:color w:val="000000"/>
          <w:spacing w:val="3"/>
          <w:lang w:eastAsia="ar-SA"/>
        </w:rPr>
        <w:t xml:space="preserve"> и выдача готовых к эксплуатации изделий осуществляется на территории Тюменской области в г. Тюмени.</w:t>
      </w:r>
    </w:p>
    <w:p w:rsidR="00445D69" w:rsidRPr="00445D69" w:rsidRDefault="00445D69" w:rsidP="00445D69">
      <w:pPr>
        <w:widowControl w:val="0"/>
        <w:suppressAutoHyphens/>
        <w:ind w:firstLine="708"/>
        <w:jc w:val="both"/>
      </w:pPr>
      <w:r w:rsidRPr="00445D69">
        <w:rPr>
          <w:lang w:eastAsia="ar-SA"/>
        </w:rPr>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w:t>
      </w:r>
      <w:r w:rsidRPr="00445D69">
        <w:t>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445D69" w:rsidRPr="00445D69" w:rsidRDefault="00445D69" w:rsidP="00445D69">
      <w:pPr>
        <w:widowControl w:val="0"/>
        <w:suppressAutoHyphens/>
        <w:ind w:firstLine="284"/>
        <w:jc w:val="both"/>
        <w:rPr>
          <w:lang w:eastAsia="ar-SA"/>
        </w:rPr>
      </w:pPr>
      <w:r w:rsidRPr="00445D69">
        <w:rPr>
          <w:b/>
        </w:rPr>
        <w:t>3.</w:t>
      </w:r>
      <w:r w:rsidRPr="00445D69">
        <w:rPr>
          <w:b/>
          <w:bCs/>
          <w:color w:val="000000"/>
          <w:spacing w:val="3"/>
        </w:rPr>
        <w:t xml:space="preserve"> Срок выполнения работ: </w:t>
      </w:r>
      <w:r w:rsidRPr="00445D69">
        <w:rPr>
          <w:lang w:eastAsia="ar-SA"/>
        </w:rPr>
        <w:t xml:space="preserve">работы должны быть выполнены до 15 августа 2020 года. </w:t>
      </w:r>
    </w:p>
    <w:p w:rsidR="00445D69" w:rsidRPr="00445D69" w:rsidRDefault="00445D69" w:rsidP="00445D69">
      <w:pPr>
        <w:suppressAutoHyphens/>
        <w:autoSpaceDE w:val="0"/>
        <w:autoSpaceDN w:val="0"/>
        <w:adjustRightInd w:val="0"/>
        <w:ind w:right="-1"/>
        <w:jc w:val="both"/>
        <w:rPr>
          <w:lang w:eastAsia="ar-SA"/>
        </w:rPr>
      </w:pPr>
      <w:r w:rsidRPr="00445D69">
        <w:rPr>
          <w:lang w:eastAsia="ar-SA"/>
        </w:rPr>
        <w:t xml:space="preserve">         Срок обеспечения изделием, изготавливаемым по индивидуальному заказу, не может превышать 60 дней со дня обращения инвалида в организацию, в которую выдано направление. </w:t>
      </w:r>
    </w:p>
    <w:p w:rsidR="00445D69" w:rsidRPr="00445D69" w:rsidRDefault="00445D69" w:rsidP="00445D69">
      <w:pPr>
        <w:suppressAutoHyphens/>
        <w:ind w:firstLine="284"/>
        <w:jc w:val="both"/>
        <w:rPr>
          <w:b/>
          <w:lang w:eastAsia="ar-SA"/>
        </w:rPr>
      </w:pPr>
      <w:r w:rsidRPr="00445D69">
        <w:rPr>
          <w:b/>
        </w:rPr>
        <w:t xml:space="preserve">4. </w:t>
      </w:r>
      <w:r w:rsidRPr="00445D69">
        <w:rPr>
          <w:b/>
          <w:lang w:eastAsia="ar-SA"/>
        </w:rPr>
        <w:t xml:space="preserve">Условия выполнения работ: </w:t>
      </w:r>
    </w:p>
    <w:p w:rsidR="00445D69" w:rsidRPr="00445D69" w:rsidRDefault="00445D69" w:rsidP="00445D69">
      <w:pPr>
        <w:suppressAutoHyphens/>
        <w:ind w:firstLine="709"/>
        <w:jc w:val="both"/>
        <w:rPr>
          <w:bCs/>
          <w:lang w:eastAsia="ar-SA"/>
        </w:rPr>
      </w:pPr>
      <w:r w:rsidRPr="00445D69">
        <w:rPr>
          <w:bCs/>
          <w:lang w:eastAsia="ar-SA"/>
        </w:rPr>
        <w:t xml:space="preserve">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w:t>
      </w:r>
      <w:proofErr w:type="spellStart"/>
      <w:r w:rsidRPr="00445D69">
        <w:rPr>
          <w:bCs/>
          <w:lang w:eastAsia="ar-SA"/>
        </w:rPr>
        <w:t>цельюустранения</w:t>
      </w:r>
      <w:proofErr w:type="spellEnd"/>
      <w:r w:rsidRPr="00445D69">
        <w:rPr>
          <w:bCs/>
          <w:lang w:eastAsia="ar-SA"/>
        </w:rPr>
        <w:t xml:space="preserve">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 особенностей человека и компенсации его утраченных функционально-косметических способностей.</w:t>
      </w:r>
    </w:p>
    <w:p w:rsidR="00445D69" w:rsidRPr="00445D69" w:rsidRDefault="00445D69" w:rsidP="00445D69">
      <w:pPr>
        <w:suppressAutoHyphens/>
        <w:ind w:firstLine="709"/>
        <w:jc w:val="both"/>
        <w:rPr>
          <w:bCs/>
          <w:lang w:eastAsia="ar-SA"/>
        </w:rPr>
      </w:pPr>
      <w:r w:rsidRPr="00445D69">
        <w:rPr>
          <w:bCs/>
          <w:lang w:eastAsia="ar-SA"/>
        </w:rPr>
        <w:t>Выполняемые работы являются первичным протезированием в соответствии с ГОСТ Р 53870-2010 «Услуги по протезированию нижних конечностей. Состав, содержание и порядок предоставления услуг».</w:t>
      </w:r>
    </w:p>
    <w:p w:rsidR="00445D69" w:rsidRPr="00445D69" w:rsidRDefault="00445D69" w:rsidP="00445D69">
      <w:pPr>
        <w:shd w:val="clear" w:color="auto" w:fill="FFFFFF"/>
        <w:suppressAutoHyphens/>
        <w:ind w:right="6" w:firstLine="567"/>
        <w:jc w:val="both"/>
        <w:rPr>
          <w:lang w:eastAsia="ar-SA"/>
        </w:rPr>
      </w:pPr>
      <w:r w:rsidRPr="00445D69">
        <w:rPr>
          <w:lang w:eastAsia="en-US"/>
        </w:rPr>
        <w:t xml:space="preserve"> 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445D69">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45D69" w:rsidRPr="00445D69" w:rsidRDefault="00445D69" w:rsidP="00445D69">
      <w:pPr>
        <w:keepNext/>
        <w:shd w:val="clear" w:color="auto" w:fill="FFFFFF"/>
        <w:ind w:firstLine="284"/>
        <w:jc w:val="both"/>
        <w:rPr>
          <w:b/>
        </w:rPr>
      </w:pPr>
      <w:r w:rsidRPr="00445D69">
        <w:rPr>
          <w:b/>
        </w:rPr>
        <w:t>5. Требования к техническим и функциональным характеристикам работ:</w:t>
      </w:r>
    </w:p>
    <w:p w:rsidR="00445D69" w:rsidRPr="00445D69" w:rsidRDefault="00445D69" w:rsidP="00445D69">
      <w:pPr>
        <w:widowControl w:val="0"/>
        <w:suppressAutoHyphens/>
        <w:ind w:firstLine="709"/>
        <w:jc w:val="both"/>
        <w:rPr>
          <w:lang w:eastAsia="ar-SA"/>
        </w:rPr>
      </w:pPr>
      <w:r w:rsidRPr="00445D69">
        <w:rPr>
          <w:lang w:eastAsia="ar-SA"/>
        </w:rPr>
        <w:t>Выполняемые работы по обеспечению инвалидов и льготных категорий, протезами нижних конечностей должны соответствовать ГОСТ Р 51819-</w:t>
      </w:r>
      <w:r w:rsidRPr="00445D69">
        <w:rPr>
          <w:color w:val="000000" w:themeColor="text1"/>
          <w:lang w:eastAsia="ar-SA"/>
        </w:rPr>
        <w:t>2017</w:t>
      </w:r>
      <w:r w:rsidRPr="00445D69">
        <w:rPr>
          <w:lang w:eastAsia="ar-SA"/>
        </w:rPr>
        <w:t xml:space="preserve"> «Протезирование и </w:t>
      </w:r>
      <w:proofErr w:type="spellStart"/>
      <w:r w:rsidRPr="00445D69">
        <w:rPr>
          <w:lang w:eastAsia="ar-SA"/>
        </w:rPr>
        <w:t>ортезирование</w:t>
      </w:r>
      <w:proofErr w:type="spellEnd"/>
      <w:r w:rsidRPr="00445D69">
        <w:rPr>
          <w:lang w:eastAsia="ar-SA"/>
        </w:rPr>
        <w:t xml:space="preserve">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w:t>
      </w:r>
      <w:proofErr w:type="spellStart"/>
      <w:r w:rsidRPr="00445D69">
        <w:rPr>
          <w:lang w:eastAsia="ar-SA"/>
        </w:rPr>
        <w:t>жизнедеятельности.Работы</w:t>
      </w:r>
      <w:proofErr w:type="spellEnd"/>
      <w:r w:rsidRPr="00445D69">
        <w:rPr>
          <w:lang w:eastAsia="ar-SA"/>
        </w:rPr>
        <w:t xml:space="preserve"> по проведению комплекса медицинских, технических и организационных мероприятий, должны быть направлены на частичное восстановление опорно-</w:t>
      </w:r>
      <w:r w:rsidRPr="00445D69">
        <w:rPr>
          <w:lang w:eastAsia="ar-SA"/>
        </w:rPr>
        <w:lastRenderedPageBreak/>
        <w:t xml:space="preserve">двигательных функций и (или) устранение косметических дефектов нижних конечностей пациентов с помощью протезов конечностей. </w:t>
      </w:r>
    </w:p>
    <w:p w:rsidR="00445D69" w:rsidRPr="00445D69" w:rsidRDefault="00445D69" w:rsidP="00445D69">
      <w:pPr>
        <w:widowControl w:val="0"/>
        <w:suppressAutoHyphens/>
        <w:ind w:firstLine="709"/>
        <w:jc w:val="both"/>
        <w:rPr>
          <w:bCs/>
        </w:rPr>
      </w:pPr>
      <w:r w:rsidRPr="00445D69">
        <w:rPr>
          <w:lang w:eastAsia="ar-SA"/>
        </w:rPr>
        <w:t>Работы должны соответствовать ГОСТ Р 53870-2010 «Услуги по протезированию нижних конечностей. Состав, содержание и порядок предоставления услуг», ГОСТ Р 52877-2007 «Услуги по медицинской реабилитации инвалидов. Основные положения».</w:t>
      </w:r>
    </w:p>
    <w:p w:rsidR="00445D69" w:rsidRPr="00445D69" w:rsidRDefault="00445D69" w:rsidP="00445D69">
      <w:pPr>
        <w:suppressAutoHyphens/>
        <w:ind w:firstLine="567"/>
        <w:jc w:val="both"/>
        <w:rPr>
          <w:bCs/>
        </w:rPr>
      </w:pPr>
      <w:r w:rsidRPr="00445D69">
        <w:rPr>
          <w:bCs/>
        </w:rPr>
        <w:t>Выполнение работ должно включать:</w:t>
      </w:r>
    </w:p>
    <w:p w:rsidR="00445D69" w:rsidRPr="00445D69" w:rsidRDefault="00445D69" w:rsidP="00445D69">
      <w:pPr>
        <w:numPr>
          <w:ilvl w:val="0"/>
          <w:numId w:val="9"/>
        </w:numPr>
        <w:shd w:val="clear" w:color="auto" w:fill="FFFFFF"/>
        <w:tabs>
          <w:tab w:val="left" w:pos="993"/>
        </w:tabs>
        <w:suppressAutoHyphens/>
        <w:ind w:left="284" w:right="7" w:firstLine="283"/>
        <w:contextualSpacing/>
        <w:jc w:val="both"/>
        <w:rPr>
          <w:spacing w:val="1"/>
          <w:lang w:eastAsia="en-US"/>
        </w:rPr>
      </w:pPr>
      <w:proofErr w:type="spellStart"/>
      <w:r w:rsidRPr="00445D69">
        <w:rPr>
          <w:spacing w:val="1"/>
          <w:lang w:eastAsia="en-US"/>
        </w:rPr>
        <w:t>определениеврачом</w:t>
      </w:r>
      <w:proofErr w:type="spellEnd"/>
      <w:r w:rsidRPr="00445D69">
        <w:rPr>
          <w:spacing w:val="1"/>
          <w:lang w:eastAsia="en-US"/>
        </w:rPr>
        <w:t>-ортопедом показаний и временных противопоказаний к протезированию;</w:t>
      </w:r>
    </w:p>
    <w:p w:rsidR="00445D69" w:rsidRPr="00445D69" w:rsidRDefault="00445D69" w:rsidP="00445D69">
      <w:pPr>
        <w:numPr>
          <w:ilvl w:val="0"/>
          <w:numId w:val="9"/>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 xml:space="preserve">выбор конструкции (типа и состава) протеза нижней конечности с учетом анатомо-функциональных особенностей, профессионального и социального </w:t>
      </w:r>
      <w:proofErr w:type="spellStart"/>
      <w:r w:rsidRPr="00445D69">
        <w:rPr>
          <w:spacing w:val="1"/>
          <w:lang w:eastAsia="en-US"/>
        </w:rPr>
        <w:t>статусапользователя</w:t>
      </w:r>
      <w:proofErr w:type="spellEnd"/>
      <w:r w:rsidRPr="00445D69">
        <w:rPr>
          <w:spacing w:val="1"/>
          <w:lang w:eastAsia="en-US"/>
        </w:rPr>
        <w:t>;</w:t>
      </w:r>
    </w:p>
    <w:p w:rsidR="00445D69" w:rsidRPr="00445D69" w:rsidRDefault="00445D69" w:rsidP="00445D69">
      <w:pPr>
        <w:numPr>
          <w:ilvl w:val="0"/>
          <w:numId w:val="9"/>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 xml:space="preserve">изготовление протезов нижних конечностей, включая снятие слепка с культи и изготовление индивидуальной приемной </w:t>
      </w:r>
      <w:proofErr w:type="spellStart"/>
      <w:proofErr w:type="gramStart"/>
      <w:r w:rsidRPr="00445D69">
        <w:rPr>
          <w:spacing w:val="1"/>
          <w:lang w:eastAsia="en-US"/>
        </w:rPr>
        <w:t>гильзы,примерки</w:t>
      </w:r>
      <w:proofErr w:type="spellEnd"/>
      <w:proofErr w:type="gramEnd"/>
      <w:r w:rsidRPr="00445D69">
        <w:rPr>
          <w:spacing w:val="1"/>
          <w:lang w:eastAsia="en-US"/>
        </w:rPr>
        <w:t>, подгонки, настройки;</w:t>
      </w:r>
    </w:p>
    <w:p w:rsidR="00445D69" w:rsidRPr="00445D69" w:rsidRDefault="00445D69" w:rsidP="00445D69">
      <w:pPr>
        <w:numPr>
          <w:ilvl w:val="0"/>
          <w:numId w:val="9"/>
        </w:numPr>
        <w:shd w:val="clear" w:color="auto" w:fill="FFFFFF"/>
        <w:tabs>
          <w:tab w:val="left" w:pos="993"/>
        </w:tabs>
        <w:suppressAutoHyphens/>
        <w:ind w:left="284" w:right="7" w:firstLine="283"/>
        <w:contextualSpacing/>
        <w:jc w:val="both"/>
        <w:rPr>
          <w:spacing w:val="1"/>
          <w:lang w:eastAsia="en-US"/>
        </w:rPr>
      </w:pPr>
      <w:r w:rsidRPr="00445D69">
        <w:rPr>
          <w:lang w:eastAsia="zh-CN"/>
        </w:rPr>
        <w:t>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w:t>
      </w:r>
    </w:p>
    <w:p w:rsidR="00445D69" w:rsidRPr="00445D69" w:rsidRDefault="00445D69" w:rsidP="00445D69">
      <w:pPr>
        <w:numPr>
          <w:ilvl w:val="0"/>
          <w:numId w:val="9"/>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 xml:space="preserve">выдачу </w:t>
      </w:r>
      <w:proofErr w:type="spellStart"/>
      <w:r w:rsidRPr="00445D69">
        <w:rPr>
          <w:spacing w:val="1"/>
          <w:lang w:eastAsia="en-US"/>
        </w:rPr>
        <w:t>инвалидампротезов</w:t>
      </w:r>
      <w:proofErr w:type="spellEnd"/>
      <w:r w:rsidRPr="00445D69">
        <w:rPr>
          <w:spacing w:val="1"/>
          <w:lang w:eastAsia="en-US"/>
        </w:rPr>
        <w:t xml:space="preserve"> нижних </w:t>
      </w:r>
      <w:proofErr w:type="gramStart"/>
      <w:r w:rsidRPr="00445D69">
        <w:rPr>
          <w:spacing w:val="1"/>
          <w:lang w:eastAsia="en-US"/>
        </w:rPr>
        <w:t>конечностей  после</w:t>
      </w:r>
      <w:proofErr w:type="gramEnd"/>
      <w:r w:rsidRPr="00445D69">
        <w:rPr>
          <w:spacing w:val="1"/>
          <w:lang w:eastAsia="en-US"/>
        </w:rPr>
        <w:t xml:space="preserve"> обучения пользованию ими и дополнительной подгонки по результатам ходьбы;</w:t>
      </w:r>
    </w:p>
    <w:p w:rsidR="00445D69" w:rsidRPr="00445D69" w:rsidRDefault="00445D69" w:rsidP="00445D69">
      <w:pPr>
        <w:numPr>
          <w:ilvl w:val="0"/>
          <w:numId w:val="9"/>
        </w:numPr>
        <w:shd w:val="clear" w:color="auto" w:fill="FFFFFF"/>
        <w:tabs>
          <w:tab w:val="left" w:pos="993"/>
        </w:tabs>
        <w:suppressAutoHyphens/>
        <w:ind w:left="284" w:right="7" w:firstLine="283"/>
        <w:contextualSpacing/>
        <w:jc w:val="both"/>
        <w:rPr>
          <w:spacing w:val="1"/>
          <w:lang w:eastAsia="en-US"/>
        </w:rPr>
      </w:pPr>
      <w:r w:rsidRPr="00445D69">
        <w:rPr>
          <w:spacing w:val="1"/>
          <w:lang w:eastAsia="en-US"/>
        </w:rPr>
        <w:t>наблюдение, сервисное обслуживание и ремонт в период гарантийного срока эксплуатации протезов нижних конечностей за счет предприятия-изготовителя.</w:t>
      </w:r>
    </w:p>
    <w:p w:rsidR="00445D69" w:rsidRPr="00445D69" w:rsidRDefault="00445D69" w:rsidP="00445D69">
      <w:pPr>
        <w:widowControl w:val="0"/>
        <w:suppressAutoHyphens/>
        <w:ind w:firstLine="709"/>
        <w:jc w:val="both"/>
        <w:rPr>
          <w:lang w:eastAsia="ar-SA"/>
        </w:rPr>
      </w:pPr>
      <w:r w:rsidRPr="00445D69">
        <w:rPr>
          <w:lang w:eastAsia="ar-SA"/>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445D69" w:rsidRPr="00445D69" w:rsidRDefault="00445D69" w:rsidP="00445D69">
      <w:pPr>
        <w:numPr>
          <w:ilvl w:val="0"/>
          <w:numId w:val="10"/>
        </w:numPr>
        <w:suppressAutoHyphens/>
        <w:jc w:val="both"/>
        <w:rPr>
          <w:rFonts w:eastAsia="Calibri"/>
          <w:b/>
          <w:lang w:eastAsia="en-US"/>
        </w:rPr>
      </w:pPr>
      <w:r w:rsidRPr="00445D69">
        <w:rPr>
          <w:b/>
          <w:bCs/>
          <w:color w:val="000000"/>
        </w:rPr>
        <w:t>Требования к качеству работ:</w:t>
      </w:r>
    </w:p>
    <w:p w:rsidR="00445D69" w:rsidRPr="00445D69" w:rsidRDefault="00445D69" w:rsidP="00445D69">
      <w:pPr>
        <w:widowControl w:val="0"/>
        <w:suppressAutoHyphens/>
        <w:ind w:right="219" w:firstLine="567"/>
        <w:jc w:val="both"/>
        <w:rPr>
          <w:b/>
          <w:lang w:eastAsia="ar-SA"/>
        </w:rPr>
      </w:pPr>
      <w:r w:rsidRPr="00445D69">
        <w:rPr>
          <w:lang w:eastAsia="ar-SA"/>
        </w:rPr>
        <w:t>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w:t>
      </w:r>
    </w:p>
    <w:p w:rsidR="00445D69" w:rsidRPr="00445D69" w:rsidRDefault="00445D69" w:rsidP="00445D69">
      <w:pPr>
        <w:shd w:val="clear" w:color="auto" w:fill="FFFFFF"/>
        <w:suppressAutoHyphens/>
        <w:ind w:right="6" w:firstLine="567"/>
        <w:jc w:val="both"/>
        <w:rPr>
          <w:lang w:eastAsia="ar-SA"/>
        </w:rPr>
      </w:pPr>
      <w:r w:rsidRPr="00445D69">
        <w:rPr>
          <w:lang w:eastAsia="en-US"/>
        </w:rPr>
        <w:t xml:space="preserve">Протезы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w:t>
      </w:r>
      <w:r w:rsidRPr="00445D69">
        <w:rPr>
          <w:lang w:eastAsia="ar-SA"/>
        </w:rPr>
        <w:t>Общие технические требования и методы испытаний», ГОСТ Р 53869-2010 «Протезы нижних конечностей. Технические требования».</w:t>
      </w:r>
    </w:p>
    <w:p w:rsidR="00445D69" w:rsidRPr="00445D69" w:rsidRDefault="00445D69" w:rsidP="00445D69">
      <w:pPr>
        <w:widowControl w:val="0"/>
        <w:suppressAutoHyphens/>
        <w:ind w:right="219" w:firstLine="567"/>
        <w:jc w:val="both"/>
        <w:rPr>
          <w:lang w:eastAsia="en-US"/>
        </w:rPr>
      </w:pPr>
      <w:r w:rsidRPr="00445D69">
        <w:rPr>
          <w:lang w:eastAsia="ar-SA"/>
        </w:rPr>
        <w:t xml:space="preserve">Контроль качества протезов нижних конечностей должен осуществляться в соответствии с ГОСТ Р 56137-2014 «Протезирование и </w:t>
      </w:r>
      <w:proofErr w:type="spellStart"/>
      <w:r w:rsidRPr="00445D69">
        <w:rPr>
          <w:lang w:eastAsia="ar-SA"/>
        </w:rPr>
        <w:t>ортезирование</w:t>
      </w:r>
      <w:proofErr w:type="spellEnd"/>
      <w:r w:rsidRPr="00445D69">
        <w:rPr>
          <w:lang w:eastAsia="ar-SA"/>
        </w:rPr>
        <w:t xml:space="preserve">. Контроль качества протезов и </w:t>
      </w:r>
      <w:proofErr w:type="spellStart"/>
      <w:r w:rsidRPr="00445D69">
        <w:rPr>
          <w:lang w:eastAsia="ar-SA"/>
        </w:rPr>
        <w:t>ортезов</w:t>
      </w:r>
      <w:proofErr w:type="spellEnd"/>
      <w:r w:rsidRPr="00445D69">
        <w:rPr>
          <w:lang w:eastAsia="ar-SA"/>
        </w:rPr>
        <w:t xml:space="preserve"> нижних конечностей с индивидуальными параметрами изготовления».</w:t>
      </w:r>
    </w:p>
    <w:p w:rsidR="00445D69" w:rsidRPr="00445D69" w:rsidRDefault="00445D69" w:rsidP="00445D69">
      <w:pPr>
        <w:widowControl w:val="0"/>
        <w:suppressAutoHyphens/>
        <w:ind w:right="221"/>
        <w:jc w:val="both"/>
        <w:rPr>
          <w:lang w:eastAsia="en-US"/>
        </w:rPr>
      </w:pPr>
      <w:r w:rsidRPr="00445D69">
        <w:rPr>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51191-2007 «Узлы протезов нижних конечностей. Технические требования и методы испытаний».</w:t>
      </w:r>
    </w:p>
    <w:p w:rsidR="00445D69" w:rsidRPr="00445D69" w:rsidRDefault="00445D69" w:rsidP="00445D69">
      <w:pPr>
        <w:keepNext/>
        <w:numPr>
          <w:ilvl w:val="0"/>
          <w:numId w:val="10"/>
        </w:numPr>
        <w:shd w:val="clear" w:color="auto" w:fill="FFFFFF"/>
        <w:tabs>
          <w:tab w:val="left" w:pos="567"/>
        </w:tabs>
        <w:suppressAutoHyphens/>
        <w:jc w:val="both"/>
        <w:rPr>
          <w:b/>
        </w:rPr>
      </w:pPr>
      <w:r w:rsidRPr="00445D69">
        <w:rPr>
          <w:b/>
        </w:rPr>
        <w:t>Требования к безопасности:</w:t>
      </w:r>
    </w:p>
    <w:p w:rsidR="00445D69" w:rsidRPr="00445D69" w:rsidRDefault="00445D69" w:rsidP="00445D69">
      <w:pPr>
        <w:shd w:val="clear" w:color="auto" w:fill="FFFFFF"/>
        <w:suppressAutoHyphens/>
        <w:ind w:right="6" w:firstLine="567"/>
        <w:jc w:val="both"/>
        <w:rPr>
          <w:spacing w:val="1"/>
          <w:lang w:eastAsia="en-US"/>
        </w:rPr>
      </w:pPr>
      <w:r w:rsidRPr="00445D69">
        <w:rPr>
          <w:bCs/>
          <w:lang w:eastAsia="ar-SA"/>
        </w:rPr>
        <w:t xml:space="preserve">Проведение работ по обеспечению инвалида протезами нижних конечностей должно осуществляться </w:t>
      </w:r>
      <w:r w:rsidRPr="00445D69">
        <w:rPr>
          <w:spacing w:val="1"/>
          <w:lang w:eastAsia="en-US"/>
        </w:rPr>
        <w:t>в соответствии с действующим законодательством (Постановление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наличии деклараций о соответствии на протезно-ортопедические изделия.</w:t>
      </w:r>
    </w:p>
    <w:p w:rsidR="00445D69" w:rsidRPr="00445D69" w:rsidRDefault="00445D69" w:rsidP="00445D69">
      <w:pPr>
        <w:shd w:val="clear" w:color="auto" w:fill="FFFFFF"/>
        <w:suppressAutoHyphens/>
        <w:ind w:right="6" w:firstLine="567"/>
        <w:jc w:val="both"/>
        <w:rPr>
          <w:lang w:eastAsia="en-US"/>
        </w:rPr>
      </w:pPr>
      <w:r w:rsidRPr="00445D69">
        <w:rPr>
          <w:lang w:eastAsia="en-US"/>
        </w:rPr>
        <w:t xml:space="preserve">Материалы, применяемые при изготовлении и контактирующие с телом пациента, должны обладать </w:t>
      </w:r>
      <w:proofErr w:type="spellStart"/>
      <w:r w:rsidRPr="00445D69">
        <w:rPr>
          <w:lang w:eastAsia="en-US"/>
        </w:rPr>
        <w:t>биосовместимостью</w:t>
      </w:r>
      <w:proofErr w:type="spellEnd"/>
      <w:r w:rsidRPr="00445D69">
        <w:rPr>
          <w:lang w:eastAsia="en-US"/>
        </w:rPr>
        <w:t xml:space="preserve"> с кожными покровами человека, не вызывать у него токсических и аллергических реакций в соответствии с требованиями серии стандартов:</w:t>
      </w:r>
    </w:p>
    <w:p w:rsidR="00445D69" w:rsidRPr="00445D69" w:rsidRDefault="00445D69" w:rsidP="00445D69">
      <w:pPr>
        <w:shd w:val="clear" w:color="auto" w:fill="FFFFFF"/>
        <w:suppressAutoHyphens/>
        <w:ind w:right="6" w:firstLine="567"/>
        <w:jc w:val="both"/>
        <w:rPr>
          <w:lang w:eastAsia="ar-SA"/>
        </w:rPr>
      </w:pPr>
      <w:r w:rsidRPr="00445D69">
        <w:rPr>
          <w:lang w:eastAsia="en-US"/>
        </w:rPr>
        <w:t xml:space="preserve">- </w:t>
      </w:r>
      <w:r w:rsidRPr="00445D69">
        <w:rPr>
          <w:lang w:eastAsia="ar-SA"/>
        </w:rPr>
        <w:t xml:space="preserve">ГОСТ </w:t>
      </w:r>
      <w:r w:rsidRPr="00445D69">
        <w:rPr>
          <w:lang w:val="en-US" w:eastAsia="ar-SA"/>
        </w:rPr>
        <w:t>ISO</w:t>
      </w:r>
      <w:r w:rsidRPr="00445D69">
        <w:rPr>
          <w:lang w:eastAsia="ar-SA"/>
        </w:rPr>
        <w:t xml:space="preserve"> 10993-1-2011 «Изделия медицинские. Оценка биологического действия медицинских изделий. Часть 1. Оценка и исследования»; </w:t>
      </w:r>
    </w:p>
    <w:p w:rsidR="00445D69" w:rsidRPr="00445D69" w:rsidRDefault="00445D69" w:rsidP="00445D69">
      <w:pPr>
        <w:shd w:val="clear" w:color="auto" w:fill="FFFFFF"/>
        <w:suppressAutoHyphens/>
        <w:ind w:right="6" w:firstLine="567"/>
        <w:jc w:val="both"/>
        <w:rPr>
          <w:lang w:eastAsia="ar-SA"/>
        </w:rPr>
      </w:pPr>
      <w:r w:rsidRPr="00445D69">
        <w:rPr>
          <w:lang w:eastAsia="ar-SA"/>
        </w:rPr>
        <w:lastRenderedPageBreak/>
        <w:t xml:space="preserve">- </w:t>
      </w:r>
      <w:hyperlink r:id="rId8" w:history="1">
        <w:r w:rsidRPr="00445D69">
          <w:rPr>
            <w:lang w:eastAsia="ar-SA"/>
          </w:rPr>
          <w:t>ГОСТ ISO 10993-5-2011</w:t>
        </w:r>
      </w:hyperlink>
      <w:r w:rsidRPr="00445D69">
        <w:rPr>
          <w:lang w:eastAsia="ar-SA"/>
        </w:rPr>
        <w:t xml:space="preserve"> «Изделия медицинские. Оценка биологического действия медицинских изделий. Часть 5. Исследования на </w:t>
      </w:r>
      <w:proofErr w:type="spellStart"/>
      <w:r w:rsidRPr="00445D69">
        <w:rPr>
          <w:lang w:eastAsia="ar-SA"/>
        </w:rPr>
        <w:t>цитотоксичность</w:t>
      </w:r>
      <w:proofErr w:type="spellEnd"/>
      <w:r w:rsidRPr="00445D69">
        <w:rPr>
          <w:lang w:eastAsia="ar-SA"/>
        </w:rPr>
        <w:t xml:space="preserve">: методы </w:t>
      </w:r>
      <w:proofErr w:type="spellStart"/>
      <w:r w:rsidRPr="00445D69">
        <w:rPr>
          <w:lang w:eastAsia="ar-SA"/>
        </w:rPr>
        <w:t>invitro</w:t>
      </w:r>
      <w:proofErr w:type="spellEnd"/>
      <w:r w:rsidRPr="00445D69">
        <w:rPr>
          <w:lang w:eastAsia="ar-SA"/>
        </w:rPr>
        <w:t xml:space="preserve">»; </w:t>
      </w:r>
    </w:p>
    <w:p w:rsidR="00445D69" w:rsidRPr="00445D69" w:rsidRDefault="00445D69" w:rsidP="00445D69">
      <w:pPr>
        <w:shd w:val="clear" w:color="auto" w:fill="FFFFFF"/>
        <w:suppressAutoHyphens/>
        <w:ind w:right="6" w:firstLine="567"/>
        <w:jc w:val="both"/>
        <w:rPr>
          <w:lang w:eastAsia="ar-SA"/>
        </w:rPr>
      </w:pPr>
      <w:r w:rsidRPr="00445D69">
        <w:rPr>
          <w:lang w:eastAsia="ar-SA"/>
        </w:rPr>
        <w:t xml:space="preserve">- </w:t>
      </w:r>
      <w:hyperlink r:id="rId9" w:history="1">
        <w:r w:rsidRPr="00445D69">
          <w:rPr>
            <w:lang w:eastAsia="ar-SA"/>
          </w:rPr>
          <w:t>ГОСТ ISO 10993-10-2011</w:t>
        </w:r>
      </w:hyperlink>
      <w:r w:rsidRPr="00445D69">
        <w:rPr>
          <w:lang w:eastAsia="ar-SA"/>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445D69" w:rsidRPr="00445D69" w:rsidRDefault="00445D69" w:rsidP="00445D69">
      <w:pPr>
        <w:shd w:val="clear" w:color="auto" w:fill="FFFFFF"/>
        <w:suppressAutoHyphens/>
        <w:ind w:right="6" w:firstLine="567"/>
        <w:jc w:val="both"/>
        <w:rPr>
          <w:lang w:eastAsia="ar-SA"/>
        </w:rPr>
      </w:pPr>
      <w:r w:rsidRPr="00445D69">
        <w:rPr>
          <w:lang w:eastAsia="ar-SA"/>
        </w:rPr>
        <w:t>-  ГОСТ Р 52770-2016 "Изделия медицинские. Требования безопасности. Методы санитарно-химических и токсикологических испытаний".</w:t>
      </w:r>
    </w:p>
    <w:p w:rsidR="00445D69" w:rsidRPr="00445D69" w:rsidRDefault="00445D69" w:rsidP="00445D69">
      <w:pPr>
        <w:ind w:firstLine="360"/>
        <w:jc w:val="both"/>
      </w:pPr>
      <w:r w:rsidRPr="00445D69">
        <w:rPr>
          <w:lang w:eastAsia="ar-SA"/>
        </w:rPr>
        <w:t xml:space="preserve">Выполнение работ по обеспечению инвалидов протезами нижних конечностей, </w:t>
      </w:r>
      <w:r w:rsidRPr="00445D69">
        <w:rPr>
          <w:color w:val="000000" w:themeColor="text1"/>
          <w:lang w:eastAsia="ar-SA"/>
        </w:rPr>
        <w:t xml:space="preserve">в части: осмотра врача-ортопеда, замеры, снятие слепков, подбор, выбор конструкции протезно-ортопедических изделия, должно осуществляться в условиях специализированного стационара. При этом качество работ должно обеспечиваться наличием у Исполнителя (Соисполнителя) соответствующей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w:t>
      </w:r>
      <w:r w:rsidRPr="00445D69">
        <w:rPr>
          <w:lang w:eastAsia="ar-SA"/>
        </w:rPr>
        <w:t>входящими в частную систему здравоохранения, на территории инновационного центра «</w:t>
      </w:r>
      <w:proofErr w:type="spellStart"/>
      <w:r w:rsidRPr="00445D69">
        <w:rPr>
          <w:lang w:eastAsia="ar-SA"/>
        </w:rPr>
        <w:t>Сколково</w:t>
      </w:r>
      <w:proofErr w:type="spellEnd"/>
      <w:r w:rsidRPr="00445D69">
        <w:rPr>
          <w:lang w:eastAsia="ar-SA"/>
        </w:rPr>
        <w:t>»)».</w:t>
      </w:r>
    </w:p>
    <w:p w:rsidR="00445D69" w:rsidRPr="00445D69" w:rsidRDefault="00445D69" w:rsidP="00445D69">
      <w:pPr>
        <w:numPr>
          <w:ilvl w:val="0"/>
          <w:numId w:val="10"/>
        </w:numPr>
        <w:shd w:val="clear" w:color="auto" w:fill="FFFFFF"/>
        <w:suppressAutoHyphens/>
        <w:ind w:right="6"/>
        <w:contextualSpacing/>
        <w:jc w:val="both"/>
        <w:rPr>
          <w:b/>
          <w:lang w:eastAsia="ar-SA"/>
        </w:rPr>
      </w:pPr>
      <w:r w:rsidRPr="00445D69">
        <w:rPr>
          <w:b/>
          <w:lang w:eastAsia="ar-SA"/>
        </w:rPr>
        <w:t>Требования к результатам работ:</w:t>
      </w:r>
    </w:p>
    <w:p w:rsidR="00445D69" w:rsidRPr="00445D69" w:rsidRDefault="00445D69" w:rsidP="00445D69">
      <w:pPr>
        <w:shd w:val="clear" w:color="auto" w:fill="FFFFFF"/>
        <w:ind w:right="6" w:firstLine="360"/>
        <w:jc w:val="both"/>
        <w:rPr>
          <w:b/>
        </w:rPr>
      </w:pPr>
      <w:r w:rsidRPr="00445D69">
        <w:rPr>
          <w:bCs/>
        </w:rPr>
        <w:t>Работы по обеспечению инвалидов протезами нижних конечностей следует считать эффективно исполненными, если у инвалидов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445D69" w:rsidRPr="00445D69" w:rsidRDefault="00445D69" w:rsidP="00445D69">
      <w:pPr>
        <w:keepNext/>
        <w:numPr>
          <w:ilvl w:val="0"/>
          <w:numId w:val="10"/>
        </w:numPr>
        <w:shd w:val="clear" w:color="auto" w:fill="FFFFFF"/>
        <w:tabs>
          <w:tab w:val="left" w:pos="567"/>
        </w:tabs>
        <w:suppressAutoHyphens/>
        <w:jc w:val="both"/>
        <w:rPr>
          <w:b/>
          <w:lang w:eastAsia="ar-SA"/>
        </w:rPr>
      </w:pPr>
      <w:r w:rsidRPr="00445D69">
        <w:rPr>
          <w:b/>
          <w:lang w:eastAsia="ar-SA"/>
        </w:rPr>
        <w:t>Требования к размерам, упаковке и отгрузке товара:</w:t>
      </w:r>
    </w:p>
    <w:p w:rsidR="00445D69" w:rsidRPr="00445D69" w:rsidRDefault="00445D69" w:rsidP="00445D69">
      <w:pPr>
        <w:keepNext/>
        <w:shd w:val="clear" w:color="auto" w:fill="FFFFFF"/>
        <w:tabs>
          <w:tab w:val="left" w:pos="567"/>
        </w:tabs>
        <w:ind w:firstLine="567"/>
        <w:jc w:val="both"/>
        <w:rPr>
          <w:lang w:eastAsia="ar-SA"/>
        </w:rPr>
      </w:pPr>
      <w:r w:rsidRPr="00445D69">
        <w:rPr>
          <w:lang w:eastAsia="ar-SA"/>
        </w:rPr>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и ГОСТ Р ИСО 9999-2014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445D69" w:rsidRPr="00445D69" w:rsidRDefault="00445D69" w:rsidP="00445D69">
      <w:pPr>
        <w:numPr>
          <w:ilvl w:val="0"/>
          <w:numId w:val="10"/>
        </w:numPr>
        <w:suppressAutoHyphens/>
        <w:jc w:val="both"/>
        <w:rPr>
          <w:b/>
          <w:bCs/>
          <w:color w:val="000000"/>
          <w:spacing w:val="-1"/>
          <w:lang w:eastAsia="ar-SA"/>
        </w:rPr>
      </w:pPr>
      <w:r w:rsidRPr="00445D69">
        <w:rPr>
          <w:b/>
          <w:lang w:eastAsia="ar-SA"/>
        </w:rPr>
        <w:t>Требования к срокам и (или) объему предоставления гарантии качества работ:</w:t>
      </w:r>
    </w:p>
    <w:p w:rsidR="00445D69" w:rsidRPr="00445D69" w:rsidRDefault="00445D69" w:rsidP="00445D69">
      <w:pPr>
        <w:suppressAutoHyphens/>
        <w:ind w:firstLine="567"/>
        <w:jc w:val="both"/>
        <w:rPr>
          <w:bCs/>
          <w:lang w:eastAsia="ar-SA"/>
        </w:rPr>
      </w:pPr>
      <w:r w:rsidRPr="00445D69">
        <w:rPr>
          <w:bCs/>
          <w:lang w:eastAsia="ar-SA"/>
        </w:rPr>
        <w:t xml:space="preserve">Гарантийный срок на протезы нижних конечностей устанавливается со дня выдачи готового изделия в эксплуатацию. Гарантийный срок должен быть не менее </w:t>
      </w:r>
      <w:proofErr w:type="gramStart"/>
      <w:r w:rsidRPr="00445D69">
        <w:rPr>
          <w:bCs/>
          <w:lang w:eastAsia="ar-SA"/>
        </w:rPr>
        <w:t>срока,  указанного</w:t>
      </w:r>
      <w:proofErr w:type="gramEnd"/>
      <w:r w:rsidRPr="00445D69">
        <w:rPr>
          <w:bCs/>
          <w:lang w:eastAsia="ar-SA"/>
        </w:rPr>
        <w:t xml:space="preserve"> в спецификации. Гарантийный срок на силиконовые чехлы, косметические оболочки – должен быть не менее 6 месяцев, полимерные наколенники – не менее 3 месяцев со дня выдачи Получателю.</w:t>
      </w:r>
    </w:p>
    <w:p w:rsidR="00445D69" w:rsidRPr="00445D69" w:rsidRDefault="00445D69" w:rsidP="00445D69">
      <w:pPr>
        <w:suppressAutoHyphens/>
        <w:ind w:firstLine="567"/>
        <w:jc w:val="both"/>
        <w:rPr>
          <w:bCs/>
          <w:lang w:eastAsia="ar-SA"/>
        </w:rPr>
      </w:pPr>
      <w:r w:rsidRPr="00445D69">
        <w:rPr>
          <w:bCs/>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должен производиться в сроки, согласованные с инвалидом, но не более 15 календарных дней. </w:t>
      </w:r>
    </w:p>
    <w:p w:rsidR="00445D69" w:rsidRPr="00445D69" w:rsidRDefault="00445D69" w:rsidP="00445D69">
      <w:pPr>
        <w:suppressAutoHyphens/>
        <w:ind w:firstLine="567"/>
        <w:jc w:val="both"/>
        <w:rPr>
          <w:bCs/>
          <w:lang w:eastAsia="ar-SA"/>
        </w:rPr>
      </w:pPr>
      <w:r w:rsidRPr="00445D69">
        <w:rPr>
          <w:bCs/>
          <w:lang w:eastAsia="ar-SA"/>
        </w:rPr>
        <w:t>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 вследствие их износа.</w:t>
      </w: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36290D" w:rsidRPr="0032632C" w:rsidRDefault="0036290D" w:rsidP="0036290D">
      <w:pPr>
        <w:widowControl w:val="0"/>
        <w:jc w:val="center"/>
        <w:rPr>
          <w:b/>
          <w:bCs/>
          <w:color w:val="000000"/>
          <w:spacing w:val="-2"/>
          <w:sz w:val="26"/>
          <w:szCs w:val="26"/>
        </w:rPr>
      </w:pPr>
      <w:r w:rsidRPr="0032632C">
        <w:rPr>
          <w:b/>
          <w:bCs/>
          <w:color w:val="000000"/>
          <w:spacing w:val="-2"/>
          <w:sz w:val="26"/>
          <w:szCs w:val="26"/>
        </w:rPr>
        <w:lastRenderedPageBreak/>
        <w:t>Спецификация</w:t>
      </w:r>
    </w:p>
    <w:p w:rsidR="0036290D" w:rsidRPr="0032632C" w:rsidRDefault="0036290D" w:rsidP="0036290D">
      <w:pPr>
        <w:autoSpaceDE w:val="0"/>
        <w:autoSpaceDN w:val="0"/>
        <w:adjustRightInd w:val="0"/>
        <w:ind w:firstLine="709"/>
        <w:jc w:val="both"/>
        <w:rPr>
          <w:sz w:val="26"/>
          <w:szCs w:val="26"/>
        </w:rPr>
      </w:pPr>
    </w:p>
    <w:p w:rsidR="0036290D" w:rsidRPr="0032632C" w:rsidRDefault="0036290D" w:rsidP="0036290D">
      <w:pPr>
        <w:tabs>
          <w:tab w:val="left" w:pos="9356"/>
          <w:tab w:val="left" w:pos="9639"/>
        </w:tabs>
        <w:ind w:right="219"/>
        <w:rPr>
          <w:sz w:val="26"/>
          <w:szCs w:val="26"/>
        </w:rPr>
      </w:pPr>
    </w:p>
    <w:p w:rsidR="0036290D" w:rsidRPr="0032632C" w:rsidRDefault="0036290D" w:rsidP="0036290D">
      <w:pPr>
        <w:tabs>
          <w:tab w:val="left" w:pos="9356"/>
          <w:tab w:val="left" w:pos="9639"/>
        </w:tabs>
        <w:ind w:right="219"/>
        <w:rPr>
          <w:sz w:val="26"/>
          <w:szCs w:val="2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94"/>
        <w:gridCol w:w="1587"/>
        <w:gridCol w:w="4961"/>
        <w:gridCol w:w="1103"/>
        <w:gridCol w:w="1449"/>
      </w:tblGrid>
      <w:tr w:rsidR="00445D69" w:rsidTr="00445D69">
        <w:trPr>
          <w:trHeight w:val="1245"/>
        </w:trPr>
        <w:tc>
          <w:tcPr>
            <w:tcW w:w="533" w:type="dxa"/>
            <w:shd w:val="clear" w:color="auto" w:fill="auto"/>
            <w:hideMark/>
          </w:tcPr>
          <w:p w:rsidR="00445D69" w:rsidRDefault="00445D69">
            <w:pPr>
              <w:jc w:val="center"/>
              <w:rPr>
                <w:b/>
                <w:bCs/>
                <w:sz w:val="20"/>
                <w:szCs w:val="20"/>
              </w:rPr>
            </w:pPr>
            <w:r>
              <w:rPr>
                <w:b/>
                <w:bCs/>
                <w:sz w:val="20"/>
                <w:szCs w:val="20"/>
              </w:rPr>
              <w:t>№ п/п</w:t>
            </w:r>
          </w:p>
        </w:tc>
        <w:tc>
          <w:tcPr>
            <w:tcW w:w="994" w:type="dxa"/>
            <w:shd w:val="clear" w:color="auto" w:fill="auto"/>
            <w:hideMark/>
          </w:tcPr>
          <w:p w:rsidR="00445D69" w:rsidRDefault="00445D69">
            <w:pPr>
              <w:jc w:val="center"/>
              <w:rPr>
                <w:b/>
                <w:bCs/>
                <w:sz w:val="20"/>
                <w:szCs w:val="20"/>
              </w:rPr>
            </w:pPr>
            <w:r>
              <w:rPr>
                <w:b/>
                <w:bCs/>
                <w:sz w:val="20"/>
                <w:szCs w:val="20"/>
              </w:rPr>
              <w:t>Код по Приказу МТСЗ РФ 85н</w:t>
            </w:r>
          </w:p>
        </w:tc>
        <w:tc>
          <w:tcPr>
            <w:tcW w:w="1587" w:type="dxa"/>
            <w:shd w:val="clear" w:color="auto" w:fill="auto"/>
            <w:hideMark/>
          </w:tcPr>
          <w:p w:rsidR="00445D69" w:rsidRDefault="00445D69">
            <w:pPr>
              <w:jc w:val="center"/>
              <w:rPr>
                <w:b/>
                <w:bCs/>
                <w:sz w:val="20"/>
                <w:szCs w:val="20"/>
              </w:rPr>
            </w:pPr>
            <w:r>
              <w:rPr>
                <w:b/>
                <w:bCs/>
                <w:sz w:val="20"/>
                <w:szCs w:val="20"/>
              </w:rPr>
              <w:t>Наименование по Приказу МТСЗ РФ 85н</w:t>
            </w:r>
          </w:p>
        </w:tc>
        <w:tc>
          <w:tcPr>
            <w:tcW w:w="4961" w:type="dxa"/>
            <w:shd w:val="clear" w:color="auto" w:fill="auto"/>
            <w:hideMark/>
          </w:tcPr>
          <w:p w:rsidR="00445D69" w:rsidRDefault="00445D69">
            <w:pPr>
              <w:jc w:val="center"/>
              <w:rPr>
                <w:b/>
                <w:bCs/>
                <w:sz w:val="20"/>
                <w:szCs w:val="20"/>
              </w:rPr>
            </w:pPr>
            <w:r>
              <w:rPr>
                <w:b/>
                <w:bCs/>
                <w:sz w:val="20"/>
                <w:szCs w:val="20"/>
              </w:rPr>
              <w:t>Функциональные характеристики</w:t>
            </w:r>
          </w:p>
        </w:tc>
        <w:tc>
          <w:tcPr>
            <w:tcW w:w="1103" w:type="dxa"/>
            <w:shd w:val="clear" w:color="auto" w:fill="auto"/>
            <w:hideMark/>
          </w:tcPr>
          <w:p w:rsidR="00445D69" w:rsidRDefault="00445D69">
            <w:pPr>
              <w:jc w:val="center"/>
              <w:rPr>
                <w:b/>
                <w:bCs/>
                <w:sz w:val="20"/>
                <w:szCs w:val="20"/>
              </w:rPr>
            </w:pPr>
            <w:r>
              <w:rPr>
                <w:b/>
                <w:bCs/>
                <w:sz w:val="20"/>
                <w:szCs w:val="20"/>
              </w:rPr>
              <w:t>Срок гарантии</w:t>
            </w:r>
          </w:p>
        </w:tc>
        <w:tc>
          <w:tcPr>
            <w:tcW w:w="1449" w:type="dxa"/>
            <w:shd w:val="clear" w:color="000000" w:fill="FFFFFF"/>
            <w:hideMark/>
          </w:tcPr>
          <w:p w:rsidR="00445D69" w:rsidRDefault="00445D69">
            <w:pPr>
              <w:jc w:val="center"/>
              <w:rPr>
                <w:b/>
                <w:bCs/>
                <w:sz w:val="20"/>
                <w:szCs w:val="20"/>
              </w:rPr>
            </w:pPr>
            <w:r>
              <w:rPr>
                <w:b/>
                <w:bCs/>
                <w:sz w:val="20"/>
                <w:szCs w:val="20"/>
              </w:rPr>
              <w:t>Срок изготовления</w:t>
            </w:r>
          </w:p>
        </w:tc>
      </w:tr>
      <w:tr w:rsidR="00445D69" w:rsidTr="00445D69">
        <w:trPr>
          <w:trHeight w:val="3705"/>
        </w:trPr>
        <w:tc>
          <w:tcPr>
            <w:tcW w:w="533" w:type="dxa"/>
            <w:shd w:val="clear" w:color="auto" w:fill="auto"/>
            <w:hideMark/>
          </w:tcPr>
          <w:p w:rsidR="00445D69" w:rsidRDefault="00445D69">
            <w:pPr>
              <w:rPr>
                <w:sz w:val="20"/>
                <w:szCs w:val="20"/>
              </w:rPr>
            </w:pPr>
            <w:r>
              <w:rPr>
                <w:sz w:val="20"/>
                <w:szCs w:val="20"/>
              </w:rPr>
              <w:t>1</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 xml:space="preserve">Протез голени модульный с креплением полимерным наколенником.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листовых вспененных материалов. Материалы и модульные полуфабрикаты соответствуют уровню активности и массе пациента. Стопа полиуретановая, со </w:t>
            </w:r>
            <w:proofErr w:type="spellStart"/>
            <w:r>
              <w:rPr>
                <w:sz w:val="20"/>
                <w:szCs w:val="20"/>
              </w:rPr>
              <w:t>сложноконтурным</w:t>
            </w:r>
            <w:proofErr w:type="spellEnd"/>
            <w:r>
              <w:rPr>
                <w:sz w:val="20"/>
                <w:szCs w:val="20"/>
              </w:rPr>
              <w:t xml:space="preserve"> закладным элементом.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3705"/>
        </w:trPr>
        <w:tc>
          <w:tcPr>
            <w:tcW w:w="533" w:type="dxa"/>
            <w:shd w:val="clear" w:color="auto" w:fill="auto"/>
            <w:hideMark/>
          </w:tcPr>
          <w:p w:rsidR="00445D69" w:rsidRDefault="00445D69">
            <w:pPr>
              <w:rPr>
                <w:sz w:val="20"/>
                <w:szCs w:val="20"/>
              </w:rPr>
            </w:pPr>
            <w:r>
              <w:rPr>
                <w:sz w:val="20"/>
                <w:szCs w:val="20"/>
              </w:rPr>
              <w:t>2</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 xml:space="preserve">Протез голени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листовых вспененных материалов. Материалы и полуфабрикаты соответствуют уровню активности и массе пациента. Стопа полиуретановая, с </w:t>
            </w:r>
            <w:proofErr w:type="spellStart"/>
            <w:r>
              <w:rPr>
                <w:sz w:val="20"/>
                <w:szCs w:val="20"/>
              </w:rPr>
              <w:t>сложноконтурным</w:t>
            </w:r>
            <w:proofErr w:type="spellEnd"/>
            <w:r>
              <w:rPr>
                <w:sz w:val="20"/>
                <w:szCs w:val="20"/>
              </w:rPr>
              <w:t xml:space="preserve"> закладным элементом.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auto" w:fill="auto"/>
            <w:noWrap/>
            <w:hideMark/>
          </w:tcPr>
          <w:p w:rsidR="00445D69" w:rsidRDefault="00445D69">
            <w:pPr>
              <w:jc w:val="center"/>
              <w:rPr>
                <w:sz w:val="20"/>
                <w:szCs w:val="20"/>
              </w:rPr>
            </w:pPr>
            <w:r>
              <w:rPr>
                <w:sz w:val="20"/>
                <w:szCs w:val="20"/>
              </w:rPr>
              <w:t>1 год</w:t>
            </w:r>
          </w:p>
        </w:tc>
        <w:tc>
          <w:tcPr>
            <w:tcW w:w="1449" w:type="dxa"/>
            <w:shd w:val="clear" w:color="auto" w:fill="auto"/>
            <w:noWrap/>
            <w:hideMark/>
          </w:tcPr>
          <w:p w:rsidR="00445D69" w:rsidRDefault="00445D69">
            <w:pPr>
              <w:jc w:val="center"/>
              <w:rPr>
                <w:sz w:val="20"/>
                <w:szCs w:val="20"/>
              </w:rPr>
            </w:pPr>
            <w:r>
              <w:rPr>
                <w:sz w:val="20"/>
                <w:szCs w:val="20"/>
              </w:rPr>
              <w:t>60 дней</w:t>
            </w:r>
          </w:p>
        </w:tc>
      </w:tr>
      <w:tr w:rsidR="00445D69" w:rsidTr="00445D69">
        <w:trPr>
          <w:trHeight w:val="4215"/>
        </w:trPr>
        <w:tc>
          <w:tcPr>
            <w:tcW w:w="533" w:type="dxa"/>
            <w:shd w:val="clear" w:color="auto" w:fill="auto"/>
            <w:hideMark/>
          </w:tcPr>
          <w:p w:rsidR="00445D69" w:rsidRDefault="00445D69">
            <w:pPr>
              <w:rPr>
                <w:sz w:val="20"/>
                <w:szCs w:val="20"/>
              </w:rPr>
            </w:pPr>
            <w:r>
              <w:rPr>
                <w:sz w:val="20"/>
                <w:szCs w:val="20"/>
              </w:rPr>
              <w:lastRenderedPageBreak/>
              <w:t>3</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 xml:space="preserve">Протез голени модульный с креплением полимерным чехлом с замком; полимерным </w:t>
            </w:r>
            <w:proofErr w:type="gramStart"/>
            <w:r>
              <w:rPr>
                <w:sz w:val="20"/>
                <w:szCs w:val="20"/>
              </w:rPr>
              <w:t>наколенником  (</w:t>
            </w:r>
            <w:proofErr w:type="gramEnd"/>
            <w:r>
              <w:rPr>
                <w:sz w:val="20"/>
                <w:szCs w:val="20"/>
              </w:rPr>
              <w:t xml:space="preserve">в зависимости от потребности инвалида (ветерана)).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листовых вспененных материалов. Материалы и модульные полуфабрикаты соответствуют уровню активности и массе пациента. Стопа многоосная шарнирная полиуретановая, с возможностью ступенчатой регулировки уровня жесткости.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w:t>
            </w:r>
            <w:proofErr w:type="spellStart"/>
            <w:r>
              <w:rPr>
                <w:sz w:val="20"/>
                <w:szCs w:val="20"/>
              </w:rPr>
              <w:t>чулком.Допускается</w:t>
            </w:r>
            <w:proofErr w:type="spellEnd"/>
            <w:r>
              <w:rPr>
                <w:sz w:val="20"/>
                <w:szCs w:val="20"/>
              </w:rPr>
              <w:t xml:space="preserve">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3690"/>
        </w:trPr>
        <w:tc>
          <w:tcPr>
            <w:tcW w:w="533" w:type="dxa"/>
            <w:shd w:val="clear" w:color="auto" w:fill="auto"/>
            <w:hideMark/>
          </w:tcPr>
          <w:p w:rsidR="00445D69" w:rsidRDefault="00445D69">
            <w:pPr>
              <w:rPr>
                <w:sz w:val="20"/>
                <w:szCs w:val="20"/>
              </w:rPr>
            </w:pPr>
            <w:r>
              <w:rPr>
                <w:sz w:val="20"/>
                <w:szCs w:val="20"/>
              </w:rPr>
              <w:t>4</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 xml:space="preserve">Протез голени модульный с креплением полимерным чехлом с замком; полимерным </w:t>
            </w:r>
            <w:proofErr w:type="gramStart"/>
            <w:r>
              <w:rPr>
                <w:sz w:val="20"/>
                <w:szCs w:val="20"/>
              </w:rPr>
              <w:t>наколенником  (</w:t>
            </w:r>
            <w:proofErr w:type="gramEnd"/>
            <w:r>
              <w:rPr>
                <w:sz w:val="20"/>
                <w:szCs w:val="20"/>
              </w:rPr>
              <w:t xml:space="preserve">в зависимости от потребности инвалида (ветерана)).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листовых вспененных материалов. Материалы и полуфабрикаты соответствуют уровню активности и массе пациента. Стопа </w:t>
            </w:r>
            <w:proofErr w:type="spellStart"/>
            <w:r>
              <w:rPr>
                <w:sz w:val="20"/>
                <w:szCs w:val="20"/>
              </w:rPr>
              <w:t>углепластиковая</w:t>
            </w:r>
            <w:proofErr w:type="spellEnd"/>
            <w:r>
              <w:rPr>
                <w:sz w:val="20"/>
                <w:szCs w:val="20"/>
              </w:rPr>
              <w:t xml:space="preserve"> энергосберегающая.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4005"/>
        </w:trPr>
        <w:tc>
          <w:tcPr>
            <w:tcW w:w="533" w:type="dxa"/>
            <w:shd w:val="clear" w:color="auto" w:fill="auto"/>
            <w:hideMark/>
          </w:tcPr>
          <w:p w:rsidR="00445D69" w:rsidRDefault="00445D69">
            <w:pPr>
              <w:rPr>
                <w:sz w:val="20"/>
                <w:szCs w:val="20"/>
              </w:rPr>
            </w:pPr>
            <w:r>
              <w:rPr>
                <w:sz w:val="20"/>
                <w:szCs w:val="20"/>
              </w:rPr>
              <w:lastRenderedPageBreak/>
              <w:t>5</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Протез голени модульный с гильзой на бедро, с креплением за счет анатомической формы. Приемные гильзы индивидуальные по гипсовому слепку с культи пациента, с изготовлением тестового протеза. Материал примерочных приемных гильз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листовых вспененных материалов. Материалы и модульные полуфабрикаты соответствуют уровню активности и массе пациента. Стопа многоосная шарнирная полиуретановая, со ступенчатой регулировкой уровня жесткости.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3705"/>
        </w:trPr>
        <w:tc>
          <w:tcPr>
            <w:tcW w:w="533" w:type="dxa"/>
            <w:shd w:val="clear" w:color="auto" w:fill="auto"/>
            <w:hideMark/>
          </w:tcPr>
          <w:p w:rsidR="00445D69" w:rsidRDefault="00445D69">
            <w:pPr>
              <w:rPr>
                <w:sz w:val="20"/>
                <w:szCs w:val="20"/>
              </w:rPr>
            </w:pPr>
            <w:r>
              <w:rPr>
                <w:sz w:val="20"/>
                <w:szCs w:val="20"/>
              </w:rPr>
              <w:t>6</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 xml:space="preserve">Протез голени модульный с гильзой на бедро, полимерным чехлом с замком. Приемные гильзы индивидуальные по гипсовому слепку с культи пациента, с изготовлением тестового протеза. Материал примерочных приемных гильз – высокотемпературный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листовых вспененных материалов. Материалы и полуфабрикаты соответствуют уровню активности и массе пациента. Стопа многоосная шарнирная полиуретановая, со ступенчатой регулировкой уровня жесткости.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986"/>
        </w:trPr>
        <w:tc>
          <w:tcPr>
            <w:tcW w:w="533" w:type="dxa"/>
            <w:shd w:val="clear" w:color="auto" w:fill="auto"/>
            <w:hideMark/>
          </w:tcPr>
          <w:p w:rsidR="00445D69" w:rsidRDefault="00445D69">
            <w:pPr>
              <w:rPr>
                <w:sz w:val="20"/>
                <w:szCs w:val="20"/>
              </w:rPr>
            </w:pPr>
            <w:r>
              <w:rPr>
                <w:sz w:val="20"/>
                <w:szCs w:val="20"/>
              </w:rPr>
              <w:t>7</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 xml:space="preserve">Протез голени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листовых вспененных материалов. Материалы и модульные полуфабрикаты соответствуют уровню активности и массе пациента. Стопа </w:t>
            </w:r>
            <w:proofErr w:type="spellStart"/>
            <w:r>
              <w:rPr>
                <w:sz w:val="20"/>
                <w:szCs w:val="20"/>
              </w:rPr>
              <w:t>углепластиковая</w:t>
            </w:r>
            <w:proofErr w:type="spellEnd"/>
            <w:r>
              <w:rPr>
                <w:sz w:val="20"/>
                <w:szCs w:val="20"/>
              </w:rPr>
              <w:t xml:space="preserve"> с высоким уровнем энергосбережения. Косметическая оболочка съемная, выполнена из бесшовного вспененного материала, соответствующая геометрическим параметрам сохраненной конечности, </w:t>
            </w:r>
            <w:r>
              <w:rPr>
                <w:sz w:val="20"/>
                <w:szCs w:val="20"/>
              </w:rPr>
              <w:lastRenderedPageBreak/>
              <w:t>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lastRenderedPageBreak/>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3675"/>
        </w:trPr>
        <w:tc>
          <w:tcPr>
            <w:tcW w:w="533" w:type="dxa"/>
            <w:shd w:val="clear" w:color="auto" w:fill="auto"/>
            <w:hideMark/>
          </w:tcPr>
          <w:p w:rsidR="00445D69" w:rsidRDefault="00445D69">
            <w:pPr>
              <w:rPr>
                <w:sz w:val="20"/>
                <w:szCs w:val="20"/>
              </w:rPr>
            </w:pPr>
            <w:r>
              <w:rPr>
                <w:sz w:val="20"/>
                <w:szCs w:val="20"/>
              </w:rPr>
              <w:lastRenderedPageBreak/>
              <w:t>8</w:t>
            </w:r>
          </w:p>
        </w:tc>
        <w:tc>
          <w:tcPr>
            <w:tcW w:w="994" w:type="dxa"/>
            <w:shd w:val="clear" w:color="auto" w:fill="auto"/>
            <w:hideMark/>
          </w:tcPr>
          <w:p w:rsidR="00445D69" w:rsidRDefault="00445D69">
            <w:pPr>
              <w:jc w:val="center"/>
              <w:rPr>
                <w:sz w:val="20"/>
                <w:szCs w:val="20"/>
              </w:rPr>
            </w:pPr>
            <w:r>
              <w:rPr>
                <w:sz w:val="20"/>
                <w:szCs w:val="20"/>
              </w:rPr>
              <w:t>8-07-09</w:t>
            </w:r>
          </w:p>
        </w:tc>
        <w:tc>
          <w:tcPr>
            <w:tcW w:w="1587" w:type="dxa"/>
            <w:shd w:val="clear" w:color="auto" w:fill="auto"/>
            <w:hideMark/>
          </w:tcPr>
          <w:p w:rsidR="00445D69" w:rsidRDefault="00445D69">
            <w:pPr>
              <w:rPr>
                <w:sz w:val="20"/>
                <w:szCs w:val="20"/>
              </w:rPr>
            </w:pPr>
            <w:r>
              <w:rPr>
                <w:sz w:val="20"/>
                <w:szCs w:val="20"/>
              </w:rPr>
              <w:t>Протез голени модульный, в том числе при недоразвитии</w:t>
            </w:r>
            <w:r w:rsidR="00D71ECE">
              <w:rPr>
                <w:sz w:val="20"/>
                <w:szCs w:val="20"/>
              </w:rPr>
              <w:t xml:space="preserve"> 8-07-09</w:t>
            </w:r>
          </w:p>
        </w:tc>
        <w:tc>
          <w:tcPr>
            <w:tcW w:w="4961" w:type="dxa"/>
            <w:shd w:val="clear" w:color="auto" w:fill="auto"/>
            <w:hideMark/>
          </w:tcPr>
          <w:p w:rsidR="00445D69" w:rsidRDefault="00445D69">
            <w:pPr>
              <w:jc w:val="both"/>
              <w:rPr>
                <w:sz w:val="20"/>
                <w:szCs w:val="20"/>
              </w:rPr>
            </w:pPr>
            <w:r>
              <w:rPr>
                <w:sz w:val="20"/>
                <w:szCs w:val="20"/>
              </w:rPr>
              <w:t xml:space="preserve">Протез голени модульный с креплением системой активного вакуума полимерным чехлом и герметизирующим наколенником.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Материалы и полуфабрикаты соответствуют уровню активности и массе пациента. Стопа </w:t>
            </w:r>
            <w:proofErr w:type="spellStart"/>
            <w:r>
              <w:rPr>
                <w:sz w:val="20"/>
                <w:szCs w:val="20"/>
              </w:rPr>
              <w:t>углепластиковая</w:t>
            </w:r>
            <w:proofErr w:type="spellEnd"/>
            <w:r>
              <w:rPr>
                <w:sz w:val="20"/>
                <w:szCs w:val="20"/>
              </w:rPr>
              <w:t>, энергосберегающая.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4725"/>
        </w:trPr>
        <w:tc>
          <w:tcPr>
            <w:tcW w:w="533" w:type="dxa"/>
            <w:shd w:val="clear" w:color="auto" w:fill="auto"/>
            <w:hideMark/>
          </w:tcPr>
          <w:p w:rsidR="00445D69" w:rsidRDefault="00445D69">
            <w:pPr>
              <w:rPr>
                <w:sz w:val="20"/>
                <w:szCs w:val="20"/>
              </w:rPr>
            </w:pPr>
            <w:r>
              <w:rPr>
                <w:sz w:val="20"/>
                <w:szCs w:val="20"/>
              </w:rPr>
              <w:t>9</w:t>
            </w:r>
          </w:p>
        </w:tc>
        <w:tc>
          <w:tcPr>
            <w:tcW w:w="994" w:type="dxa"/>
            <w:shd w:val="clear" w:color="auto" w:fill="auto"/>
            <w:hideMark/>
          </w:tcPr>
          <w:p w:rsidR="00445D69" w:rsidRDefault="00445D69">
            <w:pPr>
              <w:jc w:val="center"/>
              <w:rPr>
                <w:sz w:val="20"/>
                <w:szCs w:val="20"/>
              </w:rPr>
            </w:pPr>
            <w:r>
              <w:rPr>
                <w:sz w:val="20"/>
                <w:szCs w:val="20"/>
              </w:rPr>
              <w:t>8-07-10</w:t>
            </w:r>
          </w:p>
        </w:tc>
        <w:tc>
          <w:tcPr>
            <w:tcW w:w="1587" w:type="dxa"/>
            <w:shd w:val="clear" w:color="auto" w:fill="auto"/>
            <w:hideMark/>
          </w:tcPr>
          <w:p w:rsidR="00445D69" w:rsidRDefault="00445D69">
            <w:pPr>
              <w:rPr>
                <w:sz w:val="20"/>
                <w:szCs w:val="20"/>
              </w:rPr>
            </w:pPr>
            <w:r>
              <w:rPr>
                <w:sz w:val="20"/>
                <w:szCs w:val="20"/>
              </w:rPr>
              <w:t>Протез бедра модульный, в том числе при врожденном недоразвитии</w:t>
            </w:r>
            <w:r w:rsidR="00D71ECE">
              <w:rPr>
                <w:sz w:val="20"/>
                <w:szCs w:val="20"/>
              </w:rPr>
              <w:t xml:space="preserve"> 8-07-10 </w:t>
            </w:r>
          </w:p>
        </w:tc>
        <w:tc>
          <w:tcPr>
            <w:tcW w:w="4961" w:type="dxa"/>
            <w:shd w:val="clear" w:color="auto" w:fill="auto"/>
            <w:hideMark/>
          </w:tcPr>
          <w:p w:rsidR="00445D69" w:rsidRDefault="00445D69">
            <w:pPr>
              <w:jc w:val="both"/>
              <w:rPr>
                <w:sz w:val="20"/>
                <w:szCs w:val="20"/>
              </w:rPr>
            </w:pPr>
            <w:r>
              <w:rPr>
                <w:sz w:val="20"/>
                <w:szCs w:val="20"/>
              </w:rPr>
              <w:t xml:space="preserve">Протез бедра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Материалы и модульные полуфабрикаты соответствуют уровню активности и массе пациента. Коленный шарнир оснащен интегрированным пружинным толкателем, обеспечивающим плавное маятниковое движение голени протеза </w:t>
            </w:r>
            <w:proofErr w:type="gramStart"/>
            <w:r>
              <w:rPr>
                <w:sz w:val="20"/>
                <w:szCs w:val="20"/>
              </w:rPr>
              <w:t>при  высокой</w:t>
            </w:r>
            <w:proofErr w:type="gramEnd"/>
            <w:r>
              <w:rPr>
                <w:sz w:val="20"/>
                <w:szCs w:val="20"/>
              </w:rPr>
              <w:t xml:space="preserve"> скорости ходьбы, максимальный угол сгибания коленного шарнира 170 градусов. Стопа многоосная шарнирная полиуретановая, со ступенчатой регулировкой уровня жесткости.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3735"/>
        </w:trPr>
        <w:tc>
          <w:tcPr>
            <w:tcW w:w="533" w:type="dxa"/>
            <w:shd w:val="clear" w:color="auto" w:fill="auto"/>
            <w:hideMark/>
          </w:tcPr>
          <w:p w:rsidR="00445D69" w:rsidRDefault="00445D69">
            <w:pPr>
              <w:rPr>
                <w:sz w:val="20"/>
                <w:szCs w:val="20"/>
              </w:rPr>
            </w:pPr>
            <w:r>
              <w:rPr>
                <w:sz w:val="20"/>
                <w:szCs w:val="20"/>
              </w:rPr>
              <w:lastRenderedPageBreak/>
              <w:t>10</w:t>
            </w:r>
          </w:p>
        </w:tc>
        <w:tc>
          <w:tcPr>
            <w:tcW w:w="994" w:type="dxa"/>
            <w:shd w:val="clear" w:color="auto" w:fill="auto"/>
            <w:hideMark/>
          </w:tcPr>
          <w:p w:rsidR="00445D69" w:rsidRDefault="00445D69">
            <w:pPr>
              <w:jc w:val="center"/>
              <w:rPr>
                <w:sz w:val="20"/>
                <w:szCs w:val="20"/>
              </w:rPr>
            </w:pPr>
            <w:r>
              <w:rPr>
                <w:sz w:val="20"/>
                <w:szCs w:val="20"/>
              </w:rPr>
              <w:t>8-07-10</w:t>
            </w:r>
          </w:p>
        </w:tc>
        <w:tc>
          <w:tcPr>
            <w:tcW w:w="1587" w:type="dxa"/>
            <w:shd w:val="clear" w:color="auto" w:fill="auto"/>
            <w:hideMark/>
          </w:tcPr>
          <w:p w:rsidR="00445D69" w:rsidRDefault="00445D69">
            <w:pPr>
              <w:rPr>
                <w:sz w:val="20"/>
                <w:szCs w:val="20"/>
              </w:rPr>
            </w:pPr>
            <w:r>
              <w:rPr>
                <w:sz w:val="20"/>
                <w:szCs w:val="20"/>
              </w:rPr>
              <w:t>Протез бедра модульный, в том числе при врожденном недоразвитии</w:t>
            </w:r>
            <w:r w:rsidR="00D71ECE">
              <w:rPr>
                <w:sz w:val="20"/>
                <w:szCs w:val="20"/>
              </w:rPr>
              <w:t xml:space="preserve"> 8-07-10</w:t>
            </w:r>
          </w:p>
        </w:tc>
        <w:tc>
          <w:tcPr>
            <w:tcW w:w="4961" w:type="dxa"/>
            <w:shd w:val="clear" w:color="auto" w:fill="auto"/>
            <w:hideMark/>
          </w:tcPr>
          <w:p w:rsidR="00445D69" w:rsidRDefault="00445D69">
            <w:pPr>
              <w:jc w:val="both"/>
              <w:rPr>
                <w:sz w:val="20"/>
                <w:szCs w:val="20"/>
              </w:rPr>
            </w:pPr>
            <w:r>
              <w:rPr>
                <w:sz w:val="20"/>
                <w:szCs w:val="20"/>
              </w:rPr>
              <w:t xml:space="preserve">Протез бедра модульный с креплением за счет анатомической формы.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w:t>
            </w:r>
            <w:proofErr w:type="spellStart"/>
            <w:r>
              <w:rPr>
                <w:sz w:val="20"/>
                <w:szCs w:val="20"/>
              </w:rPr>
              <w:t>термопласт.Материал</w:t>
            </w:r>
            <w:proofErr w:type="spellEnd"/>
            <w:r>
              <w:rPr>
                <w:sz w:val="20"/>
                <w:szCs w:val="20"/>
              </w:rPr>
              <w:t xml:space="preserve">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Материалы и полуфабрикаты соответствуют уровню активности и массе пациента. Коленный шарнир механический; стопа полиуретановая, со </w:t>
            </w:r>
            <w:proofErr w:type="spellStart"/>
            <w:r>
              <w:rPr>
                <w:sz w:val="20"/>
                <w:szCs w:val="20"/>
              </w:rPr>
              <w:t>сложноконтурным</w:t>
            </w:r>
            <w:proofErr w:type="spellEnd"/>
            <w:r>
              <w:rPr>
                <w:sz w:val="20"/>
                <w:szCs w:val="20"/>
              </w:rPr>
              <w:t xml:space="preserve"> закладным элементом.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3750"/>
        </w:trPr>
        <w:tc>
          <w:tcPr>
            <w:tcW w:w="533" w:type="dxa"/>
            <w:shd w:val="clear" w:color="auto" w:fill="auto"/>
            <w:hideMark/>
          </w:tcPr>
          <w:p w:rsidR="00445D69" w:rsidRDefault="00445D69">
            <w:pPr>
              <w:rPr>
                <w:sz w:val="20"/>
                <w:szCs w:val="20"/>
              </w:rPr>
            </w:pPr>
            <w:r>
              <w:rPr>
                <w:sz w:val="20"/>
                <w:szCs w:val="20"/>
              </w:rPr>
              <w:t>11</w:t>
            </w:r>
          </w:p>
        </w:tc>
        <w:tc>
          <w:tcPr>
            <w:tcW w:w="994" w:type="dxa"/>
            <w:shd w:val="clear" w:color="auto" w:fill="auto"/>
            <w:hideMark/>
          </w:tcPr>
          <w:p w:rsidR="00445D69" w:rsidRDefault="00445D69">
            <w:pPr>
              <w:jc w:val="center"/>
              <w:rPr>
                <w:sz w:val="20"/>
                <w:szCs w:val="20"/>
              </w:rPr>
            </w:pPr>
            <w:r>
              <w:rPr>
                <w:sz w:val="20"/>
                <w:szCs w:val="20"/>
              </w:rPr>
              <w:t>8-07-10</w:t>
            </w:r>
          </w:p>
        </w:tc>
        <w:tc>
          <w:tcPr>
            <w:tcW w:w="1587" w:type="dxa"/>
            <w:shd w:val="clear" w:color="auto" w:fill="auto"/>
            <w:hideMark/>
          </w:tcPr>
          <w:p w:rsidR="00445D69" w:rsidRDefault="00445D69">
            <w:pPr>
              <w:rPr>
                <w:sz w:val="20"/>
                <w:szCs w:val="20"/>
              </w:rPr>
            </w:pPr>
            <w:r>
              <w:rPr>
                <w:sz w:val="20"/>
                <w:szCs w:val="20"/>
              </w:rPr>
              <w:t>Протез бедра модульный, в том числе при врожденном недоразвитии</w:t>
            </w:r>
            <w:r w:rsidR="00D71ECE">
              <w:rPr>
                <w:sz w:val="20"/>
                <w:szCs w:val="20"/>
              </w:rPr>
              <w:t xml:space="preserve"> 8-07-10</w:t>
            </w:r>
          </w:p>
        </w:tc>
        <w:tc>
          <w:tcPr>
            <w:tcW w:w="4961" w:type="dxa"/>
            <w:shd w:val="clear" w:color="auto" w:fill="auto"/>
            <w:hideMark/>
          </w:tcPr>
          <w:p w:rsidR="00445D69" w:rsidRDefault="00445D69">
            <w:pPr>
              <w:jc w:val="both"/>
              <w:rPr>
                <w:sz w:val="20"/>
                <w:szCs w:val="20"/>
              </w:rPr>
            </w:pPr>
            <w:r>
              <w:rPr>
                <w:sz w:val="20"/>
                <w:szCs w:val="20"/>
              </w:rPr>
              <w:t xml:space="preserve">Протез бедра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Материалы и модульные полуфабрикаты соответствуют уровню активности и массе пациента. Коленный шарнир механический; стопа полиуретановая, со </w:t>
            </w:r>
            <w:proofErr w:type="spellStart"/>
            <w:r>
              <w:rPr>
                <w:sz w:val="20"/>
                <w:szCs w:val="20"/>
              </w:rPr>
              <w:t>сложноконтурным</w:t>
            </w:r>
            <w:proofErr w:type="spellEnd"/>
            <w:r>
              <w:rPr>
                <w:sz w:val="20"/>
                <w:szCs w:val="20"/>
              </w:rPr>
              <w:t xml:space="preserve"> закладным элементом.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auto" w:fill="auto"/>
            <w:noWrap/>
            <w:hideMark/>
          </w:tcPr>
          <w:p w:rsidR="00445D69" w:rsidRDefault="00445D69">
            <w:pPr>
              <w:jc w:val="center"/>
              <w:rPr>
                <w:sz w:val="20"/>
                <w:szCs w:val="20"/>
              </w:rPr>
            </w:pPr>
            <w:r>
              <w:rPr>
                <w:sz w:val="20"/>
                <w:szCs w:val="20"/>
              </w:rPr>
              <w:t>1 год</w:t>
            </w:r>
          </w:p>
        </w:tc>
        <w:tc>
          <w:tcPr>
            <w:tcW w:w="1449" w:type="dxa"/>
            <w:shd w:val="clear" w:color="auto" w:fill="auto"/>
            <w:noWrap/>
            <w:hideMark/>
          </w:tcPr>
          <w:p w:rsidR="00445D69" w:rsidRDefault="00445D69">
            <w:pPr>
              <w:jc w:val="center"/>
              <w:rPr>
                <w:sz w:val="20"/>
                <w:szCs w:val="20"/>
              </w:rPr>
            </w:pPr>
            <w:r>
              <w:rPr>
                <w:sz w:val="20"/>
                <w:szCs w:val="20"/>
              </w:rPr>
              <w:t>60 дней</w:t>
            </w:r>
          </w:p>
        </w:tc>
      </w:tr>
      <w:tr w:rsidR="00445D69" w:rsidTr="00445D69">
        <w:trPr>
          <w:trHeight w:val="4260"/>
        </w:trPr>
        <w:tc>
          <w:tcPr>
            <w:tcW w:w="533" w:type="dxa"/>
            <w:shd w:val="clear" w:color="auto" w:fill="auto"/>
            <w:hideMark/>
          </w:tcPr>
          <w:p w:rsidR="00445D69" w:rsidRDefault="00445D69">
            <w:pPr>
              <w:rPr>
                <w:sz w:val="20"/>
                <w:szCs w:val="20"/>
              </w:rPr>
            </w:pPr>
            <w:r>
              <w:rPr>
                <w:sz w:val="20"/>
                <w:szCs w:val="20"/>
              </w:rPr>
              <w:lastRenderedPageBreak/>
              <w:t>12</w:t>
            </w:r>
          </w:p>
        </w:tc>
        <w:tc>
          <w:tcPr>
            <w:tcW w:w="994" w:type="dxa"/>
            <w:shd w:val="clear" w:color="auto" w:fill="auto"/>
            <w:hideMark/>
          </w:tcPr>
          <w:p w:rsidR="00445D69" w:rsidRDefault="00445D69">
            <w:pPr>
              <w:jc w:val="center"/>
              <w:rPr>
                <w:sz w:val="20"/>
                <w:szCs w:val="20"/>
              </w:rPr>
            </w:pPr>
            <w:r>
              <w:rPr>
                <w:sz w:val="20"/>
                <w:szCs w:val="20"/>
              </w:rPr>
              <w:t>8-07-10</w:t>
            </w:r>
          </w:p>
        </w:tc>
        <w:tc>
          <w:tcPr>
            <w:tcW w:w="1587" w:type="dxa"/>
            <w:shd w:val="clear" w:color="auto" w:fill="auto"/>
            <w:hideMark/>
          </w:tcPr>
          <w:p w:rsidR="00445D69" w:rsidRDefault="00445D69">
            <w:pPr>
              <w:rPr>
                <w:sz w:val="20"/>
                <w:szCs w:val="20"/>
              </w:rPr>
            </w:pPr>
            <w:r>
              <w:rPr>
                <w:sz w:val="20"/>
                <w:szCs w:val="20"/>
              </w:rPr>
              <w:t>Протез бедра модульный, в том числе при врожденном недоразвитии</w:t>
            </w:r>
            <w:r w:rsidR="00D71ECE">
              <w:rPr>
                <w:sz w:val="20"/>
                <w:szCs w:val="20"/>
              </w:rPr>
              <w:t xml:space="preserve"> 8-07-10</w:t>
            </w:r>
          </w:p>
        </w:tc>
        <w:tc>
          <w:tcPr>
            <w:tcW w:w="4961" w:type="dxa"/>
            <w:shd w:val="clear" w:color="auto" w:fill="auto"/>
            <w:hideMark/>
          </w:tcPr>
          <w:p w:rsidR="00445D69" w:rsidRDefault="00445D69">
            <w:pPr>
              <w:jc w:val="both"/>
              <w:rPr>
                <w:sz w:val="20"/>
                <w:szCs w:val="20"/>
              </w:rPr>
            </w:pPr>
            <w:r>
              <w:rPr>
                <w:sz w:val="20"/>
                <w:szCs w:val="20"/>
              </w:rPr>
              <w:t xml:space="preserve">Протез бедра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Материалы и полуфабрикаты соответствуют уровню активности и массе пациента. Коленный шарнир гидравлический </w:t>
            </w:r>
            <w:proofErr w:type="spellStart"/>
            <w:r>
              <w:rPr>
                <w:sz w:val="20"/>
                <w:szCs w:val="20"/>
              </w:rPr>
              <w:t>односный</w:t>
            </w:r>
            <w:proofErr w:type="spellEnd"/>
            <w:r>
              <w:rPr>
                <w:sz w:val="20"/>
                <w:szCs w:val="20"/>
              </w:rPr>
              <w:t xml:space="preserve"> с возможностью раздельной регулировки фаз сгибания/разгибания, с фиксатором в положении разгибания, с механизмом торможения под нагрузкой; стопа </w:t>
            </w:r>
            <w:proofErr w:type="spellStart"/>
            <w:r>
              <w:rPr>
                <w:sz w:val="20"/>
                <w:szCs w:val="20"/>
              </w:rPr>
              <w:t>углепластиковая</w:t>
            </w:r>
            <w:proofErr w:type="spellEnd"/>
            <w:r>
              <w:rPr>
                <w:sz w:val="20"/>
                <w:szCs w:val="20"/>
              </w:rPr>
              <w:t xml:space="preserve"> энергосберегающая.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4245"/>
        </w:trPr>
        <w:tc>
          <w:tcPr>
            <w:tcW w:w="533" w:type="dxa"/>
            <w:shd w:val="clear" w:color="auto" w:fill="auto"/>
            <w:hideMark/>
          </w:tcPr>
          <w:p w:rsidR="00445D69" w:rsidRDefault="00445D69">
            <w:pPr>
              <w:rPr>
                <w:sz w:val="20"/>
                <w:szCs w:val="20"/>
              </w:rPr>
            </w:pPr>
            <w:r>
              <w:rPr>
                <w:sz w:val="20"/>
                <w:szCs w:val="20"/>
              </w:rPr>
              <w:t>13</w:t>
            </w:r>
          </w:p>
        </w:tc>
        <w:tc>
          <w:tcPr>
            <w:tcW w:w="994" w:type="dxa"/>
            <w:shd w:val="clear" w:color="auto" w:fill="auto"/>
            <w:hideMark/>
          </w:tcPr>
          <w:p w:rsidR="00445D69" w:rsidRDefault="00445D69">
            <w:pPr>
              <w:jc w:val="center"/>
              <w:rPr>
                <w:sz w:val="20"/>
                <w:szCs w:val="20"/>
              </w:rPr>
            </w:pPr>
            <w:r>
              <w:rPr>
                <w:sz w:val="20"/>
                <w:szCs w:val="20"/>
              </w:rPr>
              <w:t>8-07-10</w:t>
            </w:r>
          </w:p>
        </w:tc>
        <w:tc>
          <w:tcPr>
            <w:tcW w:w="1587" w:type="dxa"/>
            <w:shd w:val="clear" w:color="auto" w:fill="auto"/>
            <w:hideMark/>
          </w:tcPr>
          <w:p w:rsidR="00445D69" w:rsidRDefault="00445D69">
            <w:pPr>
              <w:rPr>
                <w:sz w:val="20"/>
                <w:szCs w:val="20"/>
              </w:rPr>
            </w:pPr>
            <w:r>
              <w:rPr>
                <w:sz w:val="20"/>
                <w:szCs w:val="20"/>
              </w:rPr>
              <w:t>Протез бедра модульный, в том числе при врожденном недоразвитии</w:t>
            </w:r>
            <w:r w:rsidR="00D71ECE">
              <w:rPr>
                <w:sz w:val="20"/>
                <w:szCs w:val="20"/>
              </w:rPr>
              <w:t xml:space="preserve"> 8-07-10</w:t>
            </w:r>
          </w:p>
        </w:tc>
        <w:tc>
          <w:tcPr>
            <w:tcW w:w="4961" w:type="dxa"/>
            <w:shd w:val="clear" w:color="auto" w:fill="auto"/>
            <w:hideMark/>
          </w:tcPr>
          <w:p w:rsidR="00445D69" w:rsidRDefault="00445D69">
            <w:pPr>
              <w:jc w:val="both"/>
              <w:rPr>
                <w:sz w:val="20"/>
                <w:szCs w:val="20"/>
              </w:rPr>
            </w:pPr>
            <w:r>
              <w:rPr>
                <w:sz w:val="20"/>
                <w:szCs w:val="20"/>
              </w:rPr>
              <w:t xml:space="preserve">Протез бедра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Материалы и модульные полуфабрикаты соответствуют уровню активности и массе пациента. Коленный шарнир гидравлический </w:t>
            </w:r>
            <w:proofErr w:type="spellStart"/>
            <w:r>
              <w:rPr>
                <w:sz w:val="20"/>
                <w:szCs w:val="20"/>
              </w:rPr>
              <w:t>односный</w:t>
            </w:r>
            <w:proofErr w:type="spellEnd"/>
            <w:r>
              <w:rPr>
                <w:sz w:val="20"/>
                <w:szCs w:val="20"/>
              </w:rPr>
              <w:t xml:space="preserve"> с возможностью раздельной регулировки фаз сгибания/разгибания, с фиксатором в положении разгибания, с механизмом торможения под нагрузкой; стопа </w:t>
            </w:r>
            <w:proofErr w:type="spellStart"/>
            <w:r>
              <w:rPr>
                <w:sz w:val="20"/>
                <w:szCs w:val="20"/>
              </w:rPr>
              <w:t>углепластиковая</w:t>
            </w:r>
            <w:proofErr w:type="spellEnd"/>
            <w:r>
              <w:rPr>
                <w:sz w:val="20"/>
                <w:szCs w:val="20"/>
              </w:rPr>
              <w:t xml:space="preserve"> с высоким уровнем энергосбережения.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4245"/>
        </w:trPr>
        <w:tc>
          <w:tcPr>
            <w:tcW w:w="533" w:type="dxa"/>
            <w:shd w:val="clear" w:color="auto" w:fill="auto"/>
            <w:hideMark/>
          </w:tcPr>
          <w:p w:rsidR="00445D69" w:rsidRDefault="00445D69">
            <w:pPr>
              <w:rPr>
                <w:sz w:val="20"/>
                <w:szCs w:val="20"/>
              </w:rPr>
            </w:pPr>
            <w:r>
              <w:rPr>
                <w:sz w:val="20"/>
                <w:szCs w:val="20"/>
              </w:rPr>
              <w:lastRenderedPageBreak/>
              <w:t>14</w:t>
            </w:r>
          </w:p>
        </w:tc>
        <w:tc>
          <w:tcPr>
            <w:tcW w:w="994" w:type="dxa"/>
            <w:shd w:val="clear" w:color="auto" w:fill="auto"/>
            <w:hideMark/>
          </w:tcPr>
          <w:p w:rsidR="00445D69" w:rsidRDefault="00445D69">
            <w:pPr>
              <w:jc w:val="center"/>
              <w:rPr>
                <w:sz w:val="20"/>
                <w:szCs w:val="20"/>
              </w:rPr>
            </w:pPr>
            <w:r>
              <w:rPr>
                <w:sz w:val="20"/>
                <w:szCs w:val="20"/>
              </w:rPr>
              <w:t>8-07-10</w:t>
            </w:r>
          </w:p>
        </w:tc>
        <w:tc>
          <w:tcPr>
            <w:tcW w:w="1587" w:type="dxa"/>
            <w:shd w:val="clear" w:color="auto" w:fill="auto"/>
            <w:hideMark/>
          </w:tcPr>
          <w:p w:rsidR="00445D69" w:rsidRDefault="00445D69">
            <w:pPr>
              <w:rPr>
                <w:sz w:val="20"/>
                <w:szCs w:val="20"/>
              </w:rPr>
            </w:pPr>
            <w:r>
              <w:rPr>
                <w:sz w:val="20"/>
                <w:szCs w:val="20"/>
              </w:rPr>
              <w:t>Протез бедра модульный, в том числе при врожденном недоразвитии</w:t>
            </w:r>
            <w:r w:rsidR="00D71ECE">
              <w:rPr>
                <w:sz w:val="20"/>
                <w:szCs w:val="20"/>
              </w:rPr>
              <w:t xml:space="preserve"> 8-07-10</w:t>
            </w:r>
          </w:p>
        </w:tc>
        <w:tc>
          <w:tcPr>
            <w:tcW w:w="4961" w:type="dxa"/>
            <w:shd w:val="clear" w:color="auto" w:fill="auto"/>
            <w:hideMark/>
          </w:tcPr>
          <w:p w:rsidR="00445D69" w:rsidRDefault="00445D69">
            <w:pPr>
              <w:jc w:val="both"/>
              <w:rPr>
                <w:sz w:val="20"/>
                <w:szCs w:val="20"/>
              </w:rPr>
            </w:pPr>
            <w:r>
              <w:rPr>
                <w:sz w:val="20"/>
                <w:szCs w:val="20"/>
              </w:rPr>
              <w:t>Протез бедра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из эластичного термопласта. Материалы и полуфабрикаты соответствуют уровню активности и массе пациента. Коленный шарнир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многоосная шарнирная полиуретановая, со ступенчатой регулировкой уровня жесткости.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r w:rsidR="00445D69" w:rsidTr="00445D69">
        <w:trPr>
          <w:trHeight w:val="4500"/>
        </w:trPr>
        <w:tc>
          <w:tcPr>
            <w:tcW w:w="533" w:type="dxa"/>
            <w:shd w:val="clear" w:color="auto" w:fill="auto"/>
            <w:hideMark/>
          </w:tcPr>
          <w:p w:rsidR="00445D69" w:rsidRDefault="00445D69">
            <w:pPr>
              <w:rPr>
                <w:sz w:val="20"/>
                <w:szCs w:val="20"/>
              </w:rPr>
            </w:pPr>
            <w:r>
              <w:rPr>
                <w:sz w:val="20"/>
                <w:szCs w:val="20"/>
              </w:rPr>
              <w:t>15</w:t>
            </w:r>
          </w:p>
        </w:tc>
        <w:tc>
          <w:tcPr>
            <w:tcW w:w="994" w:type="dxa"/>
            <w:shd w:val="clear" w:color="auto" w:fill="auto"/>
            <w:hideMark/>
          </w:tcPr>
          <w:p w:rsidR="00445D69" w:rsidRDefault="00445D69">
            <w:pPr>
              <w:jc w:val="center"/>
              <w:rPr>
                <w:sz w:val="20"/>
                <w:szCs w:val="20"/>
              </w:rPr>
            </w:pPr>
            <w:r>
              <w:rPr>
                <w:sz w:val="20"/>
                <w:szCs w:val="20"/>
              </w:rPr>
              <w:t>8-07-10</w:t>
            </w:r>
          </w:p>
        </w:tc>
        <w:tc>
          <w:tcPr>
            <w:tcW w:w="1587" w:type="dxa"/>
            <w:shd w:val="clear" w:color="auto" w:fill="auto"/>
            <w:hideMark/>
          </w:tcPr>
          <w:p w:rsidR="00445D69" w:rsidRDefault="00445D69">
            <w:pPr>
              <w:rPr>
                <w:sz w:val="20"/>
                <w:szCs w:val="20"/>
              </w:rPr>
            </w:pPr>
            <w:r>
              <w:rPr>
                <w:sz w:val="20"/>
                <w:szCs w:val="20"/>
              </w:rPr>
              <w:t>Протез бедра модульный, в том числе при врожденном недоразвитии</w:t>
            </w:r>
            <w:r w:rsidR="00D71ECE">
              <w:rPr>
                <w:sz w:val="20"/>
                <w:szCs w:val="20"/>
              </w:rPr>
              <w:t xml:space="preserve"> 8-07-10</w:t>
            </w:r>
          </w:p>
        </w:tc>
        <w:tc>
          <w:tcPr>
            <w:tcW w:w="4961" w:type="dxa"/>
            <w:shd w:val="clear" w:color="auto" w:fill="auto"/>
            <w:hideMark/>
          </w:tcPr>
          <w:p w:rsidR="00445D69" w:rsidRDefault="00445D69">
            <w:pPr>
              <w:jc w:val="both"/>
              <w:rPr>
                <w:sz w:val="20"/>
                <w:szCs w:val="20"/>
              </w:rPr>
            </w:pPr>
            <w:r>
              <w:rPr>
                <w:sz w:val="20"/>
                <w:szCs w:val="20"/>
              </w:rPr>
              <w:t xml:space="preserve">Протез бедра модульный с креплением полимерным чехлом с замком. Приемная гильза индивидуальная по гипсовому слепку с культи пациента, с изготовлением тестового протеза. Материал примерочной приемной гильзы – высокотемпературный моделируемый термопласт. Материал постоянной приемной гильзы - литьевой слоистый пластик на основе полимерных смол, с силовыми элементами из углеродного волокна или литьевой пластик с силовыми элементами из </w:t>
            </w:r>
            <w:proofErr w:type="gramStart"/>
            <w:r>
              <w:rPr>
                <w:sz w:val="20"/>
                <w:szCs w:val="20"/>
              </w:rPr>
              <w:t>стекловолокна,  вкладная</w:t>
            </w:r>
            <w:proofErr w:type="gramEnd"/>
            <w:r>
              <w:rPr>
                <w:sz w:val="20"/>
                <w:szCs w:val="20"/>
              </w:rPr>
              <w:t xml:space="preserve"> гильза постоянного протеза из эластичного термопласта. Материалы и модульные полуфабрикаты соответствуют уровню активности и массе пациента. Коленный шарнир пневматический полицентрический с возможностью раздельной регулировки фаз сгибания/разгибания, максимальный угол сгибания коленного шарнира 150 градусов. Стопа многоосная шарнирная полиуретановая, со ступенчатой регулировкой уровня жесткости. Косметическая оболочка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Допускается использовать в качестве лечебно-тренировочного.</w:t>
            </w:r>
          </w:p>
        </w:tc>
        <w:tc>
          <w:tcPr>
            <w:tcW w:w="1103" w:type="dxa"/>
            <w:shd w:val="clear" w:color="000000" w:fill="FFFFFF"/>
            <w:noWrap/>
            <w:hideMark/>
          </w:tcPr>
          <w:p w:rsidR="00445D69" w:rsidRDefault="00445D69">
            <w:pPr>
              <w:jc w:val="center"/>
              <w:rPr>
                <w:sz w:val="20"/>
                <w:szCs w:val="20"/>
              </w:rPr>
            </w:pPr>
            <w:r>
              <w:rPr>
                <w:sz w:val="20"/>
                <w:szCs w:val="20"/>
              </w:rPr>
              <w:t>1 год</w:t>
            </w:r>
          </w:p>
        </w:tc>
        <w:tc>
          <w:tcPr>
            <w:tcW w:w="1449" w:type="dxa"/>
            <w:shd w:val="clear" w:color="000000" w:fill="FFFFFF"/>
            <w:noWrap/>
            <w:hideMark/>
          </w:tcPr>
          <w:p w:rsidR="00445D69" w:rsidRDefault="00445D69">
            <w:pPr>
              <w:jc w:val="center"/>
              <w:rPr>
                <w:sz w:val="20"/>
                <w:szCs w:val="20"/>
              </w:rPr>
            </w:pPr>
            <w:r>
              <w:rPr>
                <w:sz w:val="20"/>
                <w:szCs w:val="20"/>
              </w:rPr>
              <w:t>60 дней</w:t>
            </w:r>
          </w:p>
        </w:tc>
      </w:tr>
    </w:tbl>
    <w:p w:rsidR="001D2F5A" w:rsidRDefault="001D2F5A" w:rsidP="00376737">
      <w:pPr>
        <w:pStyle w:val="aff4"/>
        <w:ind w:firstLine="360"/>
        <w:jc w:val="center"/>
        <w:rPr>
          <w:b/>
        </w:rPr>
      </w:pPr>
    </w:p>
    <w:p w:rsidR="001D2F5A" w:rsidRDefault="001D2F5A" w:rsidP="00386862">
      <w:pPr>
        <w:pStyle w:val="aff4"/>
        <w:rPr>
          <w:b/>
        </w:rPr>
      </w:pPr>
    </w:p>
    <w:p w:rsidR="001D2F5A" w:rsidRDefault="001D2F5A" w:rsidP="00376737">
      <w:pPr>
        <w:pStyle w:val="aff4"/>
        <w:ind w:firstLine="360"/>
        <w:jc w:val="center"/>
        <w:rPr>
          <w:b/>
        </w:rPr>
      </w:pPr>
      <w:bookmarkStart w:id="0" w:name="_GoBack"/>
      <w:bookmarkEnd w:id="0"/>
    </w:p>
    <w:sectPr w:rsidR="001D2F5A" w:rsidSect="00445D69">
      <w:headerReference w:type="default" r:id="rId10"/>
      <w:headerReference w:type="first" r:id="rId11"/>
      <w:pgSz w:w="12240" w:h="15840"/>
      <w:pgMar w:top="993" w:right="1134" w:bottom="1134" w:left="9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DB" w:rsidRDefault="008316DB">
      <w:r>
        <w:separator/>
      </w:r>
    </w:p>
  </w:endnote>
  <w:endnote w:type="continuationSeparator" w:id="0">
    <w:p w:rsidR="008316DB" w:rsidRDefault="0083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DB" w:rsidRDefault="008316DB">
      <w:r>
        <w:separator/>
      </w:r>
    </w:p>
  </w:footnote>
  <w:footnote w:type="continuationSeparator" w:id="0">
    <w:p w:rsidR="008316DB" w:rsidRDefault="00831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7" w:rsidRDefault="0083515B">
    <w:pPr>
      <w:pStyle w:val="ae"/>
      <w:jc w:val="center"/>
    </w:pPr>
    <w:r>
      <w:fldChar w:fldCharType="begin"/>
    </w:r>
    <w:r w:rsidR="00376737">
      <w:instrText>PAGE   \* MERGEFORMAT</w:instrText>
    </w:r>
    <w:r>
      <w:fldChar w:fldCharType="separate"/>
    </w:r>
    <w:r w:rsidR="00FD1AAF">
      <w:rPr>
        <w:noProof/>
      </w:rPr>
      <w:t>2</w:t>
    </w:r>
    <w:r>
      <w:rPr>
        <w:noProof/>
      </w:rPr>
      <w:fldChar w:fldCharType="end"/>
    </w:r>
  </w:p>
  <w:p w:rsidR="00376737" w:rsidRDefault="0037673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7" w:rsidRDefault="00376737">
    <w:pPr>
      <w:pStyle w:val="ae"/>
      <w:jc w:val="center"/>
    </w:pPr>
  </w:p>
  <w:p w:rsidR="00376737" w:rsidRDefault="003767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7">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4F30D20"/>
    <w:multiLevelType w:val="hybridMultilevel"/>
    <w:tmpl w:val="884E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7"/>
  </w:num>
  <w:num w:numId="7">
    <w:abstractNumId w:val="9"/>
  </w:num>
  <w:num w:numId="8">
    <w:abstractNumId w:val="0"/>
  </w:num>
  <w:num w:numId="9">
    <w:abstractNumId w:val="3"/>
  </w:num>
  <w:num w:numId="10">
    <w:abstractNumId w:val="4"/>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6340"/>
    <w:rsid w:val="0001396E"/>
    <w:rsid w:val="000177F2"/>
    <w:rsid w:val="00021EC3"/>
    <w:rsid w:val="000238EF"/>
    <w:rsid w:val="00025482"/>
    <w:rsid w:val="0002667C"/>
    <w:rsid w:val="000271E4"/>
    <w:rsid w:val="00037596"/>
    <w:rsid w:val="00043166"/>
    <w:rsid w:val="00044AF3"/>
    <w:rsid w:val="00055085"/>
    <w:rsid w:val="00062C9C"/>
    <w:rsid w:val="000737AC"/>
    <w:rsid w:val="0007523A"/>
    <w:rsid w:val="00075AE9"/>
    <w:rsid w:val="00082D4B"/>
    <w:rsid w:val="000843FF"/>
    <w:rsid w:val="000847F6"/>
    <w:rsid w:val="0008545D"/>
    <w:rsid w:val="00091224"/>
    <w:rsid w:val="00091B53"/>
    <w:rsid w:val="00092017"/>
    <w:rsid w:val="000941A2"/>
    <w:rsid w:val="000A2CBD"/>
    <w:rsid w:val="000A3669"/>
    <w:rsid w:val="000A47EB"/>
    <w:rsid w:val="000A70E5"/>
    <w:rsid w:val="000B4A5D"/>
    <w:rsid w:val="000B6DC5"/>
    <w:rsid w:val="000C0D23"/>
    <w:rsid w:val="000D17EE"/>
    <w:rsid w:val="000E5870"/>
    <w:rsid w:val="000F03B6"/>
    <w:rsid w:val="000F7BE4"/>
    <w:rsid w:val="00106AC3"/>
    <w:rsid w:val="00107A80"/>
    <w:rsid w:val="001110A7"/>
    <w:rsid w:val="00111958"/>
    <w:rsid w:val="00114F35"/>
    <w:rsid w:val="00121C3D"/>
    <w:rsid w:val="00126F0B"/>
    <w:rsid w:val="00145D2C"/>
    <w:rsid w:val="00146F9F"/>
    <w:rsid w:val="001549D2"/>
    <w:rsid w:val="00176A16"/>
    <w:rsid w:val="00181E0B"/>
    <w:rsid w:val="00186254"/>
    <w:rsid w:val="0018680F"/>
    <w:rsid w:val="0018759C"/>
    <w:rsid w:val="00195C07"/>
    <w:rsid w:val="00197699"/>
    <w:rsid w:val="001A155B"/>
    <w:rsid w:val="001A3142"/>
    <w:rsid w:val="001A7088"/>
    <w:rsid w:val="001A7F34"/>
    <w:rsid w:val="001B5504"/>
    <w:rsid w:val="001B606B"/>
    <w:rsid w:val="001C635B"/>
    <w:rsid w:val="001C74D9"/>
    <w:rsid w:val="001C7685"/>
    <w:rsid w:val="001D23B2"/>
    <w:rsid w:val="001D2F5A"/>
    <w:rsid w:val="001E2EE1"/>
    <w:rsid w:val="001E5AB0"/>
    <w:rsid w:val="001F01FD"/>
    <w:rsid w:val="001F0707"/>
    <w:rsid w:val="001F144A"/>
    <w:rsid w:val="001F3865"/>
    <w:rsid w:val="002021A3"/>
    <w:rsid w:val="002042FD"/>
    <w:rsid w:val="00204DA7"/>
    <w:rsid w:val="002104DF"/>
    <w:rsid w:val="002260C7"/>
    <w:rsid w:val="00231193"/>
    <w:rsid w:val="00231FD2"/>
    <w:rsid w:val="00232A5F"/>
    <w:rsid w:val="00232D9B"/>
    <w:rsid w:val="002367F5"/>
    <w:rsid w:val="0024106C"/>
    <w:rsid w:val="002437A5"/>
    <w:rsid w:val="00243EA0"/>
    <w:rsid w:val="00244253"/>
    <w:rsid w:val="002454DD"/>
    <w:rsid w:val="00246CC2"/>
    <w:rsid w:val="002503DE"/>
    <w:rsid w:val="00251BFF"/>
    <w:rsid w:val="00257B6C"/>
    <w:rsid w:val="00260705"/>
    <w:rsid w:val="002667B4"/>
    <w:rsid w:val="002748D5"/>
    <w:rsid w:val="002749FF"/>
    <w:rsid w:val="00276D07"/>
    <w:rsid w:val="002837F4"/>
    <w:rsid w:val="00283A29"/>
    <w:rsid w:val="00283B28"/>
    <w:rsid w:val="00290BD9"/>
    <w:rsid w:val="002968E2"/>
    <w:rsid w:val="002C0226"/>
    <w:rsid w:val="002C4DF6"/>
    <w:rsid w:val="002C5647"/>
    <w:rsid w:val="002D0D0E"/>
    <w:rsid w:val="002D13E2"/>
    <w:rsid w:val="002E3E85"/>
    <w:rsid w:val="002E67F6"/>
    <w:rsid w:val="002E7E00"/>
    <w:rsid w:val="002F2809"/>
    <w:rsid w:val="002F3488"/>
    <w:rsid w:val="002F56D7"/>
    <w:rsid w:val="00301DDA"/>
    <w:rsid w:val="00302BDB"/>
    <w:rsid w:val="00303BAE"/>
    <w:rsid w:val="0030544C"/>
    <w:rsid w:val="00305C54"/>
    <w:rsid w:val="00306D3A"/>
    <w:rsid w:val="00312F23"/>
    <w:rsid w:val="00323A2C"/>
    <w:rsid w:val="00331DE3"/>
    <w:rsid w:val="00332318"/>
    <w:rsid w:val="0033789A"/>
    <w:rsid w:val="00342A94"/>
    <w:rsid w:val="003472C0"/>
    <w:rsid w:val="003476E5"/>
    <w:rsid w:val="0036069B"/>
    <w:rsid w:val="00362482"/>
    <w:rsid w:val="0036290D"/>
    <w:rsid w:val="00363B46"/>
    <w:rsid w:val="003703BD"/>
    <w:rsid w:val="00374B9E"/>
    <w:rsid w:val="003759BE"/>
    <w:rsid w:val="0037650B"/>
    <w:rsid w:val="00376737"/>
    <w:rsid w:val="00380887"/>
    <w:rsid w:val="0038675D"/>
    <w:rsid w:val="00386862"/>
    <w:rsid w:val="0038712C"/>
    <w:rsid w:val="00390350"/>
    <w:rsid w:val="00394368"/>
    <w:rsid w:val="003977F0"/>
    <w:rsid w:val="003B0AB1"/>
    <w:rsid w:val="003B30F0"/>
    <w:rsid w:val="003B7E9A"/>
    <w:rsid w:val="003C0D7E"/>
    <w:rsid w:val="003C67DB"/>
    <w:rsid w:val="003D15C2"/>
    <w:rsid w:val="003D4A2D"/>
    <w:rsid w:val="003D67AE"/>
    <w:rsid w:val="003E6B46"/>
    <w:rsid w:val="003F121D"/>
    <w:rsid w:val="003F1415"/>
    <w:rsid w:val="003F1465"/>
    <w:rsid w:val="003F2820"/>
    <w:rsid w:val="003F7497"/>
    <w:rsid w:val="0040739F"/>
    <w:rsid w:val="00421993"/>
    <w:rsid w:val="00422DF8"/>
    <w:rsid w:val="0042448A"/>
    <w:rsid w:val="0042497A"/>
    <w:rsid w:val="00433E07"/>
    <w:rsid w:val="004361F5"/>
    <w:rsid w:val="004416AF"/>
    <w:rsid w:val="00445D69"/>
    <w:rsid w:val="00451F29"/>
    <w:rsid w:val="004523B4"/>
    <w:rsid w:val="00457CD2"/>
    <w:rsid w:val="0046782F"/>
    <w:rsid w:val="00471160"/>
    <w:rsid w:val="00490180"/>
    <w:rsid w:val="00491B26"/>
    <w:rsid w:val="00494D36"/>
    <w:rsid w:val="00495EC2"/>
    <w:rsid w:val="00497D33"/>
    <w:rsid w:val="004A24CE"/>
    <w:rsid w:val="004B0ABB"/>
    <w:rsid w:val="004B1B72"/>
    <w:rsid w:val="004B4404"/>
    <w:rsid w:val="004B58AF"/>
    <w:rsid w:val="004B6708"/>
    <w:rsid w:val="004B7330"/>
    <w:rsid w:val="004C24DE"/>
    <w:rsid w:val="004D4CA9"/>
    <w:rsid w:val="004D6B25"/>
    <w:rsid w:val="004E45B2"/>
    <w:rsid w:val="004E6A1A"/>
    <w:rsid w:val="004F15A0"/>
    <w:rsid w:val="0050011B"/>
    <w:rsid w:val="00500371"/>
    <w:rsid w:val="00501197"/>
    <w:rsid w:val="00507571"/>
    <w:rsid w:val="00507EA2"/>
    <w:rsid w:val="00515B60"/>
    <w:rsid w:val="00516873"/>
    <w:rsid w:val="00516FC1"/>
    <w:rsid w:val="00522EB2"/>
    <w:rsid w:val="00524EBB"/>
    <w:rsid w:val="005265F7"/>
    <w:rsid w:val="00530F57"/>
    <w:rsid w:val="005325C9"/>
    <w:rsid w:val="005336FD"/>
    <w:rsid w:val="00541CC8"/>
    <w:rsid w:val="00560166"/>
    <w:rsid w:val="00573A7E"/>
    <w:rsid w:val="005801FC"/>
    <w:rsid w:val="005834D0"/>
    <w:rsid w:val="00586C4B"/>
    <w:rsid w:val="0059271E"/>
    <w:rsid w:val="0059736E"/>
    <w:rsid w:val="005A2656"/>
    <w:rsid w:val="005A4F24"/>
    <w:rsid w:val="005B1526"/>
    <w:rsid w:val="005B1B03"/>
    <w:rsid w:val="005C6648"/>
    <w:rsid w:val="005D4796"/>
    <w:rsid w:val="005E4530"/>
    <w:rsid w:val="005F0527"/>
    <w:rsid w:val="005F05A5"/>
    <w:rsid w:val="005F3207"/>
    <w:rsid w:val="005F61DE"/>
    <w:rsid w:val="006067A7"/>
    <w:rsid w:val="00614A7C"/>
    <w:rsid w:val="00614D04"/>
    <w:rsid w:val="0062585C"/>
    <w:rsid w:val="0062793E"/>
    <w:rsid w:val="006348C0"/>
    <w:rsid w:val="00635316"/>
    <w:rsid w:val="00641313"/>
    <w:rsid w:val="00646302"/>
    <w:rsid w:val="00655395"/>
    <w:rsid w:val="00656720"/>
    <w:rsid w:val="00657695"/>
    <w:rsid w:val="00660FA3"/>
    <w:rsid w:val="00670A52"/>
    <w:rsid w:val="0067523A"/>
    <w:rsid w:val="006762E7"/>
    <w:rsid w:val="00680EDD"/>
    <w:rsid w:val="006811E9"/>
    <w:rsid w:val="00681A47"/>
    <w:rsid w:val="00685E34"/>
    <w:rsid w:val="00695228"/>
    <w:rsid w:val="00695A7B"/>
    <w:rsid w:val="006A1413"/>
    <w:rsid w:val="006A14C5"/>
    <w:rsid w:val="006B2A9C"/>
    <w:rsid w:val="006B415B"/>
    <w:rsid w:val="006C6259"/>
    <w:rsid w:val="006D2B20"/>
    <w:rsid w:val="006D6FEB"/>
    <w:rsid w:val="006D78E8"/>
    <w:rsid w:val="006D7C76"/>
    <w:rsid w:val="006E23A6"/>
    <w:rsid w:val="006E6392"/>
    <w:rsid w:val="006E7AC8"/>
    <w:rsid w:val="006F3382"/>
    <w:rsid w:val="006F705F"/>
    <w:rsid w:val="0070247B"/>
    <w:rsid w:val="00703F79"/>
    <w:rsid w:val="0070449B"/>
    <w:rsid w:val="0071509C"/>
    <w:rsid w:val="00720603"/>
    <w:rsid w:val="007264EE"/>
    <w:rsid w:val="00726ADE"/>
    <w:rsid w:val="007358AC"/>
    <w:rsid w:val="007371DF"/>
    <w:rsid w:val="00737C16"/>
    <w:rsid w:val="00737F1A"/>
    <w:rsid w:val="00747F53"/>
    <w:rsid w:val="007533B3"/>
    <w:rsid w:val="00756795"/>
    <w:rsid w:val="00764050"/>
    <w:rsid w:val="007641BF"/>
    <w:rsid w:val="00773688"/>
    <w:rsid w:val="00776583"/>
    <w:rsid w:val="00786CBB"/>
    <w:rsid w:val="00791CA6"/>
    <w:rsid w:val="00794C30"/>
    <w:rsid w:val="00794F9F"/>
    <w:rsid w:val="007A1452"/>
    <w:rsid w:val="007A661A"/>
    <w:rsid w:val="007A7DF5"/>
    <w:rsid w:val="007B4AEB"/>
    <w:rsid w:val="007C4149"/>
    <w:rsid w:val="007C5BC2"/>
    <w:rsid w:val="007C60BE"/>
    <w:rsid w:val="007D5A19"/>
    <w:rsid w:val="007D6423"/>
    <w:rsid w:val="007D7396"/>
    <w:rsid w:val="007D782C"/>
    <w:rsid w:val="007E35B6"/>
    <w:rsid w:val="007F1E16"/>
    <w:rsid w:val="007F7991"/>
    <w:rsid w:val="008005CE"/>
    <w:rsid w:val="00800BAF"/>
    <w:rsid w:val="00803D43"/>
    <w:rsid w:val="00806242"/>
    <w:rsid w:val="00807122"/>
    <w:rsid w:val="00815B67"/>
    <w:rsid w:val="00821671"/>
    <w:rsid w:val="0082174C"/>
    <w:rsid w:val="008259D6"/>
    <w:rsid w:val="00830FDC"/>
    <w:rsid w:val="008316DB"/>
    <w:rsid w:val="0083515B"/>
    <w:rsid w:val="008369F9"/>
    <w:rsid w:val="00840C7D"/>
    <w:rsid w:val="008430B8"/>
    <w:rsid w:val="0084466A"/>
    <w:rsid w:val="008604B4"/>
    <w:rsid w:val="00862C9E"/>
    <w:rsid w:val="00867581"/>
    <w:rsid w:val="00874CCF"/>
    <w:rsid w:val="008751A1"/>
    <w:rsid w:val="008754F4"/>
    <w:rsid w:val="00875B59"/>
    <w:rsid w:val="00875EE1"/>
    <w:rsid w:val="00883EB6"/>
    <w:rsid w:val="0089014F"/>
    <w:rsid w:val="0089444B"/>
    <w:rsid w:val="008B151D"/>
    <w:rsid w:val="008B719E"/>
    <w:rsid w:val="008D3A51"/>
    <w:rsid w:val="008D76D0"/>
    <w:rsid w:val="008E1B7F"/>
    <w:rsid w:val="008E3ACF"/>
    <w:rsid w:val="008E67F7"/>
    <w:rsid w:val="008F5685"/>
    <w:rsid w:val="008F64DF"/>
    <w:rsid w:val="009062D3"/>
    <w:rsid w:val="00906A69"/>
    <w:rsid w:val="00912D08"/>
    <w:rsid w:val="009134AA"/>
    <w:rsid w:val="00922711"/>
    <w:rsid w:val="00923164"/>
    <w:rsid w:val="00932784"/>
    <w:rsid w:val="00955C4B"/>
    <w:rsid w:val="009610A1"/>
    <w:rsid w:val="00961F77"/>
    <w:rsid w:val="00962D32"/>
    <w:rsid w:val="00962DCA"/>
    <w:rsid w:val="00962FED"/>
    <w:rsid w:val="00984357"/>
    <w:rsid w:val="009861CC"/>
    <w:rsid w:val="009915F7"/>
    <w:rsid w:val="0099363B"/>
    <w:rsid w:val="0099597B"/>
    <w:rsid w:val="00995F8C"/>
    <w:rsid w:val="009969D1"/>
    <w:rsid w:val="009A78F6"/>
    <w:rsid w:val="009B1518"/>
    <w:rsid w:val="009B68F1"/>
    <w:rsid w:val="009D19A5"/>
    <w:rsid w:val="009D2F03"/>
    <w:rsid w:val="009D78AE"/>
    <w:rsid w:val="009F0283"/>
    <w:rsid w:val="009F0D10"/>
    <w:rsid w:val="009F35DE"/>
    <w:rsid w:val="00A053FF"/>
    <w:rsid w:val="00A1593D"/>
    <w:rsid w:val="00A159D9"/>
    <w:rsid w:val="00A249F7"/>
    <w:rsid w:val="00A24D81"/>
    <w:rsid w:val="00A251D1"/>
    <w:rsid w:val="00A30294"/>
    <w:rsid w:val="00A35106"/>
    <w:rsid w:val="00A53DB1"/>
    <w:rsid w:val="00A53FA1"/>
    <w:rsid w:val="00A603B6"/>
    <w:rsid w:val="00A721D1"/>
    <w:rsid w:val="00A763CE"/>
    <w:rsid w:val="00A775C2"/>
    <w:rsid w:val="00A808DB"/>
    <w:rsid w:val="00A814E7"/>
    <w:rsid w:val="00A92CD0"/>
    <w:rsid w:val="00A936C4"/>
    <w:rsid w:val="00AA5B3E"/>
    <w:rsid w:val="00AA5EE1"/>
    <w:rsid w:val="00AB099E"/>
    <w:rsid w:val="00AB57F7"/>
    <w:rsid w:val="00AB652E"/>
    <w:rsid w:val="00AC2099"/>
    <w:rsid w:val="00AC5277"/>
    <w:rsid w:val="00AD25F1"/>
    <w:rsid w:val="00AD49EB"/>
    <w:rsid w:val="00AD55F1"/>
    <w:rsid w:val="00AD5859"/>
    <w:rsid w:val="00AD6E3F"/>
    <w:rsid w:val="00AD7DD4"/>
    <w:rsid w:val="00AF1B7D"/>
    <w:rsid w:val="00AF64BF"/>
    <w:rsid w:val="00AF6D33"/>
    <w:rsid w:val="00AF6FC6"/>
    <w:rsid w:val="00B015AC"/>
    <w:rsid w:val="00B0748E"/>
    <w:rsid w:val="00B07C4F"/>
    <w:rsid w:val="00B07C9F"/>
    <w:rsid w:val="00B1080A"/>
    <w:rsid w:val="00B1445A"/>
    <w:rsid w:val="00B20A30"/>
    <w:rsid w:val="00B30859"/>
    <w:rsid w:val="00B41867"/>
    <w:rsid w:val="00B520D8"/>
    <w:rsid w:val="00B57D39"/>
    <w:rsid w:val="00B60FA5"/>
    <w:rsid w:val="00B64854"/>
    <w:rsid w:val="00B66F6B"/>
    <w:rsid w:val="00B70596"/>
    <w:rsid w:val="00B74B99"/>
    <w:rsid w:val="00B74E23"/>
    <w:rsid w:val="00B74E92"/>
    <w:rsid w:val="00B8259E"/>
    <w:rsid w:val="00B8532D"/>
    <w:rsid w:val="00B9025B"/>
    <w:rsid w:val="00B912ED"/>
    <w:rsid w:val="00B93157"/>
    <w:rsid w:val="00B96170"/>
    <w:rsid w:val="00B97A9B"/>
    <w:rsid w:val="00BB0C38"/>
    <w:rsid w:val="00BB3E52"/>
    <w:rsid w:val="00BB5328"/>
    <w:rsid w:val="00BC1480"/>
    <w:rsid w:val="00BC1B47"/>
    <w:rsid w:val="00BD4243"/>
    <w:rsid w:val="00BE113C"/>
    <w:rsid w:val="00BF185F"/>
    <w:rsid w:val="00BF496C"/>
    <w:rsid w:val="00BF72BB"/>
    <w:rsid w:val="00C007CF"/>
    <w:rsid w:val="00C2501D"/>
    <w:rsid w:val="00C26692"/>
    <w:rsid w:val="00C36819"/>
    <w:rsid w:val="00C456C3"/>
    <w:rsid w:val="00C5381F"/>
    <w:rsid w:val="00C6368A"/>
    <w:rsid w:val="00C73D5E"/>
    <w:rsid w:val="00C77B74"/>
    <w:rsid w:val="00C87124"/>
    <w:rsid w:val="00C9154C"/>
    <w:rsid w:val="00C94522"/>
    <w:rsid w:val="00C95D7F"/>
    <w:rsid w:val="00C97DF9"/>
    <w:rsid w:val="00CA2D47"/>
    <w:rsid w:val="00CB6611"/>
    <w:rsid w:val="00CC3E5F"/>
    <w:rsid w:val="00CC5F2C"/>
    <w:rsid w:val="00CD1C51"/>
    <w:rsid w:val="00CD3137"/>
    <w:rsid w:val="00CD54D5"/>
    <w:rsid w:val="00CD75D4"/>
    <w:rsid w:val="00CE1780"/>
    <w:rsid w:val="00CF7A0D"/>
    <w:rsid w:val="00D00119"/>
    <w:rsid w:val="00D02415"/>
    <w:rsid w:val="00D0401C"/>
    <w:rsid w:val="00D04DBC"/>
    <w:rsid w:val="00D07919"/>
    <w:rsid w:val="00D15D70"/>
    <w:rsid w:val="00D21655"/>
    <w:rsid w:val="00D37F7C"/>
    <w:rsid w:val="00D46A40"/>
    <w:rsid w:val="00D534A8"/>
    <w:rsid w:val="00D53925"/>
    <w:rsid w:val="00D543B2"/>
    <w:rsid w:val="00D65182"/>
    <w:rsid w:val="00D71ECE"/>
    <w:rsid w:val="00D7436C"/>
    <w:rsid w:val="00D75130"/>
    <w:rsid w:val="00D76843"/>
    <w:rsid w:val="00D7779F"/>
    <w:rsid w:val="00D8096B"/>
    <w:rsid w:val="00D90B72"/>
    <w:rsid w:val="00D9108A"/>
    <w:rsid w:val="00D911E0"/>
    <w:rsid w:val="00D926A1"/>
    <w:rsid w:val="00D96759"/>
    <w:rsid w:val="00DA2298"/>
    <w:rsid w:val="00DA6A7B"/>
    <w:rsid w:val="00DB045C"/>
    <w:rsid w:val="00DB15A2"/>
    <w:rsid w:val="00DB2966"/>
    <w:rsid w:val="00DC0F6C"/>
    <w:rsid w:val="00DC1633"/>
    <w:rsid w:val="00DC3968"/>
    <w:rsid w:val="00DD7446"/>
    <w:rsid w:val="00DE12BA"/>
    <w:rsid w:val="00DE14AF"/>
    <w:rsid w:val="00DE25F9"/>
    <w:rsid w:val="00E00DC1"/>
    <w:rsid w:val="00E0545D"/>
    <w:rsid w:val="00E05772"/>
    <w:rsid w:val="00E064AE"/>
    <w:rsid w:val="00E0668F"/>
    <w:rsid w:val="00E16192"/>
    <w:rsid w:val="00E1647E"/>
    <w:rsid w:val="00E16AB9"/>
    <w:rsid w:val="00E21622"/>
    <w:rsid w:val="00E23B81"/>
    <w:rsid w:val="00E2481A"/>
    <w:rsid w:val="00E267E0"/>
    <w:rsid w:val="00E2702A"/>
    <w:rsid w:val="00E33193"/>
    <w:rsid w:val="00E36EE4"/>
    <w:rsid w:val="00E40B0B"/>
    <w:rsid w:val="00E412CB"/>
    <w:rsid w:val="00E42DA8"/>
    <w:rsid w:val="00E44041"/>
    <w:rsid w:val="00E44F8E"/>
    <w:rsid w:val="00E46A8B"/>
    <w:rsid w:val="00E471B2"/>
    <w:rsid w:val="00E507ED"/>
    <w:rsid w:val="00E5741A"/>
    <w:rsid w:val="00E65D5B"/>
    <w:rsid w:val="00E74E48"/>
    <w:rsid w:val="00E7566B"/>
    <w:rsid w:val="00E766FE"/>
    <w:rsid w:val="00E85D45"/>
    <w:rsid w:val="00E92260"/>
    <w:rsid w:val="00E9312B"/>
    <w:rsid w:val="00E93FE7"/>
    <w:rsid w:val="00E94491"/>
    <w:rsid w:val="00E94DB0"/>
    <w:rsid w:val="00E94F63"/>
    <w:rsid w:val="00E95FB6"/>
    <w:rsid w:val="00EA6A40"/>
    <w:rsid w:val="00EB645B"/>
    <w:rsid w:val="00EC584C"/>
    <w:rsid w:val="00ED521E"/>
    <w:rsid w:val="00ED74C9"/>
    <w:rsid w:val="00EE4352"/>
    <w:rsid w:val="00EE79A1"/>
    <w:rsid w:val="00EF54AD"/>
    <w:rsid w:val="00EF607E"/>
    <w:rsid w:val="00EF6D99"/>
    <w:rsid w:val="00F00A08"/>
    <w:rsid w:val="00F07DEE"/>
    <w:rsid w:val="00F13F79"/>
    <w:rsid w:val="00F2004F"/>
    <w:rsid w:val="00F33211"/>
    <w:rsid w:val="00F34E68"/>
    <w:rsid w:val="00F56B51"/>
    <w:rsid w:val="00F57460"/>
    <w:rsid w:val="00F674AB"/>
    <w:rsid w:val="00F92678"/>
    <w:rsid w:val="00F97965"/>
    <w:rsid w:val="00FA1D38"/>
    <w:rsid w:val="00FB5785"/>
    <w:rsid w:val="00FC402F"/>
    <w:rsid w:val="00FC5192"/>
    <w:rsid w:val="00FC5B52"/>
    <w:rsid w:val="00FC6CFC"/>
    <w:rsid w:val="00FD1AAF"/>
    <w:rsid w:val="00FE0548"/>
    <w:rsid w:val="00FE12C1"/>
    <w:rsid w:val="00FE4D97"/>
    <w:rsid w:val="00FF2513"/>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3BF471-FCB4-403D-A341-C48840A0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uiPriority w:val="1"/>
    <w:qFormat/>
    <w:rsid w:val="008675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68041535">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281546110">
      <w:bodyDiv w:val="1"/>
      <w:marLeft w:val="0"/>
      <w:marRight w:val="0"/>
      <w:marTop w:val="0"/>
      <w:marBottom w:val="0"/>
      <w:divBdr>
        <w:top w:val="none" w:sz="0" w:space="0" w:color="auto"/>
        <w:left w:val="none" w:sz="0" w:space="0" w:color="auto"/>
        <w:bottom w:val="none" w:sz="0" w:space="0" w:color="auto"/>
        <w:right w:val="none" w:sz="0" w:space="0" w:color="auto"/>
      </w:divBdr>
    </w:div>
    <w:div w:id="454720904">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920870494">
      <w:bodyDiv w:val="1"/>
      <w:marLeft w:val="0"/>
      <w:marRight w:val="0"/>
      <w:marTop w:val="0"/>
      <w:marBottom w:val="0"/>
      <w:divBdr>
        <w:top w:val="none" w:sz="0" w:space="0" w:color="auto"/>
        <w:left w:val="none" w:sz="0" w:space="0" w:color="auto"/>
        <w:bottom w:val="none" w:sz="0" w:space="0" w:color="auto"/>
        <w:right w:val="none" w:sz="0" w:space="0" w:color="auto"/>
      </w:divBdr>
    </w:div>
    <w:div w:id="973297253">
      <w:bodyDiv w:val="1"/>
      <w:marLeft w:val="0"/>
      <w:marRight w:val="0"/>
      <w:marTop w:val="0"/>
      <w:marBottom w:val="0"/>
      <w:divBdr>
        <w:top w:val="none" w:sz="0" w:space="0" w:color="auto"/>
        <w:left w:val="none" w:sz="0" w:space="0" w:color="auto"/>
        <w:bottom w:val="none" w:sz="0" w:space="0" w:color="auto"/>
        <w:right w:val="none" w:sz="0" w:space="0" w:color="auto"/>
      </w:divBdr>
    </w:div>
    <w:div w:id="1030759297">
      <w:bodyDiv w:val="1"/>
      <w:marLeft w:val="0"/>
      <w:marRight w:val="0"/>
      <w:marTop w:val="0"/>
      <w:marBottom w:val="0"/>
      <w:divBdr>
        <w:top w:val="none" w:sz="0" w:space="0" w:color="auto"/>
        <w:left w:val="none" w:sz="0" w:space="0" w:color="auto"/>
        <w:bottom w:val="none" w:sz="0" w:space="0" w:color="auto"/>
        <w:right w:val="none" w:sz="0" w:space="0" w:color="auto"/>
      </w:divBdr>
    </w:div>
    <w:div w:id="1044793187">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05042635">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44751076">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06038217">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13328642">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33466841">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08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1200097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7C97F-B695-496C-9EF2-FB9E8D6F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26243</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Тутуков Аскер Батржанович</cp:lastModifiedBy>
  <cp:revision>2</cp:revision>
  <cp:lastPrinted>2018-12-28T05:30:00Z</cp:lastPrinted>
  <dcterms:created xsi:type="dcterms:W3CDTF">2019-12-16T09:08:00Z</dcterms:created>
  <dcterms:modified xsi:type="dcterms:W3CDTF">2019-12-16T09:08:00Z</dcterms:modified>
</cp:coreProperties>
</file>