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8" w:rsidRDefault="007D411E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</w:t>
      </w:r>
      <w:r w:rsidR="008918C7">
        <w:rPr>
          <w:rFonts w:ascii="Times New Roman" w:hAnsi="Times New Roman" w:cs="Times New Roman"/>
          <w:b/>
          <w:sz w:val="28"/>
          <w:szCs w:val="28"/>
        </w:rPr>
        <w:t>20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Pr="00CB37B7" w:rsidRDefault="00242D52" w:rsidP="00242D52">
      <w:pPr>
        <w:spacing w:after="0"/>
        <w:ind w:firstLine="539"/>
        <w:jc w:val="both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997"/>
      </w:tblGrid>
      <w:tr w:rsidR="008918C7" w:rsidRPr="008109BA" w:rsidTr="008918C7">
        <w:trPr>
          <w:jc w:val="center"/>
        </w:trPr>
        <w:tc>
          <w:tcPr>
            <w:tcW w:w="1819" w:type="dxa"/>
            <w:shd w:val="clear" w:color="auto" w:fill="auto"/>
          </w:tcPr>
          <w:p w:rsidR="008918C7" w:rsidRPr="006D2EAF" w:rsidRDefault="008918C7" w:rsidP="006D2E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918C7" w:rsidRPr="006D2EAF" w:rsidRDefault="008918C7" w:rsidP="006D2E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изделия </w:t>
            </w:r>
          </w:p>
        </w:tc>
        <w:tc>
          <w:tcPr>
            <w:tcW w:w="6997" w:type="dxa"/>
            <w:shd w:val="clear" w:color="auto" w:fill="auto"/>
          </w:tcPr>
          <w:p w:rsidR="008918C7" w:rsidRPr="006D2EAF" w:rsidRDefault="008918C7" w:rsidP="006D2E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технических и функциональных характеристик  изделий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для купания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В качестве вкладного элемента применяются чехлы силиконовые с матрицей с высоким уровнем поглощения динамических нагрузок или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Крепление протеза голени с использованием полимерных гелиевых наколенников. Регулировочно-соединительные устройства соответствуют весу пациента.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бескаблучная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опорной поверхностью, предотвращающее проскальзывание по мокрой поверхности.  Она имеет естественную форму с отформованными пальцами и отведенным большим пальцем. Все компоненты модульной системы водостойки, имеют улучшенный современный дизайн, подходят для пациентов с весом тела до 150 кг.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для купания с силиконовым чехлом. Приемная гильза индивидуальная из литьевого слоистого пластика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Коленный шарнир водостойкий с миниатюрной гидравлической системой и фиксатором для управления фазой переноса, динамическое сопротивление с регулировкой сгибания и разгибания, отверстия для пропуска воды. Стопа водостойкая, имеющая решетчатый профиль, обладающая хорошей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поверхностью. Косметическая оболочка индивидуального изготовления. Тип протеза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глубокой посадкой и эластичной облицовкой.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гильза унифицированная или индивидуальная. Материал приемной гильзы - литьевой слоистый пластик на основе акриловых смол. Допускается кожаная гильза. Метод крепления протеза: с использованием гильзы (манжеты с шинами) бедра или с использованием кожаных полуфабрикатов. Стопа с металлическим каркасом, подвижная во всех вертикальных плоскостях с голеностопным шарниром, подвижным в сагиттальной плоскости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полиуретановая, монолитная. Облицовка мягкая полиуретановая модульная (поролон).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немодульный, в том числе при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бедра немодульный.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Смягчающий вкладыш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вспененных материалов. Крепление протеза поясное или с использованием бандажа. Стопа с металлическим каркасом, подвижная во всех вертикальных плоскостях,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полиуретановая, монолитная. Коленный шарнир с ручным замком максимальной готовности.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голени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(1-2 уровень активности) 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модульного типа 1-2 уровня активности.  Гильза индивидуальная изготовлена по индивидуальному слепку. Приемная пробная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шт.; постоянная гильза из литьевого слоистого пластика на основе акриловых смол; вкладная гильза из вспененных материалов. Крепление протеза голени с использованием кожаных полуфабрикатов или бандажом, регулировочно-соединительные устройства должны соответствовать весу инвалида на нагрузку до 125 кг. Стопа имеет анатомическую форму.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(2-3 уровень активности)  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2-3 уровень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гильза изготовленная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по  слепку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из литьевого слоистого пластика на основе акриловых смол.   Вкладная гильза  из вспененных материалов. Крепление протеза с использованием полимерных гелиевых наколенников, кожаных полуфабрикатов или бандажом. Регулировочно-соединительные устройства  соответствуют весу инвалида на нагрузку до 125 кг. Стопа  со средней степенью энергосбережения.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                                                                                                  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 кг. Стопа со средней степенью энергосбережения. Облицовка мягкая модульная полиуретановая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 Смягчающий вкладыш из вспененных материалов. Коленный шарнир модульный с тормозным механизмом, моноцентрический с толкателем и предохранительным чехлом или четырёхзвенным коленным модулем. Регулировочно-соединительные устройства соответствуют весу инвалида. В качестве вкладного элемента применяются силиконовый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чехол ,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с использованием замка или вакуумной мембраны с использованием бандажа. Стопа имеет анатомическую форму с гладкой поверхностью. Облицовка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</w:tbl>
    <w:p w:rsidR="00242D52" w:rsidRPr="00017AC7" w:rsidRDefault="00242D52" w:rsidP="00242D5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lastRenderedPageBreak/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52" w:rsidRDefault="00242D52" w:rsidP="00242D52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E53DCF" w:rsidRPr="00E53DCF" w:rsidRDefault="00E53DCF" w:rsidP="00E53DCF">
      <w:pPr>
        <w:spacing w:after="0"/>
        <w:ind w:firstLine="709"/>
        <w:jc w:val="both"/>
        <w:outlineLvl w:val="0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Протезы должны соответствовать требованиям Национальных стандартов Российской Федерации: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53869-2010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Протезы нижних конечностей. Технические требования»; 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ГОСТ Р ИСО 22523-2007 «Протезы конечностей и </w:t>
      </w:r>
      <w:proofErr w:type="spellStart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ортезы</w:t>
      </w:r>
      <w:proofErr w:type="spellEnd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наружные. Требования и методы испытаний»;</w:t>
      </w:r>
      <w:r w:rsidRPr="00E53DC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53DCF">
        <w:rPr>
          <w:rFonts w:ascii="Times New Roman" w:eastAsia="Calibri" w:hAnsi="Times New Roman" w:cs="Times New Roman"/>
          <w:sz w:val="24"/>
          <w:szCs w:val="24"/>
        </w:rPr>
        <w:t>цитотоксичность</w:t>
      </w:r>
      <w:proofErr w:type="spellEnd"/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: методы </w:t>
      </w:r>
      <w:proofErr w:type="spellStart"/>
      <w:r w:rsidRPr="00E53DCF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DCF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E53DCF">
        <w:rPr>
          <w:rFonts w:ascii="Times New Roman" w:eastAsia="Calibri" w:hAnsi="Times New Roman" w:cs="Times New Roman"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53DCF" w:rsidRPr="00E53DCF" w:rsidRDefault="00E53DCF" w:rsidP="00E53DCF">
      <w:pPr>
        <w:spacing w:after="0"/>
        <w:ind w:firstLine="709"/>
        <w:jc w:val="both"/>
        <w:outlineLvl w:val="0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ИСО 10328-2007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>Протезирование. Испытания конструкции протезов нижних конечностей. Требования и методы испытаний»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ИСО 22675-2009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>Протезирование. Испытание голеностопных узлов и узлов стоп протезов нижних конечностей. Требования и методы испытаний»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ИСО 15032-2001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>Протезы. Испытания конструкции тазобедренных узлов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»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proofErr w:type="spellStart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нагружения</w:t>
      </w:r>
      <w:proofErr w:type="spellEnd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Узлы протезов должны быть стойкими к воздействию физиологических жидкостей (пота, мочи).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242D52" w:rsidRDefault="00242D52" w:rsidP="00242D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42D52" w:rsidRDefault="00242D52" w:rsidP="00242D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42D52" w:rsidRDefault="00242D52" w:rsidP="00242D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42D52" w:rsidRDefault="00242D52" w:rsidP="00242D52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42D52" w:rsidRDefault="00242D52" w:rsidP="00242D52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42D52" w:rsidRDefault="00242D52" w:rsidP="00242D52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42D52" w:rsidRDefault="00242D52" w:rsidP="00242D52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42D52" w:rsidRDefault="00242D52" w:rsidP="00242D52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42D52" w:rsidRDefault="00242D52" w:rsidP="00242D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242D52" w:rsidRDefault="00242D52" w:rsidP="00242D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242D52" w:rsidRPr="00253283" w:rsidRDefault="00242D52" w:rsidP="00242D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E53DCF" w:rsidRPr="00E53DCF" w:rsidRDefault="00E53DCF" w:rsidP="00E53DC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  - на протезы нижних конечностей немодульного типа не менее 7 месяцев.</w:t>
      </w:r>
    </w:p>
    <w:p w:rsidR="00E53DCF" w:rsidRPr="00E53DCF" w:rsidRDefault="00E53DCF" w:rsidP="00E53DCF">
      <w:pPr>
        <w:widowControl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>- на протезы нижних конечностей модульного типа не менее 12 месяцев.</w:t>
      </w:r>
    </w:p>
    <w:p w:rsidR="00E53DCF" w:rsidRPr="00E53DCF" w:rsidRDefault="00E53DCF" w:rsidP="00E53DC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28036B" w:rsidRDefault="002B742C" w:rsidP="00E53D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E53DCF">
        <w:rPr>
          <w:rFonts w:ascii="Times New Roman" w:eastAsia="StarSymbol" w:hAnsi="Times New Roman" w:cs="Times New Roman"/>
          <w:spacing w:val="-2"/>
          <w:sz w:val="24"/>
          <w:szCs w:val="24"/>
        </w:rPr>
        <w:t>Срок пользования Изделием</w:t>
      </w:r>
      <w:r>
        <w:rPr>
          <w:rFonts w:ascii="Times New Roman" w:eastAsia="StarSymbol" w:hAnsi="Times New Roman"/>
          <w:spacing w:val="-2"/>
          <w:sz w:val="24"/>
        </w:rPr>
        <w:t xml:space="preserve">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13.02.2018 N 85н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</w:t>
      </w:r>
      <w:r w:rsidR="00213FBD">
        <w:rPr>
          <w:rFonts w:ascii="Times New Roman" w:hAnsi="Times New Roman"/>
          <w:sz w:val="24"/>
        </w:rPr>
        <w:t>01.01.2020</w:t>
      </w:r>
      <w:r w:rsidRPr="0079669D">
        <w:rPr>
          <w:rFonts w:ascii="Times New Roman" w:hAnsi="Times New Roman"/>
          <w:sz w:val="24"/>
        </w:rPr>
        <w:t xml:space="preserve">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403866">
        <w:rPr>
          <w:rFonts w:ascii="Times New Roman" w:hAnsi="Times New Roman"/>
          <w:sz w:val="24"/>
        </w:rPr>
        <w:t>30</w:t>
      </w:r>
      <w:r w:rsidRPr="0079669D">
        <w:rPr>
          <w:rFonts w:ascii="Times New Roman" w:hAnsi="Times New Roman"/>
          <w:sz w:val="24"/>
        </w:rPr>
        <w:t>.</w:t>
      </w:r>
      <w:r w:rsidR="00403866">
        <w:rPr>
          <w:rFonts w:ascii="Times New Roman" w:hAnsi="Times New Roman"/>
          <w:sz w:val="24"/>
        </w:rPr>
        <w:t>08</w:t>
      </w:r>
      <w:r w:rsidRPr="0079669D">
        <w:rPr>
          <w:rFonts w:ascii="Times New Roman" w:hAnsi="Times New Roman"/>
          <w:sz w:val="24"/>
        </w:rPr>
        <w:t>.20</w:t>
      </w:r>
      <w:r w:rsidR="00A14D5D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13FB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  <w:bookmarkStart w:id="0" w:name="_GoBack"/>
      <w:bookmarkEnd w:id="0"/>
    </w:p>
    <w:sectPr w:rsidR="002B742C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959C0"/>
    <w:rsid w:val="000A2FD4"/>
    <w:rsid w:val="000D341A"/>
    <w:rsid w:val="0010133A"/>
    <w:rsid w:val="00117503"/>
    <w:rsid w:val="00117BD9"/>
    <w:rsid w:val="001220C6"/>
    <w:rsid w:val="00136D36"/>
    <w:rsid w:val="00145A80"/>
    <w:rsid w:val="00213FBD"/>
    <w:rsid w:val="002332B6"/>
    <w:rsid w:val="00242D52"/>
    <w:rsid w:val="00257B4B"/>
    <w:rsid w:val="00270E5D"/>
    <w:rsid w:val="002738CE"/>
    <w:rsid w:val="0028036B"/>
    <w:rsid w:val="002B742C"/>
    <w:rsid w:val="002E28E1"/>
    <w:rsid w:val="003201AA"/>
    <w:rsid w:val="00337BAF"/>
    <w:rsid w:val="00344A99"/>
    <w:rsid w:val="00346BE5"/>
    <w:rsid w:val="003651E8"/>
    <w:rsid w:val="00366929"/>
    <w:rsid w:val="003E6E26"/>
    <w:rsid w:val="003F6F0A"/>
    <w:rsid w:val="00403866"/>
    <w:rsid w:val="00410DDF"/>
    <w:rsid w:val="00440F40"/>
    <w:rsid w:val="00475F92"/>
    <w:rsid w:val="004C0949"/>
    <w:rsid w:val="004C534F"/>
    <w:rsid w:val="004C64B2"/>
    <w:rsid w:val="00503CD0"/>
    <w:rsid w:val="0052192D"/>
    <w:rsid w:val="0052762B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53141"/>
    <w:rsid w:val="0066322C"/>
    <w:rsid w:val="00665845"/>
    <w:rsid w:val="00667574"/>
    <w:rsid w:val="006744A4"/>
    <w:rsid w:val="0067501B"/>
    <w:rsid w:val="00683125"/>
    <w:rsid w:val="006B632C"/>
    <w:rsid w:val="006D258F"/>
    <w:rsid w:val="006D2EAF"/>
    <w:rsid w:val="00711C87"/>
    <w:rsid w:val="0075478C"/>
    <w:rsid w:val="0077435E"/>
    <w:rsid w:val="007825BD"/>
    <w:rsid w:val="00792D96"/>
    <w:rsid w:val="007A62D8"/>
    <w:rsid w:val="007B3A3D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918C7"/>
    <w:rsid w:val="008A6341"/>
    <w:rsid w:val="008B6486"/>
    <w:rsid w:val="008F243F"/>
    <w:rsid w:val="00905230"/>
    <w:rsid w:val="00917818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4D5D"/>
    <w:rsid w:val="00A15938"/>
    <w:rsid w:val="00A40006"/>
    <w:rsid w:val="00A70C5F"/>
    <w:rsid w:val="00AC6698"/>
    <w:rsid w:val="00AF016D"/>
    <w:rsid w:val="00B125C4"/>
    <w:rsid w:val="00B15B7B"/>
    <w:rsid w:val="00B2363C"/>
    <w:rsid w:val="00B352FF"/>
    <w:rsid w:val="00B610D3"/>
    <w:rsid w:val="00B66C10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53DCF"/>
    <w:rsid w:val="00E54D21"/>
    <w:rsid w:val="00E86D73"/>
    <w:rsid w:val="00EA3765"/>
    <w:rsid w:val="00EA3B11"/>
    <w:rsid w:val="00ED27E1"/>
    <w:rsid w:val="00ED76FB"/>
    <w:rsid w:val="00F0024B"/>
    <w:rsid w:val="00F615E4"/>
    <w:rsid w:val="00F646A8"/>
    <w:rsid w:val="00F652B1"/>
    <w:rsid w:val="00F7485C"/>
    <w:rsid w:val="00F85E7A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87D2-2E76-4FA6-8AD7-8743FCB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62</cp:revision>
  <cp:lastPrinted>2019-11-21T04:23:00Z</cp:lastPrinted>
  <dcterms:created xsi:type="dcterms:W3CDTF">2015-10-29T06:52:00Z</dcterms:created>
  <dcterms:modified xsi:type="dcterms:W3CDTF">2019-12-24T09:05:00Z</dcterms:modified>
</cp:coreProperties>
</file>