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A1" w:rsidRDefault="00B477A1" w:rsidP="00B477A1">
      <w:pPr>
        <w:pStyle w:val="a7"/>
        <w:ind w:left="0"/>
        <w:jc w:val="right"/>
      </w:pPr>
    </w:p>
    <w:p w:rsidR="00B477A1" w:rsidRDefault="00B477A1" w:rsidP="00B477A1">
      <w:pPr>
        <w:spacing w:after="160" w:line="259" w:lineRule="auto"/>
      </w:pPr>
    </w:p>
    <w:p w:rsidR="00B477A1" w:rsidRDefault="00B477A1" w:rsidP="00B477A1">
      <w:pPr>
        <w:keepNext/>
        <w:widowControl w:val="0"/>
        <w:jc w:val="right"/>
      </w:pPr>
    </w:p>
    <w:p w:rsidR="00B477A1" w:rsidRDefault="00B477A1" w:rsidP="008F5398">
      <w:pPr>
        <w:pStyle w:val="3"/>
        <w:keepNext w:val="0"/>
        <w:widowControl w:val="0"/>
      </w:pPr>
      <w:r>
        <w:t>Техническое задание</w:t>
      </w:r>
    </w:p>
    <w:p w:rsidR="00B477A1" w:rsidRPr="008F5398" w:rsidRDefault="00B477A1" w:rsidP="008F5398">
      <w:pPr>
        <w:widowControl w:val="0"/>
        <w:ind w:firstLine="709"/>
        <w:jc w:val="both"/>
        <w:rPr>
          <w:bCs/>
          <w:szCs w:val="24"/>
        </w:rPr>
      </w:pPr>
    </w:p>
    <w:p w:rsidR="00B477A1" w:rsidRPr="00CA78C2" w:rsidRDefault="00B477A1" w:rsidP="008F5398">
      <w:pPr>
        <w:pStyle w:val="a7"/>
        <w:widowControl w:val="0"/>
        <w:tabs>
          <w:tab w:val="left" w:pos="8780"/>
        </w:tabs>
        <w:ind w:left="0" w:firstLine="709"/>
        <w:jc w:val="both"/>
        <w:rPr>
          <w:sz w:val="20"/>
          <w:szCs w:val="20"/>
        </w:rPr>
      </w:pPr>
    </w:p>
    <w:p w:rsidR="00B477A1" w:rsidRPr="00CA78C2" w:rsidRDefault="00B477A1" w:rsidP="008F5398">
      <w:pPr>
        <w:pStyle w:val="a7"/>
        <w:tabs>
          <w:tab w:val="left" w:pos="0"/>
        </w:tabs>
        <w:ind w:left="0" w:firstLine="709"/>
        <w:jc w:val="both"/>
        <w:rPr>
          <w:b/>
          <w:sz w:val="20"/>
          <w:szCs w:val="20"/>
        </w:rPr>
      </w:pPr>
      <w:r w:rsidRPr="00CA78C2">
        <w:rPr>
          <w:sz w:val="20"/>
          <w:szCs w:val="20"/>
        </w:rPr>
        <w:t xml:space="preserve">Наименование объекта закупки: </w:t>
      </w:r>
      <w:r w:rsidRPr="00CA78C2">
        <w:rPr>
          <w:b/>
          <w:sz w:val="20"/>
          <w:szCs w:val="20"/>
        </w:rPr>
        <w:t xml:space="preserve">Выполнение работ по изготовлению протезов </w:t>
      </w:r>
      <w:r w:rsidR="00BD2948">
        <w:rPr>
          <w:b/>
          <w:sz w:val="20"/>
          <w:szCs w:val="20"/>
        </w:rPr>
        <w:t>бедра</w:t>
      </w:r>
      <w:r w:rsidRPr="00CA78C2">
        <w:rPr>
          <w:b/>
          <w:sz w:val="20"/>
          <w:szCs w:val="20"/>
        </w:rPr>
        <w:t xml:space="preserve"> по индивидуальным замерам для инвалидов Орловской области в 20</w:t>
      </w:r>
      <w:r w:rsidR="005C263C">
        <w:rPr>
          <w:b/>
          <w:sz w:val="20"/>
          <w:szCs w:val="20"/>
        </w:rPr>
        <w:t>20</w:t>
      </w:r>
      <w:r w:rsidR="009A5D43">
        <w:rPr>
          <w:b/>
          <w:sz w:val="20"/>
          <w:szCs w:val="20"/>
        </w:rPr>
        <w:t xml:space="preserve"> </w:t>
      </w:r>
      <w:r w:rsidRPr="00CA78C2">
        <w:rPr>
          <w:b/>
          <w:sz w:val="20"/>
          <w:szCs w:val="20"/>
        </w:rPr>
        <w:t>году.</w:t>
      </w:r>
    </w:p>
    <w:p w:rsidR="00B477A1" w:rsidRPr="00CA78C2" w:rsidRDefault="00B477A1" w:rsidP="008F5398">
      <w:pPr>
        <w:pStyle w:val="a7"/>
        <w:widowControl w:val="0"/>
        <w:tabs>
          <w:tab w:val="left" w:pos="0"/>
        </w:tabs>
        <w:ind w:left="0" w:firstLine="709"/>
        <w:jc w:val="both"/>
        <w:rPr>
          <w:sz w:val="20"/>
          <w:szCs w:val="20"/>
        </w:rPr>
      </w:pPr>
      <w:r w:rsidRPr="00CA78C2">
        <w:rPr>
          <w:sz w:val="20"/>
          <w:szCs w:val="20"/>
        </w:rPr>
        <w:t>Количество выполняемых работ:</w:t>
      </w:r>
      <w:r w:rsidR="009A5D43">
        <w:rPr>
          <w:sz w:val="20"/>
          <w:szCs w:val="20"/>
        </w:rPr>
        <w:t xml:space="preserve"> </w:t>
      </w:r>
      <w:r w:rsidR="009A5D43" w:rsidRPr="009A5D43">
        <w:rPr>
          <w:b/>
          <w:sz w:val="20"/>
          <w:szCs w:val="20"/>
        </w:rPr>
        <w:t>4</w:t>
      </w:r>
      <w:r w:rsidR="005B3F85">
        <w:rPr>
          <w:b/>
          <w:sz w:val="20"/>
          <w:szCs w:val="20"/>
        </w:rPr>
        <w:t>9</w:t>
      </w:r>
      <w:r w:rsidRPr="00CA78C2">
        <w:rPr>
          <w:sz w:val="20"/>
          <w:szCs w:val="20"/>
        </w:rPr>
        <w:t xml:space="preserve"> </w:t>
      </w:r>
      <w:r w:rsidRPr="00432F24">
        <w:rPr>
          <w:b/>
          <w:sz w:val="20"/>
          <w:szCs w:val="20"/>
        </w:rPr>
        <w:t>штук.</w:t>
      </w:r>
    </w:p>
    <w:p w:rsidR="00B477A1" w:rsidRPr="00CA78C2" w:rsidRDefault="00B477A1" w:rsidP="008F5398">
      <w:pPr>
        <w:widowControl w:val="0"/>
        <w:ind w:firstLine="709"/>
        <w:jc w:val="both"/>
        <w:rPr>
          <w:sz w:val="20"/>
        </w:rPr>
      </w:pPr>
      <w:r w:rsidRPr="00CA78C2">
        <w:rPr>
          <w:bCs/>
          <w:sz w:val="20"/>
        </w:rPr>
        <w:t xml:space="preserve">Срок выполнения работ: </w:t>
      </w:r>
      <w:r w:rsidR="00BD2948">
        <w:rPr>
          <w:b/>
          <w:bCs/>
          <w:sz w:val="20"/>
        </w:rPr>
        <w:t xml:space="preserve">до </w:t>
      </w:r>
      <w:r w:rsidR="00716201" w:rsidRPr="00716201">
        <w:rPr>
          <w:b/>
          <w:bCs/>
          <w:sz w:val="20"/>
        </w:rPr>
        <w:t>3</w:t>
      </w:r>
      <w:r w:rsidR="005C263C">
        <w:rPr>
          <w:b/>
          <w:bCs/>
          <w:sz w:val="20"/>
        </w:rPr>
        <w:t>1</w:t>
      </w:r>
      <w:r w:rsidR="000030F3">
        <w:rPr>
          <w:b/>
          <w:bCs/>
          <w:sz w:val="20"/>
        </w:rPr>
        <w:t>.</w:t>
      </w:r>
      <w:r w:rsidR="005C263C">
        <w:rPr>
          <w:b/>
          <w:bCs/>
          <w:sz w:val="20"/>
        </w:rPr>
        <w:t>07</w:t>
      </w:r>
      <w:r w:rsidRPr="00716201">
        <w:rPr>
          <w:b/>
          <w:bCs/>
          <w:sz w:val="20"/>
        </w:rPr>
        <w:t>.20</w:t>
      </w:r>
      <w:r w:rsidR="005C263C">
        <w:rPr>
          <w:b/>
          <w:bCs/>
          <w:sz w:val="20"/>
        </w:rPr>
        <w:t xml:space="preserve">20г. </w:t>
      </w:r>
      <w:r w:rsidRPr="00CA78C2">
        <w:rPr>
          <w:b/>
          <w:bCs/>
          <w:sz w:val="20"/>
        </w:rPr>
        <w:t>включительно</w:t>
      </w:r>
      <w:r w:rsidRPr="00CA78C2">
        <w:rPr>
          <w:bCs/>
          <w:sz w:val="20"/>
        </w:rPr>
        <w:t>.</w:t>
      </w:r>
    </w:p>
    <w:p w:rsidR="00B477A1" w:rsidRPr="00CA78C2" w:rsidRDefault="00B477A1" w:rsidP="008F5398">
      <w:pPr>
        <w:pStyle w:val="ConsPlusNormal"/>
        <w:ind w:firstLine="709"/>
        <w:jc w:val="both"/>
        <w:rPr>
          <w:rFonts w:ascii="Times New Roman" w:hAnsi="Times New Roman" w:cs="Times New Roman"/>
        </w:rPr>
      </w:pPr>
      <w:r w:rsidRPr="00CA78C2">
        <w:rPr>
          <w:rFonts w:ascii="Times New Roman" w:hAnsi="Times New Roman" w:cs="Times New Roman"/>
        </w:rPr>
        <w:t xml:space="preserve">Начальная (максимальная) цена Контракта: </w:t>
      </w:r>
      <w:r w:rsidR="009A5D43" w:rsidRPr="009A5D43">
        <w:rPr>
          <w:rFonts w:ascii="Times New Roman" w:hAnsi="Times New Roman" w:cs="Times New Roman"/>
          <w:b/>
        </w:rPr>
        <w:t>6 221 488,80</w:t>
      </w:r>
      <w:r w:rsidR="009A5D43">
        <w:rPr>
          <w:rFonts w:ascii="Times New Roman" w:hAnsi="Times New Roman" w:cs="Times New Roman"/>
        </w:rPr>
        <w:t xml:space="preserve">  </w:t>
      </w:r>
      <w:r w:rsidRPr="00CF18C4">
        <w:rPr>
          <w:rFonts w:ascii="Times New Roman" w:hAnsi="Times New Roman" w:cs="Times New Roman"/>
          <w:b/>
        </w:rPr>
        <w:t>руб</w:t>
      </w:r>
      <w:r w:rsidRPr="00432F24">
        <w:rPr>
          <w:rFonts w:ascii="Times New Roman" w:hAnsi="Times New Roman" w:cs="Times New Roman"/>
          <w:b/>
        </w:rPr>
        <w:t>.</w:t>
      </w:r>
    </w:p>
    <w:p w:rsidR="008F5398" w:rsidRDefault="00B477A1" w:rsidP="008F5398">
      <w:pPr>
        <w:pStyle w:val="ConsPlusNormal"/>
        <w:ind w:firstLine="709"/>
        <w:jc w:val="both"/>
        <w:rPr>
          <w:rFonts w:ascii="Times New Roman" w:hAnsi="Times New Roman" w:cs="Times New Roman"/>
          <w:color w:val="000000"/>
        </w:rPr>
      </w:pPr>
      <w:r w:rsidRPr="00CA78C2">
        <w:rPr>
          <w:rFonts w:ascii="Times New Roman" w:hAnsi="Times New Roman" w:cs="Times New Roman"/>
          <w:color w:val="000000"/>
        </w:rPr>
        <w:t xml:space="preserve">Цена Контракта включает в себя: В цену настоящего Контракта включаются все расходы Исполнителя по исполнению настоящего </w:t>
      </w:r>
      <w:r w:rsidR="00E559F1">
        <w:rPr>
          <w:rFonts w:ascii="Times New Roman" w:hAnsi="Times New Roman" w:cs="Times New Roman"/>
          <w:color w:val="000000"/>
        </w:rPr>
        <w:t>обязательств</w:t>
      </w:r>
      <w:r w:rsidRPr="00CA78C2">
        <w:rPr>
          <w:rFonts w:ascii="Times New Roman" w:hAnsi="Times New Roman" w:cs="Times New Roman"/>
          <w:color w:val="000000"/>
        </w:rPr>
        <w:t>а, в том числе расходы по выполненным с учетом физиологических данных Получателей работам, а также налоги, сборы и иные обязательные платежи.</w:t>
      </w:r>
    </w:p>
    <w:p w:rsidR="00D96CC9" w:rsidRDefault="00D96CC9" w:rsidP="008F5398">
      <w:pPr>
        <w:pStyle w:val="ConsPlusNormal"/>
        <w:ind w:firstLine="709"/>
        <w:jc w:val="both"/>
        <w:rPr>
          <w:rFonts w:ascii="Times New Roman" w:hAnsi="Times New Roman" w:cs="Times New Roman"/>
          <w:color w:val="000000"/>
        </w:rPr>
      </w:pPr>
    </w:p>
    <w:tbl>
      <w:tblPr>
        <w:tblStyle w:val="a6"/>
        <w:tblW w:w="9209" w:type="dxa"/>
        <w:jc w:val="center"/>
        <w:tblLayout w:type="fixed"/>
        <w:tblLook w:val="04A0" w:firstRow="1" w:lastRow="0" w:firstColumn="1" w:lastColumn="0" w:noHBand="0" w:noVBand="1"/>
      </w:tblPr>
      <w:tblGrid>
        <w:gridCol w:w="445"/>
        <w:gridCol w:w="1761"/>
        <w:gridCol w:w="5586"/>
        <w:gridCol w:w="1417"/>
      </w:tblGrid>
      <w:tr w:rsidR="00E559F1" w:rsidRPr="00B35DEB" w:rsidTr="00E559F1">
        <w:trPr>
          <w:trHeight w:val="834"/>
          <w:jc w:val="center"/>
        </w:trPr>
        <w:tc>
          <w:tcPr>
            <w:tcW w:w="445" w:type="dxa"/>
          </w:tcPr>
          <w:p w:rsidR="00E559F1" w:rsidRPr="00B35DEB" w:rsidRDefault="00E559F1" w:rsidP="00020CE4">
            <w:pPr>
              <w:contextualSpacing/>
              <w:jc w:val="center"/>
              <w:rPr>
                <w:b/>
                <w:sz w:val="16"/>
                <w:szCs w:val="16"/>
              </w:rPr>
            </w:pPr>
            <w:r w:rsidRPr="00B35DEB">
              <w:rPr>
                <w:b/>
                <w:sz w:val="16"/>
                <w:szCs w:val="16"/>
              </w:rPr>
              <w:t>№</w:t>
            </w:r>
          </w:p>
          <w:p w:rsidR="00E559F1" w:rsidRPr="00B35DEB" w:rsidRDefault="00E559F1" w:rsidP="00020CE4">
            <w:pPr>
              <w:contextualSpacing/>
              <w:jc w:val="center"/>
              <w:rPr>
                <w:b/>
                <w:sz w:val="16"/>
                <w:szCs w:val="16"/>
              </w:rPr>
            </w:pPr>
            <w:r w:rsidRPr="00B35DEB">
              <w:rPr>
                <w:b/>
                <w:sz w:val="16"/>
                <w:szCs w:val="16"/>
              </w:rPr>
              <w:t>п/п</w:t>
            </w:r>
          </w:p>
        </w:tc>
        <w:tc>
          <w:tcPr>
            <w:tcW w:w="1761" w:type="dxa"/>
          </w:tcPr>
          <w:p w:rsidR="00E559F1" w:rsidRPr="00B35DEB" w:rsidRDefault="00E559F1" w:rsidP="00020CE4">
            <w:pPr>
              <w:contextualSpacing/>
              <w:jc w:val="center"/>
              <w:rPr>
                <w:b/>
                <w:sz w:val="16"/>
                <w:szCs w:val="16"/>
              </w:rPr>
            </w:pPr>
            <w:r w:rsidRPr="00B35DEB">
              <w:rPr>
                <w:b/>
                <w:sz w:val="16"/>
                <w:szCs w:val="16"/>
              </w:rPr>
              <w:t>Наименование работ</w:t>
            </w:r>
          </w:p>
        </w:tc>
        <w:tc>
          <w:tcPr>
            <w:tcW w:w="5586" w:type="dxa"/>
          </w:tcPr>
          <w:p w:rsidR="00E559F1" w:rsidRPr="00B35DEB" w:rsidRDefault="00E559F1" w:rsidP="00020CE4">
            <w:pPr>
              <w:contextualSpacing/>
              <w:jc w:val="center"/>
              <w:rPr>
                <w:b/>
                <w:sz w:val="16"/>
                <w:szCs w:val="16"/>
              </w:rPr>
            </w:pPr>
            <w:r w:rsidRPr="00B35DEB">
              <w:rPr>
                <w:b/>
                <w:sz w:val="16"/>
                <w:szCs w:val="16"/>
              </w:rPr>
              <w:t>Описание изделий, изготавливаемых при выполнении работ</w:t>
            </w:r>
          </w:p>
        </w:tc>
        <w:tc>
          <w:tcPr>
            <w:tcW w:w="1417" w:type="dxa"/>
          </w:tcPr>
          <w:p w:rsidR="00E559F1" w:rsidRPr="00B35DEB" w:rsidRDefault="00E559F1" w:rsidP="00020CE4">
            <w:pPr>
              <w:contextualSpacing/>
              <w:jc w:val="center"/>
              <w:rPr>
                <w:b/>
                <w:sz w:val="16"/>
                <w:szCs w:val="16"/>
              </w:rPr>
            </w:pPr>
            <w:r w:rsidRPr="00B35DEB">
              <w:rPr>
                <w:b/>
                <w:sz w:val="16"/>
                <w:szCs w:val="16"/>
              </w:rPr>
              <w:t>Кол-во изделий, изготовляемых при выполнении работ, шт.</w:t>
            </w:r>
          </w:p>
        </w:tc>
      </w:tr>
      <w:tr w:rsidR="00E559F1" w:rsidRPr="00B35DEB" w:rsidTr="00E559F1">
        <w:trPr>
          <w:jc w:val="center"/>
        </w:trPr>
        <w:tc>
          <w:tcPr>
            <w:tcW w:w="445" w:type="dxa"/>
          </w:tcPr>
          <w:p w:rsidR="00E559F1" w:rsidRPr="00B35DEB" w:rsidRDefault="00E559F1" w:rsidP="00020CE4">
            <w:pPr>
              <w:contextualSpacing/>
              <w:jc w:val="center"/>
              <w:rPr>
                <w:sz w:val="16"/>
                <w:szCs w:val="16"/>
              </w:rPr>
            </w:pPr>
            <w:r>
              <w:rPr>
                <w:sz w:val="16"/>
                <w:szCs w:val="16"/>
              </w:rPr>
              <w:t>1</w:t>
            </w:r>
          </w:p>
        </w:tc>
        <w:tc>
          <w:tcPr>
            <w:tcW w:w="1761" w:type="dxa"/>
          </w:tcPr>
          <w:p w:rsidR="00E559F1" w:rsidRPr="00B35DEB" w:rsidRDefault="00E559F1" w:rsidP="00020CE4">
            <w:pPr>
              <w:jc w:val="center"/>
              <w:rPr>
                <w:sz w:val="16"/>
                <w:szCs w:val="16"/>
              </w:rPr>
            </w:pPr>
            <w:r w:rsidRPr="00B35DEB">
              <w:rPr>
                <w:sz w:val="16"/>
                <w:szCs w:val="16"/>
              </w:rPr>
              <w:t>Изготовление протеза бедра модульного, в том числе при врожденном недоразвитии</w:t>
            </w:r>
          </w:p>
        </w:tc>
        <w:tc>
          <w:tcPr>
            <w:tcW w:w="5586" w:type="dxa"/>
          </w:tcPr>
          <w:p w:rsidR="00E559F1" w:rsidRPr="00B35DEB" w:rsidRDefault="00E559F1" w:rsidP="00020CE4">
            <w:pPr>
              <w:jc w:val="both"/>
              <w:rPr>
                <w:sz w:val="16"/>
                <w:szCs w:val="16"/>
                <w:lang w:val="en-US"/>
              </w:rPr>
            </w:pPr>
            <w:r w:rsidRPr="00B35DEB">
              <w:rPr>
                <w:sz w:val="16"/>
                <w:szCs w:val="16"/>
              </w:rPr>
              <w:t xml:space="preserve">Протез бедра модульный изготавливается согласно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перлоновые или силоновые. Приемная гильза унифицированная (без пробных гильз) или  индивидуальная (одна пробная гильза). Материал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с использованием бандажа или вакуумное. Регулировочно-соединительные устройства соответствуют весу инвалида. Стопа с металлическим каркасом, подвижная во всех вертикальных плоскостях, или  Стопа шарнирная полиуретановая монолитная, или Стопа бесшарнирная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со сменным пяточным амортизатором или Стопа со средней степенью энергосбережения.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регулированием фаз сгибания-разгибания или Коленный шарнир с ручным замком одноосный. </w:t>
            </w:r>
            <w:r w:rsidRPr="00B35DEB">
              <w:rPr>
                <w:sz w:val="16"/>
                <w:szCs w:val="16"/>
                <w:lang w:val="en-US"/>
              </w:rPr>
              <w:t>Тип протеза: постоянный.</w:t>
            </w:r>
          </w:p>
          <w:p w:rsidR="00E559F1" w:rsidRPr="00B35DEB" w:rsidRDefault="00E559F1" w:rsidP="00020CE4">
            <w:pPr>
              <w:jc w:val="both"/>
              <w:rPr>
                <w:sz w:val="16"/>
                <w:szCs w:val="16"/>
              </w:rPr>
            </w:pPr>
            <w:r w:rsidRPr="00B35DEB">
              <w:rPr>
                <w:sz w:val="16"/>
                <w:szCs w:val="16"/>
              </w:rPr>
              <w:t>Гарантийный срок – не менее 12 месяцев.</w:t>
            </w:r>
          </w:p>
        </w:tc>
        <w:tc>
          <w:tcPr>
            <w:tcW w:w="1417" w:type="dxa"/>
          </w:tcPr>
          <w:p w:rsidR="00E559F1" w:rsidRPr="00B35DEB" w:rsidRDefault="00E559F1" w:rsidP="00020CE4">
            <w:pPr>
              <w:jc w:val="center"/>
              <w:rPr>
                <w:color w:val="000000"/>
                <w:sz w:val="16"/>
                <w:szCs w:val="16"/>
              </w:rPr>
            </w:pPr>
            <w:r>
              <w:rPr>
                <w:color w:val="000000"/>
                <w:sz w:val="16"/>
                <w:szCs w:val="16"/>
              </w:rPr>
              <w:t>27</w:t>
            </w:r>
          </w:p>
        </w:tc>
      </w:tr>
      <w:tr w:rsidR="00E559F1" w:rsidRPr="00B35DEB" w:rsidTr="00E559F1">
        <w:trPr>
          <w:jc w:val="center"/>
        </w:trPr>
        <w:tc>
          <w:tcPr>
            <w:tcW w:w="445" w:type="dxa"/>
          </w:tcPr>
          <w:p w:rsidR="00E559F1" w:rsidRPr="00B35DEB" w:rsidRDefault="00E559F1" w:rsidP="00020CE4">
            <w:pPr>
              <w:contextualSpacing/>
              <w:jc w:val="center"/>
              <w:rPr>
                <w:sz w:val="16"/>
                <w:szCs w:val="16"/>
              </w:rPr>
            </w:pPr>
            <w:r>
              <w:rPr>
                <w:sz w:val="16"/>
                <w:szCs w:val="16"/>
              </w:rPr>
              <w:t>2</w:t>
            </w:r>
          </w:p>
        </w:tc>
        <w:tc>
          <w:tcPr>
            <w:tcW w:w="1761" w:type="dxa"/>
          </w:tcPr>
          <w:p w:rsidR="00E559F1" w:rsidRPr="00B35DEB" w:rsidRDefault="00E559F1" w:rsidP="00020CE4">
            <w:pPr>
              <w:jc w:val="center"/>
              <w:rPr>
                <w:sz w:val="16"/>
                <w:szCs w:val="16"/>
              </w:rPr>
            </w:pPr>
            <w:r w:rsidRPr="00B35DEB">
              <w:rPr>
                <w:sz w:val="16"/>
                <w:szCs w:val="16"/>
              </w:rPr>
              <w:t>Изготовление протез</w:t>
            </w:r>
            <w:r>
              <w:rPr>
                <w:sz w:val="16"/>
                <w:szCs w:val="16"/>
              </w:rPr>
              <w:t>а</w:t>
            </w:r>
            <w:r w:rsidRPr="00B35DEB">
              <w:rPr>
                <w:sz w:val="16"/>
                <w:szCs w:val="16"/>
              </w:rPr>
              <w:t xml:space="preserve"> бедра лечебно-тренировочного</w:t>
            </w:r>
          </w:p>
        </w:tc>
        <w:tc>
          <w:tcPr>
            <w:tcW w:w="5586" w:type="dxa"/>
          </w:tcPr>
          <w:p w:rsidR="00E559F1" w:rsidRPr="00B35DEB" w:rsidRDefault="00E559F1" w:rsidP="00020CE4">
            <w:pPr>
              <w:jc w:val="both"/>
              <w:rPr>
                <w:sz w:val="16"/>
                <w:szCs w:val="16"/>
              </w:rPr>
            </w:pPr>
            <w:r w:rsidRPr="00B35DEB">
              <w:rPr>
                <w:sz w:val="16"/>
                <w:szCs w:val="16"/>
              </w:rPr>
              <w:t xml:space="preserve">Протез бедра лечебно-тренировочный изготавливается согласно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перлоновые или силоновые. Приемная гильза индивидуальная (одна пробная гильза). Материал приемной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или с использованием бандажа или вакуумное. Регулировочно-соединительные устройства соответствуют весу инвалида. Стопа шарнирная полиуретановая монолитная, или Стопа бесшарнирная полиуретановая монолитная, или Стопа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или Стопа со средней степенью энергосбережения. Коленный шарнир с ручным замком одноосный или Коленный шарнир с ручным замком одноосный с голенооткидным устройством или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регулированием фаз сгибания-разгибания. </w:t>
            </w:r>
            <w:r w:rsidRPr="00B35DEB">
              <w:rPr>
                <w:sz w:val="16"/>
                <w:szCs w:val="16"/>
                <w:lang w:val="en-US"/>
              </w:rPr>
              <w:t>Тип протеза: лечебно-тренировочный</w:t>
            </w:r>
            <w:r w:rsidRPr="00B35DEB">
              <w:rPr>
                <w:sz w:val="16"/>
                <w:szCs w:val="16"/>
              </w:rPr>
              <w:t>.</w:t>
            </w:r>
          </w:p>
          <w:p w:rsidR="00E559F1" w:rsidRPr="00B35DEB" w:rsidRDefault="00E559F1" w:rsidP="00020CE4">
            <w:pPr>
              <w:jc w:val="both"/>
              <w:rPr>
                <w:sz w:val="16"/>
                <w:szCs w:val="16"/>
              </w:rPr>
            </w:pPr>
            <w:r w:rsidRPr="00B35DEB">
              <w:rPr>
                <w:sz w:val="16"/>
                <w:szCs w:val="16"/>
              </w:rPr>
              <w:t>Гарантийный срок – не менее 12 месяцев.</w:t>
            </w:r>
          </w:p>
        </w:tc>
        <w:tc>
          <w:tcPr>
            <w:tcW w:w="1417" w:type="dxa"/>
          </w:tcPr>
          <w:p w:rsidR="00E559F1" w:rsidRPr="00B35DEB" w:rsidRDefault="00E559F1" w:rsidP="00020CE4">
            <w:pPr>
              <w:jc w:val="center"/>
              <w:rPr>
                <w:color w:val="000000"/>
                <w:sz w:val="16"/>
                <w:szCs w:val="16"/>
              </w:rPr>
            </w:pPr>
            <w:r>
              <w:rPr>
                <w:color w:val="000000"/>
                <w:sz w:val="16"/>
                <w:szCs w:val="16"/>
              </w:rPr>
              <w:t>10</w:t>
            </w:r>
          </w:p>
        </w:tc>
      </w:tr>
      <w:tr w:rsidR="00E559F1" w:rsidRPr="00B35DEB" w:rsidTr="00E559F1">
        <w:trPr>
          <w:jc w:val="center"/>
        </w:trPr>
        <w:tc>
          <w:tcPr>
            <w:tcW w:w="445" w:type="dxa"/>
          </w:tcPr>
          <w:p w:rsidR="00E559F1" w:rsidRPr="00B35DEB" w:rsidRDefault="00E559F1" w:rsidP="00020CE4">
            <w:pPr>
              <w:contextualSpacing/>
              <w:jc w:val="center"/>
              <w:rPr>
                <w:sz w:val="16"/>
                <w:szCs w:val="16"/>
              </w:rPr>
            </w:pPr>
            <w:r>
              <w:rPr>
                <w:sz w:val="16"/>
                <w:szCs w:val="16"/>
              </w:rPr>
              <w:t>3</w:t>
            </w:r>
          </w:p>
        </w:tc>
        <w:tc>
          <w:tcPr>
            <w:tcW w:w="1761" w:type="dxa"/>
          </w:tcPr>
          <w:p w:rsidR="00E559F1" w:rsidRPr="00B35DEB" w:rsidRDefault="00E559F1" w:rsidP="00020CE4">
            <w:pPr>
              <w:jc w:val="center"/>
              <w:rPr>
                <w:sz w:val="16"/>
                <w:szCs w:val="16"/>
              </w:rPr>
            </w:pPr>
            <w:r w:rsidRPr="00B35DEB">
              <w:rPr>
                <w:sz w:val="16"/>
                <w:szCs w:val="16"/>
              </w:rPr>
              <w:t>Протез бедра для купания</w:t>
            </w:r>
          </w:p>
        </w:tc>
        <w:tc>
          <w:tcPr>
            <w:tcW w:w="5586" w:type="dxa"/>
          </w:tcPr>
          <w:p w:rsidR="00E559F1" w:rsidRPr="00A44D67" w:rsidRDefault="00E559F1" w:rsidP="00020CE4">
            <w:pPr>
              <w:jc w:val="both"/>
              <w:rPr>
                <w:sz w:val="16"/>
                <w:szCs w:val="16"/>
              </w:rPr>
            </w:pPr>
            <w:r w:rsidRPr="00A44D67">
              <w:rPr>
                <w:sz w:val="16"/>
                <w:szCs w:val="16"/>
              </w:rPr>
              <w:t>Протез бедра модульный для купания, изготавливается согласно техническим условиям и ГОСТам. Формообразующая часть косметической облицовки: отсутствует, с облицовочным покрытием. Приемная гильза индивидуальная, изготовленная по индивидуальному слепку с культи инвалида (одна пробная гильз). Материал индивидуальной приемной гильзы: литьевой слоистый пластик на основе акриловых смол. Допускается применение вкладных гильз из вспененных материалов. Крепление протеза с использованием бандажа, вакуумное. Регулировочно-соединительные устройства соответствуют весу инвалида. Стопа водостойкая с защитой от проскальзывания (с рифленным профилем подошвы). Коленный шарнир гидравлический влагозащищенный, с независимым регулированием фаз с</w:t>
            </w:r>
            <w:r>
              <w:rPr>
                <w:sz w:val="16"/>
                <w:szCs w:val="16"/>
              </w:rPr>
              <w:t xml:space="preserve">гибания-разгибания и фиксатором, </w:t>
            </w:r>
            <w:r w:rsidRPr="00A44D67">
              <w:rPr>
                <w:sz w:val="16"/>
                <w:szCs w:val="16"/>
              </w:rPr>
              <w:t xml:space="preserve"> или Коленный шарнир влагозащитный одноосный </w:t>
            </w:r>
            <w:r>
              <w:rPr>
                <w:sz w:val="16"/>
                <w:szCs w:val="16"/>
              </w:rPr>
              <w:t xml:space="preserve"> </w:t>
            </w:r>
            <w:r w:rsidRPr="00A44D67">
              <w:rPr>
                <w:sz w:val="16"/>
                <w:szCs w:val="16"/>
              </w:rPr>
              <w:t>с фиксатором.  Комплектующие, устойчивы к применению во влажной среде.</w:t>
            </w:r>
          </w:p>
          <w:p w:rsidR="00E559F1" w:rsidRPr="00A44D67" w:rsidRDefault="00E559F1" w:rsidP="00020CE4">
            <w:pPr>
              <w:jc w:val="both"/>
              <w:rPr>
                <w:sz w:val="16"/>
                <w:szCs w:val="16"/>
              </w:rPr>
            </w:pPr>
            <w:r w:rsidRPr="00A44D67">
              <w:rPr>
                <w:sz w:val="16"/>
                <w:szCs w:val="16"/>
              </w:rPr>
              <w:t>Тип протеза: специальный.</w:t>
            </w:r>
          </w:p>
          <w:p w:rsidR="00E559F1" w:rsidRPr="00A44D67" w:rsidRDefault="00E559F1" w:rsidP="00020CE4">
            <w:pPr>
              <w:jc w:val="both"/>
              <w:rPr>
                <w:sz w:val="16"/>
                <w:szCs w:val="16"/>
              </w:rPr>
            </w:pPr>
            <w:r w:rsidRPr="00A44D67">
              <w:rPr>
                <w:sz w:val="16"/>
                <w:szCs w:val="16"/>
              </w:rPr>
              <w:t>Гарантийный срок – не менее 12 месяцев.</w:t>
            </w:r>
          </w:p>
          <w:p w:rsidR="00E559F1" w:rsidRPr="00B35DEB" w:rsidRDefault="00E559F1" w:rsidP="00020CE4">
            <w:pPr>
              <w:jc w:val="both"/>
              <w:rPr>
                <w:sz w:val="16"/>
                <w:szCs w:val="16"/>
              </w:rPr>
            </w:pPr>
            <w:r w:rsidRPr="00A44D67">
              <w:rPr>
                <w:sz w:val="16"/>
                <w:szCs w:val="16"/>
              </w:rPr>
              <w:t>С облицовочным покрытием.</w:t>
            </w:r>
          </w:p>
        </w:tc>
        <w:tc>
          <w:tcPr>
            <w:tcW w:w="1417" w:type="dxa"/>
          </w:tcPr>
          <w:p w:rsidR="00E559F1" w:rsidRPr="00B35DEB" w:rsidRDefault="00E559F1" w:rsidP="00020CE4">
            <w:pPr>
              <w:jc w:val="center"/>
              <w:rPr>
                <w:color w:val="000000"/>
                <w:sz w:val="16"/>
                <w:szCs w:val="16"/>
              </w:rPr>
            </w:pPr>
            <w:r>
              <w:rPr>
                <w:color w:val="000000"/>
                <w:sz w:val="16"/>
                <w:szCs w:val="16"/>
              </w:rPr>
              <w:t>10</w:t>
            </w:r>
          </w:p>
        </w:tc>
      </w:tr>
      <w:tr w:rsidR="00E559F1" w:rsidRPr="00B35DEB" w:rsidTr="00E559F1">
        <w:trPr>
          <w:jc w:val="center"/>
        </w:trPr>
        <w:tc>
          <w:tcPr>
            <w:tcW w:w="445" w:type="dxa"/>
          </w:tcPr>
          <w:p w:rsidR="00E559F1" w:rsidRDefault="00E559F1" w:rsidP="00020CE4">
            <w:pPr>
              <w:contextualSpacing/>
              <w:jc w:val="center"/>
              <w:rPr>
                <w:sz w:val="16"/>
                <w:szCs w:val="16"/>
              </w:rPr>
            </w:pPr>
            <w:r>
              <w:rPr>
                <w:sz w:val="16"/>
                <w:szCs w:val="16"/>
              </w:rPr>
              <w:t>4</w:t>
            </w:r>
          </w:p>
        </w:tc>
        <w:tc>
          <w:tcPr>
            <w:tcW w:w="1761" w:type="dxa"/>
          </w:tcPr>
          <w:p w:rsidR="00E559F1" w:rsidRPr="00B35DEB" w:rsidRDefault="00E559F1" w:rsidP="00020CE4">
            <w:pPr>
              <w:jc w:val="center"/>
              <w:rPr>
                <w:sz w:val="16"/>
                <w:szCs w:val="16"/>
              </w:rPr>
            </w:pPr>
            <w:r>
              <w:rPr>
                <w:sz w:val="16"/>
                <w:szCs w:val="16"/>
              </w:rPr>
              <w:t>Протез при вычленении бедра модульный</w:t>
            </w:r>
          </w:p>
        </w:tc>
        <w:tc>
          <w:tcPr>
            <w:tcW w:w="5586" w:type="dxa"/>
          </w:tcPr>
          <w:p w:rsidR="00E559F1" w:rsidRPr="00A44D67" w:rsidRDefault="00E559F1" w:rsidP="00524851">
            <w:pPr>
              <w:jc w:val="both"/>
              <w:rPr>
                <w:sz w:val="16"/>
                <w:szCs w:val="16"/>
              </w:rPr>
            </w:pPr>
            <w:r w:rsidRPr="00524851">
              <w:rPr>
                <w:sz w:val="16"/>
                <w:szCs w:val="16"/>
              </w:rPr>
              <w:t xml:space="preserve">Протез на вычленение в тазобедренном суставе модульный. Приёмных гильз две: одна индивидуальная, (одна пробная гильза). Материал постоянной гильзы: слоистый пластик на основе полиамидных или акриловых смол в индивидуальных случаях с применением вкладных гильз из вспененных материалов. Крепление протеза за счет формы приемной гильзы и кожаных полуфабрикатов. Тазобедренный шарнир модульный одноосный с фиксатором. Коленный шарнир одноосный с механизмом торможения. Стопа с высокой степенью </w:t>
            </w:r>
            <w:r>
              <w:rPr>
                <w:sz w:val="16"/>
                <w:szCs w:val="16"/>
              </w:rPr>
              <w:t>энергосбережения</w:t>
            </w:r>
            <w:r w:rsidRPr="00524851">
              <w:rPr>
                <w:sz w:val="16"/>
                <w:szCs w:val="16"/>
              </w:rPr>
              <w:t>. Регулировочно-соединительные устройства соответствуют весу инвалида. Формообразующая часть косметической облицовки модульная мягкая полиуретановая или листовой поролон. Косметическое покрытие облицовки: чулки ортопедические перлоновые или силоновые. Модель стопы, тазобедренного и коленного шарнира применяются в зависимости от медицинских показаний по протезированию, индивидуальной потребности и предпочтений конкретного инвалида. Назначение протеза: постоянный.</w:t>
            </w:r>
            <w:r w:rsidRPr="00A44D67">
              <w:rPr>
                <w:sz w:val="16"/>
                <w:szCs w:val="16"/>
              </w:rPr>
              <w:t xml:space="preserve"> Гарантийный срок – не менее 12 месяцев</w:t>
            </w:r>
          </w:p>
        </w:tc>
        <w:tc>
          <w:tcPr>
            <w:tcW w:w="1417" w:type="dxa"/>
          </w:tcPr>
          <w:p w:rsidR="00E559F1" w:rsidRDefault="00E559F1" w:rsidP="00020CE4">
            <w:pPr>
              <w:jc w:val="center"/>
              <w:rPr>
                <w:color w:val="000000"/>
                <w:sz w:val="16"/>
                <w:szCs w:val="16"/>
              </w:rPr>
            </w:pPr>
            <w:r>
              <w:rPr>
                <w:color w:val="000000"/>
                <w:sz w:val="16"/>
                <w:szCs w:val="16"/>
              </w:rPr>
              <w:t>2</w:t>
            </w:r>
          </w:p>
        </w:tc>
      </w:tr>
      <w:tr w:rsidR="00E559F1" w:rsidRPr="00B35DEB" w:rsidTr="00E559F1">
        <w:trPr>
          <w:trHeight w:val="135"/>
          <w:jc w:val="center"/>
        </w:trPr>
        <w:tc>
          <w:tcPr>
            <w:tcW w:w="7792" w:type="dxa"/>
            <w:gridSpan w:val="3"/>
          </w:tcPr>
          <w:p w:rsidR="00E559F1" w:rsidRPr="00B35DEB" w:rsidRDefault="00E559F1" w:rsidP="00020CE4">
            <w:pPr>
              <w:contextualSpacing/>
              <w:jc w:val="center"/>
              <w:rPr>
                <w:sz w:val="16"/>
                <w:szCs w:val="16"/>
              </w:rPr>
            </w:pPr>
            <w:r w:rsidRPr="00B35DEB">
              <w:rPr>
                <w:sz w:val="16"/>
                <w:szCs w:val="16"/>
              </w:rPr>
              <w:t>ИТОГО:</w:t>
            </w:r>
          </w:p>
        </w:tc>
        <w:tc>
          <w:tcPr>
            <w:tcW w:w="1417" w:type="dxa"/>
            <w:vAlign w:val="center"/>
          </w:tcPr>
          <w:p w:rsidR="00E559F1" w:rsidRPr="00B35DEB" w:rsidRDefault="00E559F1" w:rsidP="00020CE4">
            <w:pPr>
              <w:contextualSpacing/>
              <w:jc w:val="center"/>
              <w:rPr>
                <w:b/>
                <w:sz w:val="16"/>
                <w:szCs w:val="16"/>
              </w:rPr>
            </w:pPr>
            <w:bookmarkStart w:id="0" w:name="_GoBack"/>
            <w:bookmarkEnd w:id="0"/>
            <w:r>
              <w:rPr>
                <w:b/>
                <w:sz w:val="16"/>
                <w:szCs w:val="16"/>
              </w:rPr>
              <w:t>49</w:t>
            </w:r>
          </w:p>
        </w:tc>
      </w:tr>
    </w:tbl>
    <w:p w:rsidR="00EF6B5D" w:rsidRPr="00606764" w:rsidRDefault="00EF6B5D" w:rsidP="00EF6B5D">
      <w:pPr>
        <w:ind w:firstLine="709"/>
        <w:jc w:val="both"/>
        <w:rPr>
          <w:bCs/>
          <w:sz w:val="20"/>
        </w:rPr>
      </w:pPr>
      <w:r w:rsidRPr="00606764">
        <w:rPr>
          <w:bCs/>
          <w:sz w:val="20"/>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(абилитации), которые соответствуют классификатору, утвержденному Приказом Министерства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8F5398" w:rsidRDefault="00EF6B5D" w:rsidP="00EF6B5D">
      <w:pPr>
        <w:contextualSpacing/>
        <w:rPr>
          <w:bCs/>
          <w:sz w:val="20"/>
        </w:rPr>
      </w:pPr>
      <w:r w:rsidRPr="00606764">
        <w:rPr>
          <w:bCs/>
          <w:sz w:val="20"/>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7A0035" w:rsidRDefault="007A0035" w:rsidP="00EF6B5D">
      <w:pPr>
        <w:contextualSpacing/>
        <w:rPr>
          <w:bCs/>
          <w:sz w:val="20"/>
        </w:rPr>
      </w:pPr>
    </w:p>
    <w:p w:rsidR="00733BCF" w:rsidRDefault="00733BCF" w:rsidP="00EF6B5D">
      <w:pPr>
        <w:contextualSpacing/>
        <w:rPr>
          <w:bCs/>
          <w:sz w:val="20"/>
        </w:rPr>
      </w:pPr>
    </w:p>
    <w:p w:rsidR="00733BCF" w:rsidRPr="00606764" w:rsidRDefault="00733BCF" w:rsidP="00EF6B5D">
      <w:pPr>
        <w:contextualSpacing/>
        <w:rPr>
          <w:sz w:val="20"/>
        </w:rPr>
      </w:pPr>
    </w:p>
    <w:p w:rsidR="00F23AA7" w:rsidRPr="00ED3C26" w:rsidRDefault="00F23AA7" w:rsidP="0020210C">
      <w:pPr>
        <w:contextualSpacing/>
        <w:jc w:val="center"/>
        <w:rPr>
          <w:b/>
          <w:sz w:val="20"/>
        </w:rPr>
      </w:pPr>
      <w:r w:rsidRPr="00ED3C26">
        <w:rPr>
          <w:b/>
          <w:sz w:val="20"/>
        </w:rPr>
        <w:t xml:space="preserve">Требования, предъявляемые к </w:t>
      </w:r>
      <w:r w:rsidR="00BC2CAF" w:rsidRPr="00ED3C26">
        <w:rPr>
          <w:b/>
          <w:sz w:val="20"/>
        </w:rPr>
        <w:t>выполнению</w:t>
      </w:r>
      <w:r w:rsidRPr="00ED3C26">
        <w:rPr>
          <w:b/>
          <w:sz w:val="20"/>
        </w:rPr>
        <w:t xml:space="preserve"> </w:t>
      </w:r>
      <w:r w:rsidR="00BF60D0" w:rsidRPr="00ED3C26">
        <w:rPr>
          <w:b/>
          <w:sz w:val="20"/>
        </w:rPr>
        <w:t>работ</w:t>
      </w:r>
      <w:r w:rsidRPr="00ED3C26">
        <w:rPr>
          <w:b/>
          <w:sz w:val="20"/>
        </w:rPr>
        <w:t>.</w:t>
      </w:r>
    </w:p>
    <w:p w:rsidR="00F23AA7" w:rsidRPr="00ED3C26" w:rsidRDefault="00F23AA7" w:rsidP="0020210C">
      <w:pPr>
        <w:contextualSpacing/>
        <w:jc w:val="both"/>
        <w:rPr>
          <w:sz w:val="20"/>
        </w:rPr>
      </w:pPr>
      <w:r w:rsidRPr="00ED3C26">
        <w:rPr>
          <w:sz w:val="20"/>
        </w:rPr>
        <w:tab/>
      </w:r>
      <w:r w:rsidR="00BF60D0" w:rsidRPr="00ED3C26">
        <w:rPr>
          <w:sz w:val="20"/>
        </w:rPr>
        <w:t>Выполнение работ</w:t>
      </w:r>
      <w:r w:rsidRPr="00ED3C26">
        <w:rPr>
          <w:sz w:val="20"/>
        </w:rPr>
        <w:t xml:space="preserve"> соответствует ГОСТ Р 53870-2010 «</w:t>
      </w:r>
      <w:r w:rsidR="005164EC" w:rsidRPr="00ED3C26">
        <w:rPr>
          <w:sz w:val="20"/>
        </w:rPr>
        <w:t xml:space="preserve">Услуги </w:t>
      </w:r>
      <w:r w:rsidRPr="00ED3C26">
        <w:rPr>
          <w:sz w:val="20"/>
        </w:rPr>
        <w:t xml:space="preserve">по протезированию нижних конечностей. Состав, содержание и порядок предоставления </w:t>
      </w:r>
      <w:r w:rsidR="005164EC" w:rsidRPr="00ED3C26">
        <w:rPr>
          <w:sz w:val="20"/>
        </w:rPr>
        <w:t>услуг</w:t>
      </w:r>
      <w:r w:rsidRPr="00ED3C26">
        <w:rPr>
          <w:sz w:val="20"/>
        </w:rPr>
        <w:t>».</w:t>
      </w:r>
      <w:r w:rsidR="00847689" w:rsidRPr="00ED3C26">
        <w:rPr>
          <w:sz w:val="20"/>
        </w:rPr>
        <w:t xml:space="preserve">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7A2DED" w:rsidRPr="00ED3C26" w:rsidRDefault="00C61696" w:rsidP="007A2DED">
      <w:pPr>
        <w:contextualSpacing/>
        <w:jc w:val="both"/>
        <w:rPr>
          <w:sz w:val="20"/>
        </w:rPr>
      </w:pPr>
      <w:r>
        <w:rPr>
          <w:sz w:val="20"/>
        </w:rPr>
        <w:t xml:space="preserve">    </w:t>
      </w:r>
      <w:r w:rsidR="007A2DED" w:rsidRPr="00ED3C26">
        <w:rPr>
          <w:sz w:val="20"/>
        </w:rPr>
        <w:t>Выполнение работ должно включать:</w:t>
      </w:r>
    </w:p>
    <w:p w:rsidR="007A2DED" w:rsidRPr="00ED3C26" w:rsidRDefault="007A2DED" w:rsidP="007A2DED">
      <w:pPr>
        <w:tabs>
          <w:tab w:val="left" w:pos="654"/>
          <w:tab w:val="left" w:pos="834"/>
        </w:tabs>
        <w:suppressAutoHyphens/>
        <w:autoSpaceDE w:val="0"/>
        <w:autoSpaceDN w:val="0"/>
        <w:adjustRightInd w:val="0"/>
        <w:ind w:firstLine="673"/>
        <w:contextualSpacing/>
        <w:jc w:val="both"/>
        <w:rPr>
          <w:sz w:val="20"/>
        </w:rPr>
      </w:pPr>
      <w:r w:rsidRPr="00ED3C26">
        <w:rPr>
          <w:sz w:val="20"/>
        </w:rPr>
        <w:t>- комплекс мероприятий (замеры, подгонка, примерка и т. д.), в которых необходимо участие Получателя;</w:t>
      </w:r>
    </w:p>
    <w:p w:rsidR="007A2DED" w:rsidRPr="00ED3C26" w:rsidRDefault="007A2DED" w:rsidP="007A2DED">
      <w:pPr>
        <w:tabs>
          <w:tab w:val="left" w:pos="654"/>
          <w:tab w:val="left" w:pos="834"/>
        </w:tabs>
        <w:suppressAutoHyphens/>
        <w:autoSpaceDE w:val="0"/>
        <w:autoSpaceDN w:val="0"/>
        <w:adjustRightInd w:val="0"/>
        <w:ind w:firstLine="673"/>
        <w:contextualSpacing/>
        <w:rPr>
          <w:sz w:val="20"/>
        </w:rPr>
      </w:pPr>
      <w:r w:rsidRPr="00ED3C26">
        <w:rPr>
          <w:sz w:val="20"/>
        </w:rPr>
        <w:t>- изготовление протезов;</w:t>
      </w:r>
    </w:p>
    <w:p w:rsidR="007A2DED" w:rsidRPr="00ED3C26" w:rsidRDefault="007A2DED" w:rsidP="007A2DED">
      <w:pPr>
        <w:tabs>
          <w:tab w:val="left" w:pos="654"/>
          <w:tab w:val="left" w:pos="834"/>
        </w:tabs>
        <w:suppressAutoHyphens/>
        <w:autoSpaceDE w:val="0"/>
        <w:autoSpaceDN w:val="0"/>
        <w:adjustRightInd w:val="0"/>
        <w:ind w:firstLine="673"/>
        <w:contextualSpacing/>
        <w:rPr>
          <w:sz w:val="20"/>
        </w:rPr>
      </w:pPr>
      <w:r w:rsidRPr="00ED3C26">
        <w:rPr>
          <w:sz w:val="20"/>
        </w:rPr>
        <w:t>- выдачу результата работ Получателю.</w:t>
      </w:r>
    </w:p>
    <w:p w:rsidR="007A2DED" w:rsidRPr="00ED3C26" w:rsidRDefault="007A2DED" w:rsidP="007A2DED">
      <w:pPr>
        <w:tabs>
          <w:tab w:val="left" w:pos="654"/>
          <w:tab w:val="left" w:pos="834"/>
        </w:tabs>
        <w:suppressAutoHyphens/>
        <w:autoSpaceDE w:val="0"/>
        <w:autoSpaceDN w:val="0"/>
        <w:adjustRightInd w:val="0"/>
        <w:ind w:firstLine="673"/>
        <w:contextualSpacing/>
        <w:jc w:val="both"/>
        <w:rPr>
          <w:sz w:val="20"/>
        </w:rPr>
      </w:pPr>
      <w:r w:rsidRPr="00ED3C26">
        <w:rPr>
          <w:sz w:val="20"/>
        </w:rPr>
        <w:t xml:space="preserve">Протезы (далее – изделия) должны быть изготовлены по индивидуальным меркам каждого Получателя. </w:t>
      </w:r>
      <w:r w:rsidR="00C61696">
        <w:rPr>
          <w:sz w:val="20"/>
        </w:rPr>
        <w:t xml:space="preserve">    </w:t>
      </w:r>
      <w:r w:rsidRPr="00ED3C26">
        <w:rPr>
          <w:sz w:val="20"/>
        </w:rPr>
        <w:t>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432F24" w:rsidRDefault="00432F24" w:rsidP="007A2DED">
      <w:pPr>
        <w:tabs>
          <w:tab w:val="left" w:pos="654"/>
          <w:tab w:val="left" w:pos="834"/>
        </w:tabs>
        <w:suppressAutoHyphens/>
        <w:autoSpaceDE w:val="0"/>
        <w:autoSpaceDN w:val="0"/>
        <w:adjustRightInd w:val="0"/>
        <w:ind w:firstLine="673"/>
        <w:contextualSpacing/>
        <w:jc w:val="both"/>
        <w:rPr>
          <w:sz w:val="20"/>
        </w:rPr>
      </w:pPr>
    </w:p>
    <w:p w:rsidR="00432F24" w:rsidRPr="00432F24" w:rsidRDefault="00432F24" w:rsidP="00432F24">
      <w:pPr>
        <w:tabs>
          <w:tab w:val="left" w:pos="654"/>
          <w:tab w:val="left" w:pos="834"/>
        </w:tabs>
        <w:suppressAutoHyphens/>
        <w:autoSpaceDE w:val="0"/>
        <w:autoSpaceDN w:val="0"/>
        <w:adjustRightInd w:val="0"/>
        <w:ind w:firstLine="673"/>
        <w:contextualSpacing/>
        <w:jc w:val="center"/>
        <w:rPr>
          <w:b/>
          <w:sz w:val="20"/>
        </w:rPr>
      </w:pPr>
      <w:r w:rsidRPr="00432F24">
        <w:rPr>
          <w:b/>
          <w:sz w:val="20"/>
        </w:rPr>
        <w:t>Требования к гарантии качества</w:t>
      </w:r>
    </w:p>
    <w:p w:rsidR="007A2DED" w:rsidRPr="00ED3C26" w:rsidRDefault="007A2DED" w:rsidP="007A2DED">
      <w:pPr>
        <w:tabs>
          <w:tab w:val="left" w:pos="654"/>
          <w:tab w:val="left" w:pos="834"/>
        </w:tabs>
        <w:suppressAutoHyphens/>
        <w:autoSpaceDE w:val="0"/>
        <w:autoSpaceDN w:val="0"/>
        <w:adjustRightInd w:val="0"/>
        <w:ind w:firstLine="673"/>
        <w:contextualSpacing/>
        <w:jc w:val="both"/>
        <w:rPr>
          <w:sz w:val="20"/>
        </w:rPr>
      </w:pPr>
      <w:r w:rsidRPr="00ED3C26">
        <w:rPr>
          <w:sz w:val="20"/>
        </w:rPr>
        <w:t>Выполнение работ должно осуществляться при наличии декларации о соответствии на изделия.</w:t>
      </w:r>
    </w:p>
    <w:p w:rsidR="00432F24" w:rsidRPr="00ED3C26" w:rsidRDefault="007A2DED" w:rsidP="00432F24">
      <w:pPr>
        <w:tabs>
          <w:tab w:val="left" w:pos="654"/>
          <w:tab w:val="left" w:pos="834"/>
        </w:tabs>
        <w:suppressAutoHyphens/>
        <w:autoSpaceDE w:val="0"/>
        <w:autoSpaceDN w:val="0"/>
        <w:adjustRightInd w:val="0"/>
        <w:contextualSpacing/>
        <w:jc w:val="both"/>
        <w:rPr>
          <w:sz w:val="20"/>
        </w:rPr>
      </w:pPr>
      <w:r w:rsidRPr="00ED3C26">
        <w:rPr>
          <w:sz w:val="20"/>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r w:rsidR="00432F24" w:rsidRPr="00432F24">
        <w:rPr>
          <w:spacing w:val="-1"/>
          <w:sz w:val="20"/>
          <w:lang w:eastAsia="ar-SA"/>
        </w:rPr>
        <w:t xml:space="preserve"> </w:t>
      </w:r>
      <w:r w:rsidR="00432F24">
        <w:rPr>
          <w:spacing w:val="-1"/>
          <w:sz w:val="20"/>
          <w:lang w:eastAsia="ar-SA"/>
        </w:rPr>
        <w:t xml:space="preserve">Исполнитель обязан </w:t>
      </w:r>
      <w:r w:rsidR="00432F24" w:rsidRPr="00BF4A11">
        <w:rPr>
          <w:spacing w:val="-1"/>
          <w:sz w:val="20"/>
          <w:lang w:eastAsia="ar-SA"/>
        </w:rPr>
        <w:t xml:space="preserve">по заявлению </w:t>
      </w:r>
      <w:r w:rsidR="00432F24">
        <w:rPr>
          <w:spacing w:val="-1"/>
          <w:sz w:val="20"/>
          <w:lang w:eastAsia="ar-SA"/>
        </w:rPr>
        <w:t xml:space="preserve">Получателей </w:t>
      </w:r>
      <w:r w:rsidR="00432F24" w:rsidRPr="00BF4A11">
        <w:rPr>
          <w:spacing w:val="-1"/>
          <w:sz w:val="20"/>
          <w:lang w:eastAsia="ar-SA"/>
        </w:rPr>
        <w:t>в период предоставления гарантии качества осуществлять выезд на дом.</w:t>
      </w:r>
    </w:p>
    <w:p w:rsidR="007A2DED" w:rsidRDefault="007A2DED" w:rsidP="007A2DED">
      <w:pPr>
        <w:tabs>
          <w:tab w:val="left" w:pos="654"/>
          <w:tab w:val="left" w:pos="834"/>
        </w:tabs>
        <w:suppressAutoHyphens/>
        <w:autoSpaceDE w:val="0"/>
        <w:autoSpaceDN w:val="0"/>
        <w:adjustRightInd w:val="0"/>
        <w:ind w:firstLine="673"/>
        <w:contextualSpacing/>
        <w:jc w:val="both"/>
        <w:rPr>
          <w:sz w:val="20"/>
        </w:rPr>
      </w:pPr>
    </w:p>
    <w:p w:rsidR="007A2DED" w:rsidRPr="00ED3C26" w:rsidRDefault="007A2DED" w:rsidP="007A2DED">
      <w:pPr>
        <w:widowControl w:val="0"/>
        <w:shd w:val="clear" w:color="auto" w:fill="FFFFFF"/>
        <w:tabs>
          <w:tab w:val="left" w:pos="0"/>
        </w:tabs>
        <w:autoSpaceDE w:val="0"/>
        <w:autoSpaceDN w:val="0"/>
        <w:adjustRightInd w:val="0"/>
        <w:contextualSpacing/>
        <w:jc w:val="center"/>
        <w:rPr>
          <w:b/>
          <w:sz w:val="20"/>
        </w:rPr>
      </w:pPr>
      <w:r w:rsidRPr="00ED3C26">
        <w:rPr>
          <w:b/>
          <w:sz w:val="20"/>
        </w:rPr>
        <w:t>Место, условия и сроки выполнения работ</w:t>
      </w:r>
    </w:p>
    <w:p w:rsidR="007A2DED" w:rsidRPr="00ED3C26" w:rsidRDefault="007A2DED" w:rsidP="007A2DED">
      <w:pPr>
        <w:tabs>
          <w:tab w:val="left" w:pos="654"/>
          <w:tab w:val="left" w:pos="834"/>
        </w:tabs>
        <w:suppressAutoHyphens/>
        <w:autoSpaceDE w:val="0"/>
        <w:autoSpaceDN w:val="0"/>
        <w:adjustRightInd w:val="0"/>
        <w:ind w:firstLine="567"/>
        <w:contextualSpacing/>
        <w:jc w:val="both"/>
        <w:rPr>
          <w:sz w:val="20"/>
        </w:rPr>
      </w:pPr>
      <w:r w:rsidRPr="00ED3C26">
        <w:rPr>
          <w:sz w:val="20"/>
        </w:rPr>
        <w:t xml:space="preserve">Выполнение работ по изготовлению изделий осуществляется по месту </w:t>
      </w:r>
      <w:r w:rsidRPr="006749E6">
        <w:rPr>
          <w:sz w:val="20"/>
        </w:rPr>
        <w:t xml:space="preserve">нахождения </w:t>
      </w:r>
      <w:r w:rsidR="006749E6">
        <w:rPr>
          <w:sz w:val="20"/>
        </w:rPr>
        <w:t>Исполнителя.</w:t>
      </w:r>
    </w:p>
    <w:p w:rsidR="007A2DED" w:rsidRPr="00ED3C26" w:rsidRDefault="007A2DED" w:rsidP="007A2DED">
      <w:pPr>
        <w:widowControl w:val="0"/>
        <w:autoSpaceDE w:val="0"/>
        <w:autoSpaceDN w:val="0"/>
        <w:adjustRightInd w:val="0"/>
        <w:ind w:firstLine="567"/>
        <w:contextualSpacing/>
        <w:jc w:val="both"/>
        <w:rPr>
          <w:sz w:val="20"/>
          <w:lang w:eastAsia="ar-SA"/>
        </w:rPr>
      </w:pPr>
      <w:r w:rsidRPr="00ED3C26">
        <w:rPr>
          <w:sz w:val="20"/>
        </w:rPr>
        <w:t xml:space="preserve">Выполнение работ, связанных с проведением </w:t>
      </w:r>
      <w:r w:rsidRPr="00ED3C26">
        <w:rPr>
          <w:sz w:val="20"/>
          <w:lang w:eastAsia="ar-SA"/>
        </w:rPr>
        <w:t xml:space="preserve">комплекса мероприятий (замеры, подгонка, примерка и т. д.), в которых необходимо участие Получателя, осуществляется по месту </w:t>
      </w:r>
      <w:r w:rsidRPr="00432F24">
        <w:rPr>
          <w:sz w:val="20"/>
          <w:lang w:eastAsia="ar-SA"/>
        </w:rPr>
        <w:t xml:space="preserve">нахождения </w:t>
      </w:r>
      <w:r w:rsidR="006749E6" w:rsidRPr="00432F24">
        <w:rPr>
          <w:sz w:val="20"/>
          <w:lang w:eastAsia="ar-SA"/>
        </w:rPr>
        <w:t>Получателя.</w:t>
      </w:r>
    </w:p>
    <w:p w:rsidR="007A2DED" w:rsidRPr="00ED3C26" w:rsidRDefault="007A2DED" w:rsidP="007A2DED">
      <w:pPr>
        <w:widowControl w:val="0"/>
        <w:autoSpaceDE w:val="0"/>
        <w:autoSpaceDN w:val="0"/>
        <w:adjustRightInd w:val="0"/>
        <w:ind w:firstLine="567"/>
        <w:contextualSpacing/>
        <w:jc w:val="both"/>
        <w:rPr>
          <w:sz w:val="20"/>
        </w:rPr>
      </w:pPr>
      <w:r w:rsidRPr="00ED3C26">
        <w:rPr>
          <w:sz w:val="20"/>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7A2DED" w:rsidRPr="00ED3C26" w:rsidRDefault="007A2DED" w:rsidP="007A2DED">
      <w:pPr>
        <w:tabs>
          <w:tab w:val="left" w:pos="654"/>
          <w:tab w:val="left" w:pos="834"/>
        </w:tabs>
        <w:suppressAutoHyphens/>
        <w:autoSpaceDE w:val="0"/>
        <w:autoSpaceDN w:val="0"/>
        <w:adjustRightInd w:val="0"/>
        <w:ind w:firstLine="567"/>
        <w:contextualSpacing/>
        <w:jc w:val="both"/>
        <w:rPr>
          <w:sz w:val="20"/>
        </w:rPr>
      </w:pPr>
      <w:r w:rsidRPr="00D25EEA">
        <w:rPr>
          <w:sz w:val="20"/>
          <w:u w:val="single"/>
        </w:rPr>
        <w:t>Сроки выполнения работ по изготовлению одного изделия</w:t>
      </w:r>
      <w:r w:rsidRPr="00ED3C26">
        <w:rPr>
          <w:sz w:val="20"/>
        </w:rPr>
        <w:t>: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7A2DED" w:rsidRPr="00ED3C26" w:rsidRDefault="007A2DED" w:rsidP="007A2DED">
      <w:pPr>
        <w:widowControl w:val="0"/>
        <w:autoSpaceDE w:val="0"/>
        <w:autoSpaceDN w:val="0"/>
        <w:adjustRightInd w:val="0"/>
        <w:ind w:firstLine="567"/>
        <w:contextualSpacing/>
        <w:jc w:val="both"/>
        <w:rPr>
          <w:sz w:val="20"/>
        </w:rPr>
      </w:pPr>
      <w:r w:rsidRPr="00ED3C26">
        <w:rPr>
          <w:sz w:val="20"/>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00432F24">
        <w:rPr>
          <w:b/>
          <w:sz w:val="20"/>
        </w:rPr>
        <w:t xml:space="preserve">не позднее </w:t>
      </w:r>
      <w:r w:rsidR="00716201">
        <w:rPr>
          <w:b/>
          <w:sz w:val="20"/>
        </w:rPr>
        <w:t>3</w:t>
      </w:r>
      <w:r w:rsidR="00F712F3">
        <w:rPr>
          <w:b/>
          <w:sz w:val="20"/>
        </w:rPr>
        <w:t>1</w:t>
      </w:r>
      <w:r w:rsidRPr="00ED3C26">
        <w:rPr>
          <w:b/>
          <w:sz w:val="20"/>
        </w:rPr>
        <w:t>.</w:t>
      </w:r>
      <w:r w:rsidR="00F712F3">
        <w:rPr>
          <w:b/>
          <w:sz w:val="20"/>
        </w:rPr>
        <w:t>07</w:t>
      </w:r>
      <w:r w:rsidRPr="00ED3C26">
        <w:rPr>
          <w:b/>
          <w:sz w:val="20"/>
        </w:rPr>
        <w:t>.20</w:t>
      </w:r>
      <w:r w:rsidR="00F712F3">
        <w:rPr>
          <w:b/>
          <w:sz w:val="20"/>
        </w:rPr>
        <w:t>20</w:t>
      </w:r>
      <w:r w:rsidRPr="00ED3C26">
        <w:rPr>
          <w:b/>
          <w:sz w:val="20"/>
        </w:rPr>
        <w:t xml:space="preserve"> г. включительно.</w:t>
      </w:r>
    </w:p>
    <w:p w:rsidR="00BF4A11" w:rsidRPr="00BF4A11" w:rsidRDefault="00BF4A11" w:rsidP="00BF4A11">
      <w:pPr>
        <w:ind w:firstLine="567"/>
        <w:contextualSpacing/>
        <w:jc w:val="both"/>
        <w:rPr>
          <w:spacing w:val="-1"/>
          <w:sz w:val="20"/>
          <w:lang w:eastAsia="ar-SA"/>
        </w:rPr>
      </w:pPr>
      <w:r w:rsidRPr="00BF4A11">
        <w:rPr>
          <w:spacing w:val="-1"/>
          <w:sz w:val="20"/>
          <w:lang w:eastAsia="ar-SA"/>
        </w:rPr>
        <w:t>Выдача готового изделия осуществляется по выбору Получателя: либо по месту жи</w:t>
      </w:r>
      <w:r w:rsidR="00D25EEA">
        <w:rPr>
          <w:spacing w:val="-1"/>
          <w:sz w:val="20"/>
          <w:lang w:eastAsia="ar-SA"/>
        </w:rPr>
        <w:t xml:space="preserve">тельства Получателя (в пределах </w:t>
      </w:r>
      <w:r w:rsidRPr="00BF4A11">
        <w:rPr>
          <w:spacing w:val="-1"/>
          <w:sz w:val="20"/>
          <w:lang w:eastAsia="ar-SA"/>
        </w:rPr>
        <w:t xml:space="preserve">Орловской области), либо в пункте выдачи </w:t>
      </w:r>
      <w:r w:rsidR="00D25EEA">
        <w:rPr>
          <w:spacing w:val="-1"/>
          <w:sz w:val="20"/>
          <w:lang w:eastAsia="ar-SA"/>
        </w:rPr>
        <w:t>(</w:t>
      </w:r>
      <w:r w:rsidRPr="00BF4A11">
        <w:rPr>
          <w:spacing w:val="-1"/>
          <w:sz w:val="20"/>
          <w:lang w:eastAsia="ar-SA"/>
        </w:rPr>
        <w:t>в г. Орле</w:t>
      </w:r>
      <w:r w:rsidR="00D25EEA">
        <w:rPr>
          <w:spacing w:val="-1"/>
          <w:sz w:val="20"/>
          <w:lang w:eastAsia="ar-SA"/>
        </w:rPr>
        <w:t>)</w:t>
      </w:r>
      <w:r w:rsidRPr="00BF4A11">
        <w:rPr>
          <w:spacing w:val="-1"/>
          <w:sz w:val="20"/>
          <w:lang w:eastAsia="ar-SA"/>
        </w:rPr>
        <w:t>, специально оборудованном Исполнителем с учетом требований Заказчика.</w:t>
      </w:r>
    </w:p>
    <w:p w:rsidR="007A2DED" w:rsidRPr="00ED3C26" w:rsidRDefault="00BF4A11" w:rsidP="00BF4A11">
      <w:pPr>
        <w:ind w:firstLine="567"/>
        <w:contextualSpacing/>
        <w:jc w:val="both"/>
        <w:rPr>
          <w:spacing w:val="-1"/>
          <w:sz w:val="20"/>
          <w:lang w:eastAsia="ar-SA"/>
        </w:rPr>
      </w:pPr>
      <w:r w:rsidRPr="00BF4A11">
        <w:rPr>
          <w:spacing w:val="-1"/>
          <w:sz w:val="20"/>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Получателя. Обеспечение работы пункта приема по обслуживанию инвалидов - не менее 5 дней в неделю во время исполнения контрак</w:t>
      </w:r>
      <w:r w:rsidR="00432F24">
        <w:rPr>
          <w:spacing w:val="-1"/>
          <w:sz w:val="20"/>
          <w:lang w:eastAsia="ar-SA"/>
        </w:rPr>
        <w:t xml:space="preserve">та и гарантийного обслуживания. </w:t>
      </w:r>
    </w:p>
    <w:p w:rsidR="007A2DED" w:rsidRPr="00ED3C26" w:rsidRDefault="007A2DED" w:rsidP="007A2DED">
      <w:pPr>
        <w:widowControl w:val="0"/>
        <w:suppressAutoHyphens/>
        <w:ind w:firstLine="567"/>
        <w:contextualSpacing/>
        <w:jc w:val="both"/>
        <w:rPr>
          <w:sz w:val="20"/>
        </w:rPr>
      </w:pPr>
    </w:p>
    <w:p w:rsidR="007A2DED" w:rsidRPr="00ED3C26" w:rsidRDefault="007A2DED" w:rsidP="007A2DED">
      <w:pPr>
        <w:contextualSpacing/>
        <w:jc w:val="center"/>
        <w:rPr>
          <w:b/>
          <w:sz w:val="20"/>
        </w:rPr>
      </w:pPr>
      <w:r w:rsidRPr="00ED3C26">
        <w:rPr>
          <w:b/>
          <w:sz w:val="20"/>
        </w:rPr>
        <w:t>Порядок формирования цены контракта</w:t>
      </w:r>
    </w:p>
    <w:p w:rsidR="00274007" w:rsidRDefault="00201336" w:rsidP="00274007">
      <w:pPr>
        <w:ind w:firstLine="708"/>
        <w:contextualSpacing/>
        <w:jc w:val="both"/>
        <w:rPr>
          <w:sz w:val="20"/>
        </w:rPr>
      </w:pPr>
      <w:r w:rsidRPr="00201336">
        <w:rPr>
          <w:sz w:val="20"/>
        </w:rPr>
        <w:t>Для обоснования Н(М)ЦК использован метод сопоставимых рыночных цен (анализ рынка) на основе коммерческих предложений, предоставленных по запросу ценовой информации, размещенной Заказчиком в ЕИС в сфере закупок, согласно Распоряжению Правительства РФ от 18.09.2017 г. №1995-р.</w:t>
      </w:r>
    </w:p>
    <w:p w:rsidR="00201336" w:rsidRDefault="00201336" w:rsidP="00274007">
      <w:pPr>
        <w:ind w:firstLine="708"/>
        <w:contextualSpacing/>
        <w:jc w:val="both"/>
        <w:rPr>
          <w:szCs w:val="24"/>
        </w:rPr>
      </w:pPr>
    </w:p>
    <w:sectPr w:rsidR="00201336" w:rsidSect="00DC55D9">
      <w:headerReference w:type="default" r:id="rId8"/>
      <w:footerReference w:type="default" r:id="rId9"/>
      <w:headerReference w:type="first" r:id="rId10"/>
      <w:footerReference w:type="first" r:id="rId11"/>
      <w:pgSz w:w="12057" w:h="16840"/>
      <w:pgMar w:top="568" w:right="567"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F7" w:rsidRDefault="00BD13F7" w:rsidP="007F209F">
      <w:r>
        <w:separator/>
      </w:r>
    </w:p>
  </w:endnote>
  <w:endnote w:type="continuationSeparator" w:id="0">
    <w:p w:rsidR="00BD13F7" w:rsidRDefault="00BD13F7" w:rsidP="007F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7" w:rsidRDefault="00BD13F7">
    <w:pPr>
      <w:pStyle w:val="ac"/>
      <w:jc w:val="center"/>
    </w:pPr>
    <w:r>
      <w:fldChar w:fldCharType="begin"/>
    </w:r>
    <w:r>
      <w:instrText>PAGE   \* MERGEFORMAT</w:instrText>
    </w:r>
    <w:r>
      <w:fldChar w:fldCharType="separate"/>
    </w:r>
    <w:r w:rsidR="00E559F1">
      <w:rPr>
        <w:noProof/>
      </w:rPr>
      <w:t>2</w:t>
    </w:r>
    <w:r>
      <w:fldChar w:fldCharType="end"/>
    </w:r>
  </w:p>
  <w:p w:rsidR="00BD13F7" w:rsidRDefault="00BD13F7">
    <w:pPr>
      <w:pStyle w:val="ac"/>
    </w:pPr>
  </w:p>
  <w:p w:rsidR="00BD13F7" w:rsidRDefault="00BD13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7" w:rsidRPr="00883396" w:rsidRDefault="00BD13F7">
    <w:pPr>
      <w:pStyle w:val="ac"/>
      <w:jc w:val="right"/>
      <w:rPr>
        <w:lang w:val="en-US"/>
      </w:rPr>
    </w:pPr>
    <w:r>
      <w:rPr>
        <w:lang w:val="en-US"/>
      </w:rPr>
      <w:t>26</w:t>
    </w:r>
  </w:p>
  <w:p w:rsidR="00BD13F7" w:rsidRDefault="00BD13F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F7" w:rsidRDefault="00BD13F7" w:rsidP="007F209F">
      <w:r>
        <w:separator/>
      </w:r>
    </w:p>
  </w:footnote>
  <w:footnote w:type="continuationSeparator" w:id="0">
    <w:p w:rsidR="00BD13F7" w:rsidRDefault="00BD13F7" w:rsidP="007F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7" w:rsidRPr="00A771C7" w:rsidRDefault="00BD13F7" w:rsidP="00A771C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7" w:rsidRDefault="00BD13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2">
    <w:nsid w:val="00000004"/>
    <w:multiLevelType w:val="singleLevel"/>
    <w:tmpl w:val="DD16208A"/>
    <w:name w:val="WW8Num15"/>
    <w:lvl w:ilvl="0">
      <w:start w:val="5"/>
      <w:numFmt w:val="decimal"/>
      <w:lvlText w:val="%1."/>
      <w:lvlJc w:val="left"/>
      <w:pPr>
        <w:tabs>
          <w:tab w:val="num" w:pos="540"/>
        </w:tabs>
        <w:ind w:left="540" w:hanging="360"/>
      </w:pPr>
      <w:rPr>
        <w:rFonts w:hint="default"/>
        <w:b/>
        <w:sz w:val="18"/>
        <w:szCs w:val="18"/>
      </w:rPr>
    </w:lvl>
  </w:abstractNum>
  <w:abstractNum w:abstractNumId="3">
    <w:nsid w:val="22751502"/>
    <w:multiLevelType w:val="hybridMultilevel"/>
    <w:tmpl w:val="06B0EAF2"/>
    <w:lvl w:ilvl="0" w:tplc="6060C5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49F6CB3"/>
    <w:multiLevelType w:val="hybridMultilevel"/>
    <w:tmpl w:val="DFD6C492"/>
    <w:lvl w:ilvl="0" w:tplc="08924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33023C6"/>
    <w:multiLevelType w:val="hybridMultilevel"/>
    <w:tmpl w:val="EA9E61EA"/>
    <w:lvl w:ilvl="0" w:tplc="CBE0E01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3773D5A"/>
    <w:multiLevelType w:val="hybridMultilevel"/>
    <w:tmpl w:val="BC6C0718"/>
    <w:lvl w:ilvl="0" w:tplc="9BA0D60E">
      <w:start w:val="1"/>
      <w:numFmt w:val="decimal"/>
      <w:lvlText w:val="%1)"/>
      <w:lvlJc w:val="left"/>
      <w:pPr>
        <w:ind w:left="502" w:hanging="360"/>
      </w:pPr>
      <w:rPr>
        <w:rFonts w:hint="default"/>
        <w:b w:val="0"/>
        <w:color w:val="000000"/>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A4D0667"/>
    <w:multiLevelType w:val="hybridMultilevel"/>
    <w:tmpl w:val="530A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451CAF"/>
    <w:multiLevelType w:val="hybridMultilevel"/>
    <w:tmpl w:val="1F94CCB2"/>
    <w:lvl w:ilvl="0" w:tplc="844E2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F9797F"/>
    <w:multiLevelType w:val="hybridMultilevel"/>
    <w:tmpl w:val="F6A49A38"/>
    <w:lvl w:ilvl="0" w:tplc="E0607E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C4A2B6D"/>
    <w:multiLevelType w:val="singleLevel"/>
    <w:tmpl w:val="00000002"/>
    <w:lvl w:ilvl="0">
      <w:start w:val="1"/>
      <w:numFmt w:val="decimal"/>
      <w:lvlText w:val="%1."/>
      <w:lvlJc w:val="left"/>
      <w:pPr>
        <w:tabs>
          <w:tab w:val="num" w:pos="720"/>
        </w:tabs>
        <w:ind w:left="720" w:hanging="360"/>
      </w:pPr>
      <w:rPr>
        <w:rFonts w:hint="default"/>
      </w:rPr>
    </w:lvl>
  </w:abstractNum>
  <w:abstractNum w:abstractNumId="11">
    <w:nsid w:val="7AA43C8A"/>
    <w:multiLevelType w:val="hybridMultilevel"/>
    <w:tmpl w:val="F75C1ABC"/>
    <w:lvl w:ilvl="0" w:tplc="89F05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9"/>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4E"/>
    <w:rsid w:val="00002E16"/>
    <w:rsid w:val="000030F3"/>
    <w:rsid w:val="00012FAC"/>
    <w:rsid w:val="00014173"/>
    <w:rsid w:val="0001444B"/>
    <w:rsid w:val="00017CA9"/>
    <w:rsid w:val="00020CE4"/>
    <w:rsid w:val="000229E0"/>
    <w:rsid w:val="0002649B"/>
    <w:rsid w:val="00027DE1"/>
    <w:rsid w:val="000333AE"/>
    <w:rsid w:val="00033B3D"/>
    <w:rsid w:val="00037B18"/>
    <w:rsid w:val="000524B5"/>
    <w:rsid w:val="00075162"/>
    <w:rsid w:val="00080274"/>
    <w:rsid w:val="0009618D"/>
    <w:rsid w:val="000C08D9"/>
    <w:rsid w:val="000D6838"/>
    <w:rsid w:val="000D6B00"/>
    <w:rsid w:val="000E1946"/>
    <w:rsid w:val="000E560A"/>
    <w:rsid w:val="000E6543"/>
    <w:rsid w:val="00101337"/>
    <w:rsid w:val="00105CED"/>
    <w:rsid w:val="00117E31"/>
    <w:rsid w:val="0012198E"/>
    <w:rsid w:val="001244AC"/>
    <w:rsid w:val="00124899"/>
    <w:rsid w:val="0014174E"/>
    <w:rsid w:val="00167508"/>
    <w:rsid w:val="00170DE2"/>
    <w:rsid w:val="001727F0"/>
    <w:rsid w:val="00173A4E"/>
    <w:rsid w:val="0017698E"/>
    <w:rsid w:val="001873B7"/>
    <w:rsid w:val="001915E3"/>
    <w:rsid w:val="00197AA0"/>
    <w:rsid w:val="001A3E93"/>
    <w:rsid w:val="001C0807"/>
    <w:rsid w:val="001E0CA8"/>
    <w:rsid w:val="00201336"/>
    <w:rsid w:val="0020210C"/>
    <w:rsid w:val="00205BF1"/>
    <w:rsid w:val="00223D3E"/>
    <w:rsid w:val="002412A2"/>
    <w:rsid w:val="00242708"/>
    <w:rsid w:val="00251325"/>
    <w:rsid w:val="002563A4"/>
    <w:rsid w:val="00257E37"/>
    <w:rsid w:val="0026501E"/>
    <w:rsid w:val="0026660D"/>
    <w:rsid w:val="002679AF"/>
    <w:rsid w:val="00274007"/>
    <w:rsid w:val="00281C4D"/>
    <w:rsid w:val="002823A8"/>
    <w:rsid w:val="00282627"/>
    <w:rsid w:val="00290B90"/>
    <w:rsid w:val="002922AF"/>
    <w:rsid w:val="002A1F31"/>
    <w:rsid w:val="002B19BC"/>
    <w:rsid w:val="002B2E9C"/>
    <w:rsid w:val="002B6DAC"/>
    <w:rsid w:val="002B6DB0"/>
    <w:rsid w:val="002B7837"/>
    <w:rsid w:val="002C03D4"/>
    <w:rsid w:val="002D24B3"/>
    <w:rsid w:val="003212FD"/>
    <w:rsid w:val="003233F7"/>
    <w:rsid w:val="00330CAB"/>
    <w:rsid w:val="003330F1"/>
    <w:rsid w:val="00337D9F"/>
    <w:rsid w:val="003425FB"/>
    <w:rsid w:val="00353164"/>
    <w:rsid w:val="00357956"/>
    <w:rsid w:val="00361821"/>
    <w:rsid w:val="003749E8"/>
    <w:rsid w:val="003A3D03"/>
    <w:rsid w:val="003B24BE"/>
    <w:rsid w:val="003C7FB1"/>
    <w:rsid w:val="003D5953"/>
    <w:rsid w:val="003D5B3C"/>
    <w:rsid w:val="003E3BF8"/>
    <w:rsid w:val="003F24A4"/>
    <w:rsid w:val="0042318A"/>
    <w:rsid w:val="00432F24"/>
    <w:rsid w:val="0043461A"/>
    <w:rsid w:val="0043636C"/>
    <w:rsid w:val="0044267C"/>
    <w:rsid w:val="00447354"/>
    <w:rsid w:val="004629C2"/>
    <w:rsid w:val="00463EDC"/>
    <w:rsid w:val="00467769"/>
    <w:rsid w:val="004717B7"/>
    <w:rsid w:val="00482512"/>
    <w:rsid w:val="00482FD3"/>
    <w:rsid w:val="00490651"/>
    <w:rsid w:val="00491A4A"/>
    <w:rsid w:val="00494A7C"/>
    <w:rsid w:val="00494F63"/>
    <w:rsid w:val="004A4F22"/>
    <w:rsid w:val="004A55AE"/>
    <w:rsid w:val="004B64B3"/>
    <w:rsid w:val="004E0E16"/>
    <w:rsid w:val="004E42BB"/>
    <w:rsid w:val="004F1EFA"/>
    <w:rsid w:val="004F575B"/>
    <w:rsid w:val="004F5CDE"/>
    <w:rsid w:val="005164EC"/>
    <w:rsid w:val="00524851"/>
    <w:rsid w:val="0052722C"/>
    <w:rsid w:val="00550B1A"/>
    <w:rsid w:val="00552A7E"/>
    <w:rsid w:val="005632A6"/>
    <w:rsid w:val="00571D55"/>
    <w:rsid w:val="005900EC"/>
    <w:rsid w:val="005A0943"/>
    <w:rsid w:val="005A3FA4"/>
    <w:rsid w:val="005B3F85"/>
    <w:rsid w:val="005B4A2B"/>
    <w:rsid w:val="005C263C"/>
    <w:rsid w:val="005C4B8F"/>
    <w:rsid w:val="005D3C73"/>
    <w:rsid w:val="005D7AE9"/>
    <w:rsid w:val="005E0BED"/>
    <w:rsid w:val="005E2843"/>
    <w:rsid w:val="005E38FA"/>
    <w:rsid w:val="005F3659"/>
    <w:rsid w:val="005F3E7C"/>
    <w:rsid w:val="006040FB"/>
    <w:rsid w:val="00605B7A"/>
    <w:rsid w:val="00606764"/>
    <w:rsid w:val="00611E3D"/>
    <w:rsid w:val="00614B43"/>
    <w:rsid w:val="00615F12"/>
    <w:rsid w:val="006426BB"/>
    <w:rsid w:val="00645532"/>
    <w:rsid w:val="00667615"/>
    <w:rsid w:val="0067244F"/>
    <w:rsid w:val="006749E6"/>
    <w:rsid w:val="00677536"/>
    <w:rsid w:val="00687E2B"/>
    <w:rsid w:val="00693AA4"/>
    <w:rsid w:val="006B259B"/>
    <w:rsid w:val="006C0106"/>
    <w:rsid w:val="006D08F2"/>
    <w:rsid w:val="006D32FB"/>
    <w:rsid w:val="006E0A34"/>
    <w:rsid w:val="006E5A47"/>
    <w:rsid w:val="006E5D66"/>
    <w:rsid w:val="006F039A"/>
    <w:rsid w:val="00703004"/>
    <w:rsid w:val="007036F1"/>
    <w:rsid w:val="00716201"/>
    <w:rsid w:val="007209F5"/>
    <w:rsid w:val="007232D6"/>
    <w:rsid w:val="00724FC0"/>
    <w:rsid w:val="0073052B"/>
    <w:rsid w:val="00733BCF"/>
    <w:rsid w:val="00742B63"/>
    <w:rsid w:val="00756AEF"/>
    <w:rsid w:val="007578F5"/>
    <w:rsid w:val="00764DD3"/>
    <w:rsid w:val="00767E19"/>
    <w:rsid w:val="00774319"/>
    <w:rsid w:val="00774C2E"/>
    <w:rsid w:val="00791B91"/>
    <w:rsid w:val="007A0035"/>
    <w:rsid w:val="007A2276"/>
    <w:rsid w:val="007A2DED"/>
    <w:rsid w:val="007A5364"/>
    <w:rsid w:val="007B425D"/>
    <w:rsid w:val="007B443F"/>
    <w:rsid w:val="007B7FCB"/>
    <w:rsid w:val="007C35F4"/>
    <w:rsid w:val="007C5BDA"/>
    <w:rsid w:val="007D145C"/>
    <w:rsid w:val="007D38B7"/>
    <w:rsid w:val="007E0D95"/>
    <w:rsid w:val="007F209F"/>
    <w:rsid w:val="00801920"/>
    <w:rsid w:val="008123E8"/>
    <w:rsid w:val="008137F5"/>
    <w:rsid w:val="008223B8"/>
    <w:rsid w:val="00824C90"/>
    <w:rsid w:val="00825147"/>
    <w:rsid w:val="00825524"/>
    <w:rsid w:val="008270FF"/>
    <w:rsid w:val="00832FC2"/>
    <w:rsid w:val="00840204"/>
    <w:rsid w:val="00847689"/>
    <w:rsid w:val="00847BD0"/>
    <w:rsid w:val="008552D2"/>
    <w:rsid w:val="008555DD"/>
    <w:rsid w:val="00865201"/>
    <w:rsid w:val="00877221"/>
    <w:rsid w:val="00880734"/>
    <w:rsid w:val="0088282E"/>
    <w:rsid w:val="008853D3"/>
    <w:rsid w:val="0089003E"/>
    <w:rsid w:val="0089216C"/>
    <w:rsid w:val="00895CCA"/>
    <w:rsid w:val="008A1BF3"/>
    <w:rsid w:val="008A449F"/>
    <w:rsid w:val="008A668A"/>
    <w:rsid w:val="008B1DB6"/>
    <w:rsid w:val="008B2DB3"/>
    <w:rsid w:val="008B3F46"/>
    <w:rsid w:val="008D239C"/>
    <w:rsid w:val="008D68A6"/>
    <w:rsid w:val="008F5398"/>
    <w:rsid w:val="009034A9"/>
    <w:rsid w:val="00903DF8"/>
    <w:rsid w:val="009062FC"/>
    <w:rsid w:val="00911208"/>
    <w:rsid w:val="00931D52"/>
    <w:rsid w:val="009338D8"/>
    <w:rsid w:val="00934593"/>
    <w:rsid w:val="0094727C"/>
    <w:rsid w:val="00954592"/>
    <w:rsid w:val="0099691C"/>
    <w:rsid w:val="00997328"/>
    <w:rsid w:val="009A5D43"/>
    <w:rsid w:val="009B7879"/>
    <w:rsid w:val="009C4E9C"/>
    <w:rsid w:val="009C7F30"/>
    <w:rsid w:val="009E66D3"/>
    <w:rsid w:val="009E678B"/>
    <w:rsid w:val="009F318C"/>
    <w:rsid w:val="009F4824"/>
    <w:rsid w:val="00A129A3"/>
    <w:rsid w:val="00A20E46"/>
    <w:rsid w:val="00A24F2B"/>
    <w:rsid w:val="00A324A6"/>
    <w:rsid w:val="00A35512"/>
    <w:rsid w:val="00A44FAB"/>
    <w:rsid w:val="00A52A7A"/>
    <w:rsid w:val="00A56588"/>
    <w:rsid w:val="00A61D86"/>
    <w:rsid w:val="00A64FF1"/>
    <w:rsid w:val="00A6648A"/>
    <w:rsid w:val="00A67A49"/>
    <w:rsid w:val="00A762C4"/>
    <w:rsid w:val="00A771C7"/>
    <w:rsid w:val="00A8162B"/>
    <w:rsid w:val="00A85AB5"/>
    <w:rsid w:val="00AA1FFB"/>
    <w:rsid w:val="00AC1263"/>
    <w:rsid w:val="00AD2F58"/>
    <w:rsid w:val="00AE579F"/>
    <w:rsid w:val="00AE7050"/>
    <w:rsid w:val="00AF6579"/>
    <w:rsid w:val="00B040CC"/>
    <w:rsid w:val="00B06937"/>
    <w:rsid w:val="00B130AD"/>
    <w:rsid w:val="00B1691B"/>
    <w:rsid w:val="00B23886"/>
    <w:rsid w:val="00B23E3D"/>
    <w:rsid w:val="00B316EC"/>
    <w:rsid w:val="00B37D28"/>
    <w:rsid w:val="00B477A1"/>
    <w:rsid w:val="00B52B63"/>
    <w:rsid w:val="00B55E0E"/>
    <w:rsid w:val="00B65768"/>
    <w:rsid w:val="00B65A29"/>
    <w:rsid w:val="00B67C93"/>
    <w:rsid w:val="00B74193"/>
    <w:rsid w:val="00B75250"/>
    <w:rsid w:val="00B75F07"/>
    <w:rsid w:val="00B75FEC"/>
    <w:rsid w:val="00B82FDD"/>
    <w:rsid w:val="00B94315"/>
    <w:rsid w:val="00BB19A9"/>
    <w:rsid w:val="00BC0682"/>
    <w:rsid w:val="00BC2CAF"/>
    <w:rsid w:val="00BC3B90"/>
    <w:rsid w:val="00BD13F7"/>
    <w:rsid w:val="00BD2948"/>
    <w:rsid w:val="00BD6E5F"/>
    <w:rsid w:val="00BE6060"/>
    <w:rsid w:val="00BF4A11"/>
    <w:rsid w:val="00BF60D0"/>
    <w:rsid w:val="00C05BEE"/>
    <w:rsid w:val="00C11A0B"/>
    <w:rsid w:val="00C20355"/>
    <w:rsid w:val="00C26941"/>
    <w:rsid w:val="00C3035B"/>
    <w:rsid w:val="00C31FAB"/>
    <w:rsid w:val="00C45650"/>
    <w:rsid w:val="00C45FBB"/>
    <w:rsid w:val="00C56403"/>
    <w:rsid w:val="00C61696"/>
    <w:rsid w:val="00C64A20"/>
    <w:rsid w:val="00C82F58"/>
    <w:rsid w:val="00CA0E22"/>
    <w:rsid w:val="00CA78C2"/>
    <w:rsid w:val="00CC09D7"/>
    <w:rsid w:val="00CF18C4"/>
    <w:rsid w:val="00CF4853"/>
    <w:rsid w:val="00D048AD"/>
    <w:rsid w:val="00D11374"/>
    <w:rsid w:val="00D25EEA"/>
    <w:rsid w:val="00D26170"/>
    <w:rsid w:val="00D3687D"/>
    <w:rsid w:val="00D43BBA"/>
    <w:rsid w:val="00D44D6C"/>
    <w:rsid w:val="00D548E2"/>
    <w:rsid w:val="00D566F6"/>
    <w:rsid w:val="00D72C71"/>
    <w:rsid w:val="00D74BB2"/>
    <w:rsid w:val="00D76CD0"/>
    <w:rsid w:val="00D84069"/>
    <w:rsid w:val="00D879C5"/>
    <w:rsid w:val="00D95EE4"/>
    <w:rsid w:val="00D96CC9"/>
    <w:rsid w:val="00DA0CF1"/>
    <w:rsid w:val="00DA5321"/>
    <w:rsid w:val="00DB1189"/>
    <w:rsid w:val="00DB3D97"/>
    <w:rsid w:val="00DC2B6E"/>
    <w:rsid w:val="00DC55D9"/>
    <w:rsid w:val="00DC682B"/>
    <w:rsid w:val="00DC7A0C"/>
    <w:rsid w:val="00DD2A7E"/>
    <w:rsid w:val="00DD30A1"/>
    <w:rsid w:val="00DF1E93"/>
    <w:rsid w:val="00E0001B"/>
    <w:rsid w:val="00E01845"/>
    <w:rsid w:val="00E05765"/>
    <w:rsid w:val="00E17D47"/>
    <w:rsid w:val="00E25E9F"/>
    <w:rsid w:val="00E26CE0"/>
    <w:rsid w:val="00E2727F"/>
    <w:rsid w:val="00E30137"/>
    <w:rsid w:val="00E3148F"/>
    <w:rsid w:val="00E31E8A"/>
    <w:rsid w:val="00E3379A"/>
    <w:rsid w:val="00E417A2"/>
    <w:rsid w:val="00E420B3"/>
    <w:rsid w:val="00E52789"/>
    <w:rsid w:val="00E559F1"/>
    <w:rsid w:val="00E6501E"/>
    <w:rsid w:val="00E67698"/>
    <w:rsid w:val="00E72091"/>
    <w:rsid w:val="00E73152"/>
    <w:rsid w:val="00E75E6C"/>
    <w:rsid w:val="00E761AD"/>
    <w:rsid w:val="00E82441"/>
    <w:rsid w:val="00E93E2F"/>
    <w:rsid w:val="00E94DE0"/>
    <w:rsid w:val="00EA72E0"/>
    <w:rsid w:val="00EB5B45"/>
    <w:rsid w:val="00EB5C5D"/>
    <w:rsid w:val="00EB5EC4"/>
    <w:rsid w:val="00EB7CA0"/>
    <w:rsid w:val="00EC6CEE"/>
    <w:rsid w:val="00ED3C26"/>
    <w:rsid w:val="00EE176E"/>
    <w:rsid w:val="00EE2246"/>
    <w:rsid w:val="00EE75B0"/>
    <w:rsid w:val="00EF6B5D"/>
    <w:rsid w:val="00EF7866"/>
    <w:rsid w:val="00F00BD7"/>
    <w:rsid w:val="00F01064"/>
    <w:rsid w:val="00F029EE"/>
    <w:rsid w:val="00F02D62"/>
    <w:rsid w:val="00F11310"/>
    <w:rsid w:val="00F15590"/>
    <w:rsid w:val="00F23AA7"/>
    <w:rsid w:val="00F2702B"/>
    <w:rsid w:val="00F32F91"/>
    <w:rsid w:val="00F4226D"/>
    <w:rsid w:val="00F520A2"/>
    <w:rsid w:val="00F52E2D"/>
    <w:rsid w:val="00F54BF8"/>
    <w:rsid w:val="00F55E33"/>
    <w:rsid w:val="00F57B6B"/>
    <w:rsid w:val="00F67B74"/>
    <w:rsid w:val="00F712F3"/>
    <w:rsid w:val="00F75640"/>
    <w:rsid w:val="00F815DC"/>
    <w:rsid w:val="00F84044"/>
    <w:rsid w:val="00FA00BD"/>
    <w:rsid w:val="00FA2F9D"/>
    <w:rsid w:val="00FB671C"/>
    <w:rsid w:val="00FC2868"/>
    <w:rsid w:val="00FC4FBA"/>
    <w:rsid w:val="00FC6127"/>
    <w:rsid w:val="00FD1E62"/>
    <w:rsid w:val="00FD2732"/>
    <w:rsid w:val="00FD2956"/>
    <w:rsid w:val="00FD2CA8"/>
    <w:rsid w:val="00FE1FF5"/>
    <w:rsid w:val="00FF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800AE2-AA85-46E3-BAFC-EEEC59E8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7E"/>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F55E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C2B6E"/>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DC2B6E"/>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DC2B6E"/>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DC2B6E"/>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679AF"/>
    <w:pPr>
      <w:widowControl w:val="0"/>
      <w:suppressAutoHyphens/>
      <w:spacing w:before="280" w:after="280"/>
    </w:pPr>
    <w:rPr>
      <w:rFonts w:eastAsia="Arial Unicode MS"/>
      <w:kern w:val="2"/>
      <w:szCs w:val="24"/>
    </w:rPr>
  </w:style>
  <w:style w:type="paragraph" w:styleId="a4">
    <w:name w:val="Balloon Text"/>
    <w:basedOn w:val="a"/>
    <w:link w:val="a5"/>
    <w:uiPriority w:val="99"/>
    <w:semiHidden/>
    <w:unhideWhenUsed/>
    <w:rsid w:val="00997328"/>
    <w:rPr>
      <w:rFonts w:ascii="Tahoma" w:hAnsi="Tahoma" w:cs="Tahoma"/>
      <w:sz w:val="16"/>
      <w:szCs w:val="16"/>
    </w:rPr>
  </w:style>
  <w:style w:type="character" w:customStyle="1" w:styleId="a5">
    <w:name w:val="Текст выноски Знак"/>
    <w:basedOn w:val="a0"/>
    <w:link w:val="a4"/>
    <w:uiPriority w:val="99"/>
    <w:semiHidden/>
    <w:rsid w:val="00997328"/>
    <w:rPr>
      <w:rFonts w:ascii="Tahoma" w:eastAsia="Times New Roman" w:hAnsi="Tahoma" w:cs="Tahoma"/>
      <w:sz w:val="16"/>
      <w:szCs w:val="16"/>
      <w:lang w:eastAsia="ru-RU"/>
    </w:rPr>
  </w:style>
  <w:style w:type="table" w:styleId="a6">
    <w:name w:val="Table Grid"/>
    <w:basedOn w:val="a1"/>
    <w:uiPriority w:val="59"/>
    <w:rsid w:val="000E1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C2B6E"/>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DC2B6E"/>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DC2B6E"/>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DC2B6E"/>
    <w:rPr>
      <w:rFonts w:ascii="Times New Roman" w:eastAsia="Times New Roman" w:hAnsi="Times New Roman" w:cs="Times New Roman"/>
      <w:b/>
      <w:sz w:val="16"/>
      <w:szCs w:val="26"/>
      <w:shd w:val="clear" w:color="auto" w:fill="FFFFFF"/>
      <w:lang w:eastAsia="zh-CN"/>
    </w:rPr>
  </w:style>
  <w:style w:type="paragraph" w:styleId="a7">
    <w:name w:val="Body Text Indent"/>
    <w:aliases w:val="текст"/>
    <w:basedOn w:val="a"/>
    <w:link w:val="a8"/>
    <w:rsid w:val="00DC2B6E"/>
    <w:pPr>
      <w:suppressAutoHyphens/>
      <w:ind w:left="720"/>
      <w:jc w:val="center"/>
    </w:pPr>
    <w:rPr>
      <w:szCs w:val="24"/>
      <w:lang w:eastAsia="zh-CN"/>
    </w:rPr>
  </w:style>
  <w:style w:type="character" w:customStyle="1" w:styleId="a8">
    <w:name w:val="Основной текст с отступом Знак"/>
    <w:aliases w:val="текст Знак"/>
    <w:basedOn w:val="a0"/>
    <w:link w:val="a7"/>
    <w:rsid w:val="00DC2B6E"/>
    <w:rPr>
      <w:rFonts w:ascii="Times New Roman" w:eastAsia="Times New Roman" w:hAnsi="Times New Roman" w:cs="Times New Roman"/>
      <w:sz w:val="24"/>
      <w:szCs w:val="24"/>
      <w:lang w:eastAsia="zh-CN"/>
    </w:rPr>
  </w:style>
  <w:style w:type="paragraph" w:customStyle="1" w:styleId="31">
    <w:name w:val="Основной текст 31"/>
    <w:basedOn w:val="a"/>
    <w:rsid w:val="00DC2B6E"/>
    <w:pPr>
      <w:suppressAutoHyphens/>
      <w:jc w:val="both"/>
    </w:pPr>
    <w:rPr>
      <w:color w:val="000000"/>
      <w:szCs w:val="24"/>
      <w:lang w:eastAsia="zh-CN"/>
    </w:rPr>
  </w:style>
  <w:style w:type="paragraph" w:customStyle="1" w:styleId="caaieiaie11">
    <w:name w:val="caaieiaie 11"/>
    <w:basedOn w:val="a"/>
    <w:next w:val="a"/>
    <w:rsid w:val="00DC2B6E"/>
    <w:pPr>
      <w:keepNext/>
      <w:suppressAutoHyphens/>
      <w:overflowPunct w:val="0"/>
      <w:autoSpaceDE w:val="0"/>
      <w:jc w:val="center"/>
      <w:textAlignment w:val="baseline"/>
    </w:pPr>
    <w:rPr>
      <w:kern w:val="1"/>
      <w:szCs w:val="24"/>
      <w:lang w:eastAsia="zh-CN"/>
    </w:rPr>
  </w:style>
  <w:style w:type="paragraph" w:customStyle="1" w:styleId="text">
    <w:name w:val="text"/>
    <w:basedOn w:val="a"/>
    <w:rsid w:val="00DC2B6E"/>
    <w:pPr>
      <w:suppressAutoHyphens/>
      <w:ind w:left="120" w:right="120" w:firstLine="150"/>
    </w:pPr>
    <w:rPr>
      <w:rFonts w:ascii="Tahoma" w:hAnsi="Tahoma" w:cs="Tahoma"/>
      <w:sz w:val="18"/>
      <w:szCs w:val="18"/>
      <w:lang w:eastAsia="zh-CN"/>
    </w:rPr>
  </w:style>
  <w:style w:type="paragraph" w:customStyle="1" w:styleId="ConsPlusNormal">
    <w:name w:val="ConsPlusNormal"/>
    <w:rsid w:val="00DC2B6E"/>
    <w:pPr>
      <w:widowControl w:val="0"/>
      <w:suppressAutoHyphens/>
      <w:autoSpaceDE w:val="0"/>
      <w:ind w:firstLine="720"/>
    </w:pPr>
    <w:rPr>
      <w:rFonts w:ascii="Arial" w:eastAsia="Times New Roman" w:hAnsi="Arial" w:cs="Arial"/>
      <w:sz w:val="20"/>
      <w:szCs w:val="20"/>
      <w:lang w:eastAsia="zh-CN"/>
    </w:rPr>
  </w:style>
  <w:style w:type="paragraph" w:customStyle="1" w:styleId="ConsPlusCell">
    <w:name w:val="ConsPlusCell"/>
    <w:rsid w:val="00DC2B6E"/>
    <w:pPr>
      <w:widowControl w:val="0"/>
      <w:suppressAutoHyphens/>
      <w:autoSpaceDE w:val="0"/>
    </w:pPr>
    <w:rPr>
      <w:rFonts w:ascii="Times New Roman" w:eastAsia="Times New Roman" w:hAnsi="Times New Roman" w:cs="Times New Roman"/>
      <w:sz w:val="24"/>
      <w:szCs w:val="24"/>
      <w:lang w:eastAsia="zh-CN"/>
    </w:rPr>
  </w:style>
  <w:style w:type="paragraph" w:customStyle="1" w:styleId="11">
    <w:name w:val="заголовок 11"/>
    <w:basedOn w:val="a"/>
    <w:next w:val="a"/>
    <w:rsid w:val="002A1F31"/>
    <w:pPr>
      <w:keepNext/>
      <w:suppressAutoHyphens/>
      <w:jc w:val="center"/>
    </w:pPr>
    <w:rPr>
      <w:lang w:eastAsia="zh-CN"/>
    </w:rPr>
  </w:style>
  <w:style w:type="numbering" w:customStyle="1" w:styleId="12">
    <w:name w:val="Нет списка1"/>
    <w:next w:val="a2"/>
    <w:uiPriority w:val="99"/>
    <w:semiHidden/>
    <w:unhideWhenUsed/>
    <w:rsid w:val="007F209F"/>
  </w:style>
  <w:style w:type="paragraph" w:styleId="a9">
    <w:name w:val="header"/>
    <w:basedOn w:val="a"/>
    <w:link w:val="aa"/>
    <w:uiPriority w:val="99"/>
    <w:rsid w:val="007F209F"/>
    <w:pPr>
      <w:tabs>
        <w:tab w:val="center" w:pos="4677"/>
        <w:tab w:val="right" w:pos="9355"/>
      </w:tabs>
    </w:pPr>
    <w:rPr>
      <w:szCs w:val="24"/>
    </w:rPr>
  </w:style>
  <w:style w:type="character" w:customStyle="1" w:styleId="aa">
    <w:name w:val="Верхний колонтитул Знак"/>
    <w:basedOn w:val="a0"/>
    <w:link w:val="a9"/>
    <w:uiPriority w:val="99"/>
    <w:rsid w:val="007F209F"/>
    <w:rPr>
      <w:rFonts w:ascii="Times New Roman" w:eastAsia="Times New Roman" w:hAnsi="Times New Roman" w:cs="Times New Roman"/>
      <w:sz w:val="24"/>
      <w:szCs w:val="24"/>
      <w:lang w:eastAsia="ru-RU"/>
    </w:rPr>
  </w:style>
  <w:style w:type="character" w:styleId="ab">
    <w:name w:val="page number"/>
    <w:rsid w:val="007F209F"/>
    <w:rPr>
      <w:rFonts w:cs="Times New Roman"/>
    </w:rPr>
  </w:style>
  <w:style w:type="paragraph" w:styleId="ac">
    <w:name w:val="footer"/>
    <w:basedOn w:val="a"/>
    <w:link w:val="ad"/>
    <w:uiPriority w:val="99"/>
    <w:rsid w:val="007F209F"/>
    <w:pPr>
      <w:tabs>
        <w:tab w:val="center" w:pos="4677"/>
        <w:tab w:val="right" w:pos="9355"/>
      </w:tabs>
    </w:pPr>
    <w:rPr>
      <w:szCs w:val="24"/>
    </w:rPr>
  </w:style>
  <w:style w:type="character" w:customStyle="1" w:styleId="ad">
    <w:name w:val="Нижний колонтитул Знак"/>
    <w:basedOn w:val="a0"/>
    <w:link w:val="ac"/>
    <w:uiPriority w:val="99"/>
    <w:rsid w:val="007F209F"/>
    <w:rPr>
      <w:rFonts w:ascii="Times New Roman" w:eastAsia="Times New Roman" w:hAnsi="Times New Roman" w:cs="Times New Roman"/>
      <w:sz w:val="24"/>
      <w:szCs w:val="24"/>
      <w:lang w:eastAsia="ru-RU"/>
    </w:rPr>
  </w:style>
  <w:style w:type="paragraph" w:styleId="ae">
    <w:name w:val="Body Text"/>
    <w:basedOn w:val="a"/>
    <w:link w:val="af"/>
    <w:rsid w:val="007F209F"/>
    <w:pPr>
      <w:spacing w:after="120"/>
    </w:pPr>
    <w:rPr>
      <w:szCs w:val="24"/>
    </w:rPr>
  </w:style>
  <w:style w:type="character" w:customStyle="1" w:styleId="af">
    <w:name w:val="Основной текст Знак"/>
    <w:basedOn w:val="a0"/>
    <w:link w:val="ae"/>
    <w:rsid w:val="007F209F"/>
    <w:rPr>
      <w:rFonts w:ascii="Times New Roman" w:eastAsia="Times New Roman" w:hAnsi="Times New Roman" w:cs="Times New Roman"/>
      <w:sz w:val="24"/>
      <w:szCs w:val="24"/>
      <w:lang w:eastAsia="ru-RU"/>
    </w:rPr>
  </w:style>
  <w:style w:type="paragraph" w:styleId="af0">
    <w:name w:val="footnote text"/>
    <w:basedOn w:val="a"/>
    <w:link w:val="af1"/>
    <w:uiPriority w:val="99"/>
    <w:rsid w:val="007F209F"/>
    <w:rPr>
      <w:sz w:val="20"/>
    </w:rPr>
  </w:style>
  <w:style w:type="character" w:customStyle="1" w:styleId="af1">
    <w:name w:val="Текст сноски Знак"/>
    <w:basedOn w:val="a0"/>
    <w:link w:val="af0"/>
    <w:uiPriority w:val="99"/>
    <w:rsid w:val="007F209F"/>
    <w:rPr>
      <w:rFonts w:ascii="Times New Roman" w:eastAsia="Times New Roman" w:hAnsi="Times New Roman" w:cs="Times New Roman"/>
      <w:sz w:val="20"/>
      <w:szCs w:val="20"/>
      <w:lang w:eastAsia="ru-RU"/>
    </w:rPr>
  </w:style>
  <w:style w:type="character" w:styleId="af2">
    <w:name w:val="footnote reference"/>
    <w:uiPriority w:val="99"/>
    <w:rsid w:val="007F209F"/>
    <w:rPr>
      <w:rFonts w:cs="Times New Roman"/>
      <w:vertAlign w:val="superscript"/>
    </w:rPr>
  </w:style>
  <w:style w:type="paragraph" w:styleId="af3">
    <w:name w:val="List Paragraph"/>
    <w:basedOn w:val="a"/>
    <w:uiPriority w:val="34"/>
    <w:qFormat/>
    <w:rsid w:val="007F209F"/>
    <w:pPr>
      <w:ind w:left="720"/>
      <w:contextualSpacing/>
    </w:pPr>
    <w:rPr>
      <w:szCs w:val="24"/>
    </w:rPr>
  </w:style>
  <w:style w:type="paragraph" w:customStyle="1" w:styleId="af4">
    <w:name w:val="Таблицы (моноширинный)"/>
    <w:basedOn w:val="a"/>
    <w:next w:val="a"/>
    <w:rsid w:val="007F209F"/>
    <w:pPr>
      <w:widowControl w:val="0"/>
      <w:autoSpaceDE w:val="0"/>
      <w:autoSpaceDN w:val="0"/>
      <w:adjustRightInd w:val="0"/>
      <w:jc w:val="both"/>
    </w:pPr>
    <w:rPr>
      <w:rFonts w:ascii="Courier New" w:hAnsi="Courier New" w:cs="Courier New"/>
      <w:szCs w:val="24"/>
    </w:rPr>
  </w:style>
  <w:style w:type="paragraph" w:customStyle="1" w:styleId="13">
    <w:name w:val="Цитата1"/>
    <w:basedOn w:val="a"/>
    <w:rsid w:val="007F209F"/>
    <w:pPr>
      <w:suppressAutoHyphens/>
      <w:ind w:left="567" w:right="-1"/>
      <w:jc w:val="both"/>
    </w:pPr>
    <w:rPr>
      <w:b/>
      <w:sz w:val="20"/>
      <w:lang w:eastAsia="ar-SA"/>
    </w:rPr>
  </w:style>
  <w:style w:type="character" w:styleId="af5">
    <w:name w:val="Hyperlink"/>
    <w:basedOn w:val="a0"/>
    <w:uiPriority w:val="99"/>
    <w:semiHidden/>
    <w:unhideWhenUsed/>
    <w:rsid w:val="00FE1FF5"/>
    <w:rPr>
      <w:color w:val="0000FF" w:themeColor="hyperlink"/>
      <w:u w:val="single"/>
    </w:rPr>
  </w:style>
  <w:style w:type="character" w:styleId="af6">
    <w:name w:val="FollowedHyperlink"/>
    <w:basedOn w:val="a0"/>
    <w:uiPriority w:val="99"/>
    <w:semiHidden/>
    <w:unhideWhenUsed/>
    <w:rsid w:val="00FE1FF5"/>
    <w:rPr>
      <w:color w:val="800080" w:themeColor="followedHyperlink"/>
      <w:u w:val="single"/>
    </w:rPr>
  </w:style>
  <w:style w:type="character" w:customStyle="1" w:styleId="14">
    <w:name w:val="Основной текст с отступом Знак1"/>
    <w:aliases w:val="текст Знак1"/>
    <w:basedOn w:val="a0"/>
    <w:semiHidden/>
    <w:rsid w:val="00FE1FF5"/>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F55E33"/>
    <w:rPr>
      <w:rFonts w:asciiTheme="majorHAnsi" w:eastAsiaTheme="majorEastAsia" w:hAnsiTheme="majorHAnsi" w:cstheme="majorBidi"/>
      <w:color w:val="365F91" w:themeColor="accent1" w:themeShade="BF"/>
      <w:sz w:val="32"/>
      <w:szCs w:val="32"/>
      <w:lang w:eastAsia="ru-RU"/>
    </w:rPr>
  </w:style>
  <w:style w:type="numbering" w:customStyle="1" w:styleId="21">
    <w:name w:val="Нет списка2"/>
    <w:next w:val="a2"/>
    <w:uiPriority w:val="99"/>
    <w:semiHidden/>
    <w:unhideWhenUsed/>
    <w:rsid w:val="00F55E33"/>
  </w:style>
  <w:style w:type="table" w:customStyle="1" w:styleId="15">
    <w:name w:val="Сетка таблицы1"/>
    <w:basedOn w:val="a1"/>
    <w:next w:val="a6"/>
    <w:uiPriority w:val="59"/>
    <w:rsid w:val="00F55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55E33"/>
  </w:style>
  <w:style w:type="character" w:customStyle="1" w:styleId="16">
    <w:name w:val="Гиперссылка1"/>
    <w:basedOn w:val="a0"/>
    <w:uiPriority w:val="99"/>
    <w:semiHidden/>
    <w:unhideWhenUsed/>
    <w:rsid w:val="00F55E33"/>
    <w:rPr>
      <w:color w:val="0563C1"/>
      <w:u w:val="single"/>
    </w:rPr>
  </w:style>
  <w:style w:type="character" w:customStyle="1" w:styleId="17">
    <w:name w:val="Просмотренная гиперссылка1"/>
    <w:basedOn w:val="a0"/>
    <w:uiPriority w:val="99"/>
    <w:semiHidden/>
    <w:unhideWhenUsed/>
    <w:rsid w:val="00F55E33"/>
    <w:rPr>
      <w:color w:val="954F72"/>
      <w:u w:val="single"/>
    </w:rPr>
  </w:style>
  <w:style w:type="numbering" w:customStyle="1" w:styleId="32">
    <w:name w:val="Нет списка3"/>
    <w:next w:val="a2"/>
    <w:uiPriority w:val="99"/>
    <w:semiHidden/>
    <w:unhideWhenUsed/>
    <w:rsid w:val="004717B7"/>
  </w:style>
  <w:style w:type="table" w:customStyle="1" w:styleId="22">
    <w:name w:val="Сетка таблицы2"/>
    <w:basedOn w:val="a1"/>
    <w:next w:val="a6"/>
    <w:uiPriority w:val="59"/>
    <w:rsid w:val="00471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717B7"/>
  </w:style>
  <w:style w:type="character" w:styleId="af7">
    <w:name w:val="annotation reference"/>
    <w:basedOn w:val="a0"/>
    <w:uiPriority w:val="99"/>
    <w:semiHidden/>
    <w:unhideWhenUsed/>
    <w:rsid w:val="004717B7"/>
    <w:rPr>
      <w:sz w:val="16"/>
      <w:szCs w:val="16"/>
    </w:rPr>
  </w:style>
  <w:style w:type="paragraph" w:styleId="af8">
    <w:name w:val="annotation text"/>
    <w:basedOn w:val="a"/>
    <w:link w:val="af9"/>
    <w:uiPriority w:val="99"/>
    <w:semiHidden/>
    <w:unhideWhenUsed/>
    <w:rsid w:val="004717B7"/>
    <w:rPr>
      <w:sz w:val="20"/>
    </w:rPr>
  </w:style>
  <w:style w:type="character" w:customStyle="1" w:styleId="af9">
    <w:name w:val="Текст примечания Знак"/>
    <w:basedOn w:val="a0"/>
    <w:link w:val="af8"/>
    <w:uiPriority w:val="99"/>
    <w:semiHidden/>
    <w:rsid w:val="004717B7"/>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4717B7"/>
    <w:rPr>
      <w:b/>
      <w:bCs/>
    </w:rPr>
  </w:style>
  <w:style w:type="character" w:customStyle="1" w:styleId="afb">
    <w:name w:val="Тема примечания Знак"/>
    <w:basedOn w:val="af9"/>
    <w:link w:val="afa"/>
    <w:uiPriority w:val="99"/>
    <w:semiHidden/>
    <w:rsid w:val="004717B7"/>
    <w:rPr>
      <w:rFonts w:ascii="Times New Roman" w:eastAsia="Times New Roman" w:hAnsi="Times New Roman" w:cs="Times New Roman"/>
      <w:b/>
      <w:bCs/>
      <w:sz w:val="20"/>
      <w:szCs w:val="20"/>
      <w:lang w:eastAsia="ru-RU"/>
    </w:rPr>
  </w:style>
  <w:style w:type="character" w:customStyle="1" w:styleId="ng-binding">
    <w:name w:val="ng-binding"/>
    <w:basedOn w:val="a0"/>
    <w:rsid w:val="0047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940">
      <w:bodyDiv w:val="1"/>
      <w:marLeft w:val="0"/>
      <w:marRight w:val="0"/>
      <w:marTop w:val="0"/>
      <w:marBottom w:val="0"/>
      <w:divBdr>
        <w:top w:val="none" w:sz="0" w:space="0" w:color="auto"/>
        <w:left w:val="none" w:sz="0" w:space="0" w:color="auto"/>
        <w:bottom w:val="none" w:sz="0" w:space="0" w:color="auto"/>
        <w:right w:val="none" w:sz="0" w:space="0" w:color="auto"/>
      </w:divBdr>
    </w:div>
    <w:div w:id="117837980">
      <w:bodyDiv w:val="1"/>
      <w:marLeft w:val="0"/>
      <w:marRight w:val="0"/>
      <w:marTop w:val="0"/>
      <w:marBottom w:val="0"/>
      <w:divBdr>
        <w:top w:val="none" w:sz="0" w:space="0" w:color="auto"/>
        <w:left w:val="none" w:sz="0" w:space="0" w:color="auto"/>
        <w:bottom w:val="none" w:sz="0" w:space="0" w:color="auto"/>
        <w:right w:val="none" w:sz="0" w:space="0" w:color="auto"/>
      </w:divBdr>
    </w:div>
    <w:div w:id="354311860">
      <w:bodyDiv w:val="1"/>
      <w:marLeft w:val="0"/>
      <w:marRight w:val="0"/>
      <w:marTop w:val="0"/>
      <w:marBottom w:val="0"/>
      <w:divBdr>
        <w:top w:val="none" w:sz="0" w:space="0" w:color="auto"/>
        <w:left w:val="none" w:sz="0" w:space="0" w:color="auto"/>
        <w:bottom w:val="none" w:sz="0" w:space="0" w:color="auto"/>
        <w:right w:val="none" w:sz="0" w:space="0" w:color="auto"/>
      </w:divBdr>
    </w:div>
    <w:div w:id="477504351">
      <w:bodyDiv w:val="1"/>
      <w:marLeft w:val="0"/>
      <w:marRight w:val="0"/>
      <w:marTop w:val="0"/>
      <w:marBottom w:val="0"/>
      <w:divBdr>
        <w:top w:val="none" w:sz="0" w:space="0" w:color="auto"/>
        <w:left w:val="none" w:sz="0" w:space="0" w:color="auto"/>
        <w:bottom w:val="none" w:sz="0" w:space="0" w:color="auto"/>
        <w:right w:val="none" w:sz="0" w:space="0" w:color="auto"/>
      </w:divBdr>
    </w:div>
    <w:div w:id="627859168">
      <w:bodyDiv w:val="1"/>
      <w:marLeft w:val="0"/>
      <w:marRight w:val="0"/>
      <w:marTop w:val="0"/>
      <w:marBottom w:val="0"/>
      <w:divBdr>
        <w:top w:val="none" w:sz="0" w:space="0" w:color="auto"/>
        <w:left w:val="none" w:sz="0" w:space="0" w:color="auto"/>
        <w:bottom w:val="none" w:sz="0" w:space="0" w:color="auto"/>
        <w:right w:val="none" w:sz="0" w:space="0" w:color="auto"/>
      </w:divBdr>
    </w:div>
    <w:div w:id="666328436">
      <w:bodyDiv w:val="1"/>
      <w:marLeft w:val="0"/>
      <w:marRight w:val="0"/>
      <w:marTop w:val="0"/>
      <w:marBottom w:val="0"/>
      <w:divBdr>
        <w:top w:val="none" w:sz="0" w:space="0" w:color="auto"/>
        <w:left w:val="none" w:sz="0" w:space="0" w:color="auto"/>
        <w:bottom w:val="none" w:sz="0" w:space="0" w:color="auto"/>
        <w:right w:val="none" w:sz="0" w:space="0" w:color="auto"/>
      </w:divBdr>
    </w:div>
    <w:div w:id="826899506">
      <w:bodyDiv w:val="1"/>
      <w:marLeft w:val="0"/>
      <w:marRight w:val="0"/>
      <w:marTop w:val="0"/>
      <w:marBottom w:val="0"/>
      <w:divBdr>
        <w:top w:val="none" w:sz="0" w:space="0" w:color="auto"/>
        <w:left w:val="none" w:sz="0" w:space="0" w:color="auto"/>
        <w:bottom w:val="none" w:sz="0" w:space="0" w:color="auto"/>
        <w:right w:val="none" w:sz="0" w:space="0" w:color="auto"/>
      </w:divBdr>
    </w:div>
    <w:div w:id="1053576844">
      <w:bodyDiv w:val="1"/>
      <w:marLeft w:val="0"/>
      <w:marRight w:val="0"/>
      <w:marTop w:val="0"/>
      <w:marBottom w:val="0"/>
      <w:divBdr>
        <w:top w:val="none" w:sz="0" w:space="0" w:color="auto"/>
        <w:left w:val="none" w:sz="0" w:space="0" w:color="auto"/>
        <w:bottom w:val="none" w:sz="0" w:space="0" w:color="auto"/>
        <w:right w:val="none" w:sz="0" w:space="0" w:color="auto"/>
      </w:divBdr>
    </w:div>
    <w:div w:id="1160343823">
      <w:bodyDiv w:val="1"/>
      <w:marLeft w:val="0"/>
      <w:marRight w:val="0"/>
      <w:marTop w:val="0"/>
      <w:marBottom w:val="0"/>
      <w:divBdr>
        <w:top w:val="none" w:sz="0" w:space="0" w:color="auto"/>
        <w:left w:val="none" w:sz="0" w:space="0" w:color="auto"/>
        <w:bottom w:val="none" w:sz="0" w:space="0" w:color="auto"/>
        <w:right w:val="none" w:sz="0" w:space="0" w:color="auto"/>
      </w:divBdr>
    </w:div>
    <w:div w:id="1326982130">
      <w:bodyDiv w:val="1"/>
      <w:marLeft w:val="0"/>
      <w:marRight w:val="0"/>
      <w:marTop w:val="0"/>
      <w:marBottom w:val="0"/>
      <w:divBdr>
        <w:top w:val="none" w:sz="0" w:space="0" w:color="auto"/>
        <w:left w:val="none" w:sz="0" w:space="0" w:color="auto"/>
        <w:bottom w:val="none" w:sz="0" w:space="0" w:color="auto"/>
        <w:right w:val="none" w:sz="0" w:space="0" w:color="auto"/>
      </w:divBdr>
    </w:div>
    <w:div w:id="1466504633">
      <w:bodyDiv w:val="1"/>
      <w:marLeft w:val="0"/>
      <w:marRight w:val="0"/>
      <w:marTop w:val="0"/>
      <w:marBottom w:val="0"/>
      <w:divBdr>
        <w:top w:val="none" w:sz="0" w:space="0" w:color="auto"/>
        <w:left w:val="none" w:sz="0" w:space="0" w:color="auto"/>
        <w:bottom w:val="none" w:sz="0" w:space="0" w:color="auto"/>
        <w:right w:val="none" w:sz="0" w:space="0" w:color="auto"/>
      </w:divBdr>
    </w:div>
    <w:div w:id="1709331367">
      <w:bodyDiv w:val="1"/>
      <w:marLeft w:val="0"/>
      <w:marRight w:val="0"/>
      <w:marTop w:val="0"/>
      <w:marBottom w:val="0"/>
      <w:divBdr>
        <w:top w:val="none" w:sz="0" w:space="0" w:color="auto"/>
        <w:left w:val="none" w:sz="0" w:space="0" w:color="auto"/>
        <w:bottom w:val="none" w:sz="0" w:space="0" w:color="auto"/>
        <w:right w:val="none" w:sz="0" w:space="0" w:color="auto"/>
      </w:divBdr>
    </w:div>
    <w:div w:id="1720321149">
      <w:bodyDiv w:val="1"/>
      <w:marLeft w:val="0"/>
      <w:marRight w:val="0"/>
      <w:marTop w:val="0"/>
      <w:marBottom w:val="0"/>
      <w:divBdr>
        <w:top w:val="none" w:sz="0" w:space="0" w:color="auto"/>
        <w:left w:val="none" w:sz="0" w:space="0" w:color="auto"/>
        <w:bottom w:val="none" w:sz="0" w:space="0" w:color="auto"/>
        <w:right w:val="none" w:sz="0" w:space="0" w:color="auto"/>
      </w:divBdr>
    </w:div>
    <w:div w:id="1768650551">
      <w:bodyDiv w:val="1"/>
      <w:marLeft w:val="0"/>
      <w:marRight w:val="0"/>
      <w:marTop w:val="0"/>
      <w:marBottom w:val="0"/>
      <w:divBdr>
        <w:top w:val="none" w:sz="0" w:space="0" w:color="auto"/>
        <w:left w:val="none" w:sz="0" w:space="0" w:color="auto"/>
        <w:bottom w:val="none" w:sz="0" w:space="0" w:color="auto"/>
        <w:right w:val="none" w:sz="0" w:space="0" w:color="auto"/>
      </w:divBdr>
    </w:div>
    <w:div w:id="1893155048">
      <w:bodyDiv w:val="1"/>
      <w:marLeft w:val="0"/>
      <w:marRight w:val="0"/>
      <w:marTop w:val="0"/>
      <w:marBottom w:val="0"/>
      <w:divBdr>
        <w:top w:val="none" w:sz="0" w:space="0" w:color="auto"/>
        <w:left w:val="none" w:sz="0" w:space="0" w:color="auto"/>
        <w:bottom w:val="none" w:sz="0" w:space="0" w:color="auto"/>
        <w:right w:val="none" w:sz="0" w:space="0" w:color="auto"/>
      </w:divBdr>
    </w:div>
    <w:div w:id="20220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01B7-616C-47C1-940A-BEBE7F12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N.Vinevskaya</dc:creator>
  <cp:lastModifiedBy>Воротынцева Оксана Николаевна</cp:lastModifiedBy>
  <cp:revision>3</cp:revision>
  <cp:lastPrinted>2019-12-04T16:24:00Z</cp:lastPrinted>
  <dcterms:created xsi:type="dcterms:W3CDTF">2019-12-09T06:38:00Z</dcterms:created>
  <dcterms:modified xsi:type="dcterms:W3CDTF">2019-12-09T12:57:00Z</dcterms:modified>
</cp:coreProperties>
</file>