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19" w:rsidRPr="003F6DB0" w:rsidRDefault="00D02919" w:rsidP="00D02919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D02919" w:rsidRPr="00A81318" w:rsidRDefault="00D02919" w:rsidP="00D02919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0D1E8E">
        <w:rPr>
          <w:sz w:val="22"/>
          <w:szCs w:val="22"/>
          <w:lang w:eastAsia="ar-SA"/>
        </w:rPr>
        <w:t>Оказание в 2020 году услуг по санаторно-курортному лечению граждан-получателей набора социальных услуг с заболеваниями костно-мышечной системы и соединительной ткани, нервной системы, мочеполовой системы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51"/>
        <w:gridCol w:w="1417"/>
        <w:gridCol w:w="1276"/>
        <w:gridCol w:w="1134"/>
        <w:gridCol w:w="1417"/>
      </w:tblGrid>
      <w:tr w:rsidR="00D02919" w:rsidRPr="000D1E8E" w:rsidTr="00585348">
        <w:trPr>
          <w:trHeight w:val="1122"/>
        </w:trPr>
        <w:tc>
          <w:tcPr>
            <w:tcW w:w="3823" w:type="dxa"/>
          </w:tcPr>
          <w:p w:rsidR="00D02919" w:rsidRPr="000D1E8E" w:rsidRDefault="00D02919" w:rsidP="00585348">
            <w:pPr>
              <w:widowControl w:val="0"/>
              <w:jc w:val="center"/>
              <w:rPr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D02919" w:rsidRPr="000D1E8E" w:rsidRDefault="00D02919" w:rsidP="005853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1E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D02919" w:rsidRPr="000D1E8E" w:rsidRDefault="00D02919" w:rsidP="005853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D02919" w:rsidRPr="000D1E8E" w:rsidRDefault="00D02919" w:rsidP="005853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0D1E8E">
              <w:rPr>
                <w:b/>
                <w:sz w:val="22"/>
                <w:szCs w:val="22"/>
              </w:rPr>
              <w:t>койко</w:t>
            </w:r>
            <w:proofErr w:type="spellEnd"/>
            <w:r w:rsidRPr="000D1E8E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D02919" w:rsidRPr="000D1E8E" w:rsidRDefault="00D02919" w:rsidP="005853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Цена, руб.</w:t>
            </w:r>
          </w:p>
          <w:p w:rsidR="00D02919" w:rsidRPr="000D1E8E" w:rsidRDefault="00D02919" w:rsidP="005853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919" w:rsidRPr="000D1E8E" w:rsidRDefault="00D02919" w:rsidP="005853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Кол-во путевок, шт.</w:t>
            </w:r>
          </w:p>
          <w:p w:rsidR="00D02919" w:rsidRPr="000D1E8E" w:rsidRDefault="00D02919" w:rsidP="005853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(</w:t>
            </w:r>
            <w:r w:rsidRPr="000D1E8E">
              <w:rPr>
                <w:b/>
                <w:sz w:val="22"/>
                <w:szCs w:val="22"/>
                <w:lang w:val="en-US"/>
              </w:rPr>
              <w:t>v</w:t>
            </w:r>
            <w:r w:rsidRPr="000D1E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02919" w:rsidRPr="000D1E8E" w:rsidRDefault="00D02919" w:rsidP="005853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НМЦК, руб.</w:t>
            </w:r>
          </w:p>
        </w:tc>
      </w:tr>
      <w:tr w:rsidR="00D02919" w:rsidRPr="000D1E8E" w:rsidTr="00585348">
        <w:trPr>
          <w:trHeight w:val="381"/>
        </w:trPr>
        <w:tc>
          <w:tcPr>
            <w:tcW w:w="3823" w:type="dxa"/>
          </w:tcPr>
          <w:p w:rsidR="00D02919" w:rsidRPr="000D1E8E" w:rsidRDefault="00D02919" w:rsidP="00585348">
            <w:pPr>
              <w:widowControl w:val="0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Оказание в 2020 году услуг по санаторно-курортному лечению граждан-получателей набора социальных услуг с заболеваниями костно-мышечной системы и соединительной ткани, нервной системы, мочеполовой системы</w:t>
            </w:r>
          </w:p>
        </w:tc>
        <w:tc>
          <w:tcPr>
            <w:tcW w:w="851" w:type="dxa"/>
          </w:tcPr>
          <w:p w:rsidR="00D02919" w:rsidRPr="000D1E8E" w:rsidRDefault="00D02919" w:rsidP="00585348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D1E8E">
              <w:rPr>
                <w:sz w:val="22"/>
                <w:szCs w:val="22"/>
              </w:rPr>
              <w:t>Койко</w:t>
            </w:r>
            <w:proofErr w:type="spellEnd"/>
            <w:r w:rsidRPr="000D1E8E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D02919" w:rsidRPr="000D1E8E" w:rsidRDefault="00D02919" w:rsidP="00585348">
            <w:pPr>
              <w:widowControl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3600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02919" w:rsidRPr="000D1E8E" w:rsidRDefault="00D02919" w:rsidP="00585348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2919" w:rsidRPr="000D1E8E" w:rsidRDefault="00D02919" w:rsidP="00585348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D02919" w:rsidRPr="000D1E8E" w:rsidRDefault="00D02919" w:rsidP="00585348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4 491 720,00</w:t>
            </w:r>
          </w:p>
        </w:tc>
      </w:tr>
    </w:tbl>
    <w:p w:rsidR="00D02919" w:rsidRPr="006A2F95" w:rsidRDefault="00D02919" w:rsidP="00D029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D02919" w:rsidRPr="006A2F95" w:rsidRDefault="00D02919" w:rsidP="00D029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0D1E8E">
        <w:rPr>
          <w:i/>
          <w:color w:val="000000"/>
          <w:sz w:val="22"/>
          <w:szCs w:val="22"/>
        </w:rPr>
        <w:t>костно-мышечной системы и соединительной ткани, нервной системы, мочеполовой системы</w:t>
      </w:r>
      <w:r w:rsidRPr="006A2F95">
        <w:rPr>
          <w:color w:val="000000"/>
          <w:sz w:val="22"/>
          <w:szCs w:val="22"/>
        </w:rPr>
        <w:t>.</w:t>
      </w:r>
    </w:p>
    <w:p w:rsidR="00D02919" w:rsidRPr="006A2F95" w:rsidRDefault="00D02919" w:rsidP="00D029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CF2C2B">
        <w:rPr>
          <w:i/>
          <w:color w:val="000000"/>
          <w:sz w:val="22"/>
          <w:szCs w:val="22"/>
        </w:rPr>
        <w:t xml:space="preserve">по </w:t>
      </w:r>
      <w:r w:rsidRPr="000D1E8E">
        <w:rPr>
          <w:i/>
          <w:color w:val="000000"/>
          <w:sz w:val="22"/>
          <w:szCs w:val="22"/>
        </w:rPr>
        <w:t>ортопедии и травматологии, неврологии, урологии и нефрологии</w:t>
      </w:r>
      <w:r w:rsidRPr="006A2F95">
        <w:rPr>
          <w:color w:val="000000"/>
          <w:sz w:val="22"/>
          <w:szCs w:val="22"/>
        </w:rPr>
        <w:t>.</w:t>
      </w:r>
    </w:p>
    <w:p w:rsidR="00D02919" w:rsidRPr="006A2F95" w:rsidRDefault="00D02919" w:rsidP="00D02919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D02919" w:rsidRPr="006A2F95" w:rsidRDefault="00D02919" w:rsidP="00D02919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D02919" w:rsidRPr="006A2F95" w:rsidRDefault="00D02919" w:rsidP="00D02919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D02919" w:rsidRPr="006A2F95" w:rsidRDefault="00D02919" w:rsidP="00D02919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D02919" w:rsidRPr="006A2F95" w:rsidRDefault="00D02919" w:rsidP="00D0291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02919" w:rsidRPr="006A2F95" w:rsidRDefault="00D02919" w:rsidP="00D02919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D02919" w:rsidRPr="006A2F95" w:rsidRDefault="00D02919" w:rsidP="00D02919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D02919" w:rsidRPr="006A2F95" w:rsidRDefault="00D02919" w:rsidP="00D02919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D02919" w:rsidRPr="006A2F95" w:rsidRDefault="00D02919" w:rsidP="00D02919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D02919" w:rsidRPr="00CF2C2B" w:rsidRDefault="00D02919" w:rsidP="00D02919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CF2C2B">
        <w:rPr>
          <w:rFonts w:eastAsia="Calibri"/>
          <w:color w:val="000000"/>
          <w:sz w:val="22"/>
          <w:szCs w:val="22"/>
        </w:rPr>
        <w:t>санаторно-курортные учреждения, расположенные на территории Республики Тыва.</w:t>
      </w:r>
    </w:p>
    <w:p w:rsidR="00D02919" w:rsidRPr="006A2F95" w:rsidRDefault="00D02919" w:rsidP="00D02919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 санаторно-курортного лечения —18 дней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D17E73" w:rsidRDefault="00D17E73">
      <w:bookmarkStart w:id="0" w:name="_GoBack"/>
      <w:bookmarkEnd w:id="0"/>
    </w:p>
    <w:sectPr w:rsidR="00D1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1"/>
    <w:rsid w:val="009D7111"/>
    <w:rsid w:val="00D02919"/>
    <w:rsid w:val="00D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2B1A-36D2-4E1E-89B9-9D8D895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D0291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dcterms:created xsi:type="dcterms:W3CDTF">2020-02-04T03:36:00Z</dcterms:created>
  <dcterms:modified xsi:type="dcterms:W3CDTF">2020-02-04T03:37:00Z</dcterms:modified>
</cp:coreProperties>
</file>