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8" w:rsidRPr="00AA45AB" w:rsidRDefault="000B56D8" w:rsidP="000B56D8">
      <w:pPr>
        <w:jc w:val="both"/>
        <w:rPr>
          <w:b/>
          <w:sz w:val="24"/>
          <w:szCs w:val="24"/>
        </w:rPr>
      </w:pPr>
      <w:r w:rsidRPr="00AA45AB">
        <w:rPr>
          <w:b/>
          <w:bCs/>
          <w:sz w:val="24"/>
          <w:szCs w:val="24"/>
        </w:rPr>
        <w:t>Наименование объекта закупки</w:t>
      </w:r>
      <w:r w:rsidRPr="00AA45AB">
        <w:rPr>
          <w:b/>
          <w:bCs/>
          <w:sz w:val="22"/>
          <w:szCs w:val="22"/>
        </w:rPr>
        <w:t>:</w:t>
      </w:r>
      <w:r w:rsidRPr="00AA45AB">
        <w:rPr>
          <w:sz w:val="22"/>
          <w:szCs w:val="22"/>
        </w:rPr>
        <w:t xml:space="preserve"> </w:t>
      </w:r>
      <w:r w:rsidRPr="00AA45AB">
        <w:rPr>
          <w:sz w:val="24"/>
          <w:szCs w:val="24"/>
        </w:rPr>
        <w:t>Поставка технических средств реабилитации - слуховых аппаратов для обеспечения инвалидов в 2020 году</w:t>
      </w:r>
      <w:r w:rsidRPr="00AA45AB">
        <w:rPr>
          <w:b/>
          <w:sz w:val="24"/>
          <w:szCs w:val="24"/>
        </w:rPr>
        <w:t xml:space="preserve"> </w:t>
      </w:r>
    </w:p>
    <w:p w:rsidR="000B56D8" w:rsidRPr="00AA45AB" w:rsidRDefault="000B56D8" w:rsidP="000B56D8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поставляемым товарам</w:t>
      </w:r>
      <w:bookmarkStart w:id="0" w:name="_GoBack"/>
      <w:bookmarkEnd w:id="0"/>
    </w:p>
    <w:tbl>
      <w:tblPr>
        <w:tblpPr w:leftFromText="180" w:rightFromText="180" w:vertAnchor="text" w:horzAnchor="margin" w:tblpY="38"/>
        <w:tblW w:w="9748" w:type="dxa"/>
        <w:tblLayout w:type="fixed"/>
        <w:tblLook w:val="04A0" w:firstRow="1" w:lastRow="0" w:firstColumn="1" w:lastColumn="0" w:noHBand="0" w:noVBand="1"/>
      </w:tblPr>
      <w:tblGrid>
        <w:gridCol w:w="2405"/>
        <w:gridCol w:w="6492"/>
        <w:gridCol w:w="851"/>
      </w:tblGrid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A45AB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A45AB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A45AB">
              <w:rPr>
                <w:b/>
                <w:sz w:val="20"/>
                <w:szCs w:val="20"/>
              </w:rPr>
              <w:t>Кол-во,</w:t>
            </w:r>
          </w:p>
          <w:p w:rsidR="000B56D8" w:rsidRPr="00AA45AB" w:rsidRDefault="000B56D8" w:rsidP="00D63C2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A45AB">
              <w:rPr>
                <w:b/>
                <w:sz w:val="20"/>
                <w:szCs w:val="20"/>
              </w:rPr>
              <w:t>шт.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keepNext/>
              <w:keepLines/>
              <w:rPr>
                <w:sz w:val="20"/>
                <w:szCs w:val="20"/>
              </w:rPr>
            </w:pPr>
            <w:r w:rsidRPr="00AA45AB">
              <w:rPr>
                <w:spacing w:val="-2"/>
                <w:sz w:val="20"/>
                <w:szCs w:val="20"/>
              </w:rPr>
              <w:t>17-01-06 Слуховые</w:t>
            </w:r>
            <w:r w:rsidRPr="00AA45AB">
              <w:rPr>
                <w:sz w:val="20"/>
                <w:szCs w:val="20"/>
              </w:rPr>
              <w:t xml:space="preserve"> а</w:t>
            </w:r>
            <w:r w:rsidRPr="00AA45AB">
              <w:rPr>
                <w:spacing w:val="-2"/>
                <w:sz w:val="20"/>
                <w:szCs w:val="20"/>
              </w:rPr>
              <w:t xml:space="preserve">ппараты </w:t>
            </w:r>
            <w:r w:rsidRPr="00AA45AB">
              <w:rPr>
                <w:b/>
                <w:sz w:val="20"/>
                <w:szCs w:val="20"/>
              </w:rPr>
              <w:t>Цифровые</w:t>
            </w:r>
            <w:r w:rsidRPr="00AA45AB">
              <w:rPr>
                <w:sz w:val="20"/>
                <w:szCs w:val="20"/>
              </w:rPr>
              <w:t xml:space="preserve"> заушные </w:t>
            </w:r>
            <w:r w:rsidRPr="00AA45AB">
              <w:rPr>
                <w:b/>
                <w:sz w:val="20"/>
                <w:szCs w:val="20"/>
              </w:rPr>
              <w:t>мощные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A45AB">
              <w:rPr>
                <w:sz w:val="20"/>
                <w:szCs w:val="20"/>
              </w:rPr>
              <w:t xml:space="preserve">Максимальный выходной уровень звукового давления, </w:t>
            </w:r>
            <w:r w:rsidRPr="00AA45AB">
              <w:rPr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AA45AB">
              <w:rPr>
                <w:sz w:val="20"/>
                <w:szCs w:val="20"/>
              </w:rPr>
              <w:t>ВУЗД 90): не более 135 дБ;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менее 70 дБ;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A45AB">
              <w:rPr>
                <w:sz w:val="20"/>
                <w:szCs w:val="20"/>
              </w:rPr>
              <w:t>бесканальной</w:t>
            </w:r>
            <w:proofErr w:type="spellEnd"/>
            <w:r w:rsidRPr="00AA45AB">
              <w:rPr>
                <w:sz w:val="20"/>
                <w:szCs w:val="20"/>
              </w:rPr>
              <w:t xml:space="preserve"> технологии;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80  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17-01-05 Слуховые аппараты </w:t>
            </w:r>
            <w:r w:rsidRPr="00AA45AB">
              <w:rPr>
                <w:b/>
                <w:sz w:val="20"/>
                <w:szCs w:val="20"/>
              </w:rPr>
              <w:t>Цифровые</w:t>
            </w:r>
            <w:r w:rsidRPr="00AA45AB">
              <w:rPr>
                <w:sz w:val="20"/>
                <w:szCs w:val="20"/>
              </w:rPr>
              <w:t xml:space="preserve"> заушные </w:t>
            </w:r>
            <w:r w:rsidRPr="00AA45AB">
              <w:rPr>
                <w:b/>
                <w:sz w:val="20"/>
                <w:szCs w:val="20"/>
              </w:rPr>
              <w:t>сверхмощные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snapToGrid w:val="0"/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Максимальный ВУЗД 90: не менее 139 дБ;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менее 79дБ;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A45AB">
              <w:rPr>
                <w:sz w:val="20"/>
                <w:szCs w:val="20"/>
              </w:rPr>
              <w:t>бесканальной</w:t>
            </w:r>
            <w:proofErr w:type="spellEnd"/>
            <w:r w:rsidRPr="00AA45AB">
              <w:rPr>
                <w:sz w:val="20"/>
                <w:szCs w:val="20"/>
              </w:rPr>
              <w:t xml:space="preserve"> технологии;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0B56D8" w:rsidRPr="00AA45AB" w:rsidRDefault="000B56D8" w:rsidP="00D63C25">
            <w:pPr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56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17-01-07 Слуховые аппараты </w:t>
            </w:r>
            <w:r w:rsidRPr="00AA45AB">
              <w:rPr>
                <w:b/>
                <w:sz w:val="20"/>
                <w:szCs w:val="20"/>
              </w:rPr>
              <w:t>Цифровые</w:t>
            </w:r>
            <w:r w:rsidRPr="00AA45AB">
              <w:rPr>
                <w:sz w:val="20"/>
                <w:szCs w:val="20"/>
              </w:rPr>
              <w:t xml:space="preserve"> заушные </w:t>
            </w:r>
            <w:r w:rsidRPr="00AA45AB">
              <w:rPr>
                <w:b/>
                <w:sz w:val="20"/>
                <w:szCs w:val="20"/>
              </w:rPr>
              <w:t>средней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keepNext/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Максимальный ВУЗД 90: не менее 125 дБ;</w:t>
            </w:r>
          </w:p>
          <w:p w:rsidR="000B56D8" w:rsidRPr="00AA45AB" w:rsidRDefault="000B56D8" w:rsidP="00D63C25">
            <w:pPr>
              <w:keepNext/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менее 55 дБ;</w:t>
            </w:r>
          </w:p>
          <w:p w:rsidR="000B56D8" w:rsidRPr="00AA45AB" w:rsidRDefault="000B56D8" w:rsidP="00D63C25">
            <w:pPr>
              <w:keepNext/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0B56D8" w:rsidRPr="00AA45AB" w:rsidRDefault="000B56D8" w:rsidP="00D63C25">
            <w:pPr>
              <w:keepNext/>
              <w:jc w:val="both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Обрабатывать акустический сигнал цифровым образом с выделением не менее 6 каналов;</w:t>
            </w:r>
          </w:p>
          <w:p w:rsidR="000B56D8" w:rsidRPr="00AA45AB" w:rsidRDefault="000B56D8" w:rsidP="00D63C25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A45AB">
              <w:rPr>
                <w:bCs/>
                <w:sz w:val="20"/>
                <w:szCs w:val="20"/>
              </w:rPr>
              <w:t>70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keepNext/>
              <w:keepLines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17-01-03 Слуховые аппараты </w:t>
            </w:r>
            <w:r w:rsidRPr="00AA45AB">
              <w:rPr>
                <w:b/>
                <w:spacing w:val="-2"/>
                <w:sz w:val="20"/>
                <w:szCs w:val="20"/>
              </w:rPr>
              <w:t>Аналоговые</w:t>
            </w:r>
            <w:r w:rsidRPr="00AA45AB">
              <w:rPr>
                <w:sz w:val="20"/>
                <w:szCs w:val="20"/>
              </w:rPr>
              <w:t xml:space="preserve"> заушные </w:t>
            </w:r>
            <w:r w:rsidRPr="00AA45AB">
              <w:rPr>
                <w:b/>
                <w:sz w:val="20"/>
                <w:szCs w:val="20"/>
              </w:rPr>
              <w:t>средней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Максимальный ВУЗД 90: не менее 124 дБ;</w:t>
            </w:r>
          </w:p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менее 55 дБ;</w:t>
            </w:r>
          </w:p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4,5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A45AB">
              <w:rPr>
                <w:bCs/>
                <w:sz w:val="20"/>
                <w:szCs w:val="20"/>
              </w:rPr>
              <w:t>3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 xml:space="preserve">17-01-08 Слуховые аппараты </w:t>
            </w:r>
            <w:r w:rsidRPr="00AA45AB">
              <w:rPr>
                <w:b/>
                <w:sz w:val="20"/>
                <w:szCs w:val="20"/>
              </w:rPr>
              <w:t>Цифровые</w:t>
            </w:r>
            <w:r w:rsidRPr="00AA45AB">
              <w:rPr>
                <w:sz w:val="20"/>
                <w:szCs w:val="20"/>
              </w:rPr>
              <w:t xml:space="preserve"> заушные </w:t>
            </w:r>
            <w:r w:rsidRPr="00AA45AB">
              <w:rPr>
                <w:b/>
                <w:sz w:val="20"/>
                <w:szCs w:val="20"/>
              </w:rPr>
              <w:t>слабой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Максимальный ВУЗД 90: не менее 122 дБ;</w:t>
            </w:r>
          </w:p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менее 48 дБ;</w:t>
            </w:r>
          </w:p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Обрабатывать акустический сигнал цифровым образом с выделением не менее 6 каналов;</w:t>
            </w:r>
          </w:p>
          <w:p w:rsidR="000B56D8" w:rsidRPr="00AA45AB" w:rsidRDefault="000B56D8" w:rsidP="00D63C25">
            <w:pPr>
              <w:pStyle w:val="a3"/>
              <w:rPr>
                <w:b/>
                <w:bCs/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A45AB">
              <w:rPr>
                <w:bCs/>
                <w:sz w:val="20"/>
                <w:szCs w:val="20"/>
              </w:rPr>
              <w:t>8</w:t>
            </w:r>
          </w:p>
        </w:tc>
      </w:tr>
      <w:tr w:rsidR="000B56D8" w:rsidRPr="00AA45AB" w:rsidTr="00D63C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  <w:lang w:eastAsia="ar-SA"/>
              </w:rPr>
              <w:t xml:space="preserve">17-01-02 Слуховые аппараты </w:t>
            </w:r>
            <w:r w:rsidRPr="00AA45AB">
              <w:rPr>
                <w:b/>
                <w:spacing w:val="-2"/>
                <w:sz w:val="20"/>
                <w:szCs w:val="20"/>
                <w:lang w:eastAsia="ar-SA"/>
              </w:rPr>
              <w:t>Аналоговые</w:t>
            </w:r>
            <w:r w:rsidRPr="00AA45AB">
              <w:rPr>
                <w:sz w:val="20"/>
                <w:szCs w:val="20"/>
                <w:lang w:eastAsia="ar-SA"/>
              </w:rPr>
              <w:t xml:space="preserve"> заушные</w:t>
            </w:r>
            <w:r w:rsidRPr="00AA45AB">
              <w:rPr>
                <w:b/>
                <w:sz w:val="20"/>
                <w:szCs w:val="20"/>
                <w:lang w:eastAsia="ar-SA"/>
              </w:rPr>
              <w:t xml:space="preserve"> мощный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Максимальный ВУЗД 90: не менее 134 дБ;</w:t>
            </w:r>
          </w:p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Максимальное акустическое усиление: не более 70 дБ;</w:t>
            </w:r>
          </w:p>
          <w:p w:rsidR="000B56D8" w:rsidRPr="00AA45AB" w:rsidRDefault="000B56D8" w:rsidP="00D63C25">
            <w:pPr>
              <w:pStyle w:val="a3"/>
              <w:rPr>
                <w:sz w:val="20"/>
                <w:szCs w:val="20"/>
              </w:rPr>
            </w:pPr>
            <w:r w:rsidRPr="00AA45AB">
              <w:rPr>
                <w:sz w:val="20"/>
                <w:szCs w:val="20"/>
              </w:rPr>
              <w:t>Частотный диапазон (диапазон воспроизводимых частот): не уже 0,2 – 5,5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A45AB">
              <w:rPr>
                <w:bCs/>
                <w:sz w:val="20"/>
                <w:szCs w:val="20"/>
              </w:rPr>
              <w:t>3</w:t>
            </w:r>
          </w:p>
        </w:tc>
      </w:tr>
      <w:tr w:rsidR="000B56D8" w:rsidRPr="00AA45AB" w:rsidTr="00D63C25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ind w:firstLine="567"/>
              <w:rPr>
                <w:b/>
                <w:bCs/>
                <w:sz w:val="20"/>
                <w:szCs w:val="20"/>
              </w:rPr>
            </w:pPr>
            <w:r w:rsidRPr="00AA45AB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  <w:p w:rsidR="000B56D8" w:rsidRPr="00AA45AB" w:rsidRDefault="000B56D8" w:rsidP="00D63C25">
            <w:pPr>
              <w:snapToGrid w:val="0"/>
              <w:rPr>
                <w:sz w:val="20"/>
                <w:szCs w:val="20"/>
              </w:rPr>
            </w:pPr>
            <w:r w:rsidRPr="00AA45AB">
              <w:rPr>
                <w:b/>
                <w:bCs/>
                <w:sz w:val="20"/>
                <w:szCs w:val="20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D8" w:rsidRPr="00AA45AB" w:rsidRDefault="000B56D8" w:rsidP="00D63C2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  <w:p w:rsidR="000B56D8" w:rsidRPr="00AA45AB" w:rsidRDefault="000B56D8" w:rsidP="00D63C2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AA45AB">
              <w:rPr>
                <w:bCs/>
                <w:sz w:val="20"/>
                <w:szCs w:val="20"/>
              </w:rPr>
              <w:t>220</w:t>
            </w:r>
          </w:p>
        </w:tc>
      </w:tr>
    </w:tbl>
    <w:p w:rsidR="000B56D8" w:rsidRPr="00AA45AB" w:rsidRDefault="000B56D8" w:rsidP="000B56D8">
      <w:pPr>
        <w:jc w:val="center"/>
        <w:rPr>
          <w:b/>
          <w:sz w:val="24"/>
          <w:szCs w:val="24"/>
        </w:rPr>
      </w:pPr>
    </w:p>
    <w:p w:rsidR="000B56D8" w:rsidRPr="00AA45AB" w:rsidRDefault="000B56D8" w:rsidP="000B56D8">
      <w:pPr>
        <w:jc w:val="center"/>
        <w:rPr>
          <w:b/>
          <w:sz w:val="24"/>
          <w:szCs w:val="24"/>
        </w:rPr>
      </w:pPr>
      <w:r w:rsidRPr="00AA45AB">
        <w:rPr>
          <w:b/>
          <w:sz w:val="24"/>
          <w:szCs w:val="24"/>
        </w:rPr>
        <w:t>Требования к качеству</w:t>
      </w:r>
    </w:p>
    <w:p w:rsidR="000B56D8" w:rsidRPr="00AA45AB" w:rsidRDefault="000B56D8" w:rsidP="000B56D8">
      <w:pPr>
        <w:ind w:firstLine="709"/>
        <w:jc w:val="both"/>
        <w:rPr>
          <w:rFonts w:eastAsia="Arial CYR"/>
          <w:spacing w:val="-4"/>
          <w:sz w:val="24"/>
          <w:szCs w:val="24"/>
        </w:rPr>
      </w:pPr>
      <w:r w:rsidRPr="00AA45AB">
        <w:rPr>
          <w:sz w:val="24"/>
          <w:szCs w:val="24"/>
        </w:rPr>
        <w:t>П</w:t>
      </w:r>
      <w:r w:rsidRPr="00AA45AB">
        <w:rPr>
          <w:rFonts w:eastAsia="Arial CYR"/>
          <w:spacing w:val="-4"/>
          <w:sz w:val="24"/>
          <w:szCs w:val="24"/>
        </w:rPr>
        <w:t xml:space="preserve">оставляемый слуховой аппарат должен быть новым, строго соответствовать указанным характеристикам, </w:t>
      </w:r>
      <w:r w:rsidRPr="00AA45AB">
        <w:rPr>
          <w:rFonts w:eastAsia="Arial"/>
          <w:spacing w:val="-4"/>
          <w:sz w:val="24"/>
          <w:szCs w:val="24"/>
        </w:rPr>
        <w:t>соответствовать требованиям государственных стандартов, техническим условиям</w:t>
      </w:r>
      <w:r w:rsidRPr="00AA45AB">
        <w:rPr>
          <w:rFonts w:eastAsia="Arial CYR"/>
          <w:spacing w:val="-4"/>
          <w:sz w:val="24"/>
          <w:szCs w:val="24"/>
        </w:rPr>
        <w:t xml:space="preserve"> и не иметь дефектов, связанных с оформлением, материалами и качеством изготовления.  Инвалиду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0B56D8" w:rsidRPr="00AA45AB" w:rsidRDefault="000B56D8" w:rsidP="000B56D8">
      <w:pPr>
        <w:autoSpaceDE w:val="0"/>
        <w:ind w:firstLine="709"/>
        <w:jc w:val="both"/>
        <w:rPr>
          <w:rFonts w:eastAsia="Arial CYR"/>
          <w:spacing w:val="-4"/>
          <w:sz w:val="24"/>
          <w:szCs w:val="24"/>
        </w:rPr>
      </w:pPr>
      <w:r w:rsidRPr="00AA45AB">
        <w:rPr>
          <w:rFonts w:eastAsia="Arial CYR"/>
          <w:spacing w:val="-4"/>
          <w:sz w:val="24"/>
          <w:szCs w:val="24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0B56D8" w:rsidRPr="00AA45AB" w:rsidRDefault="000B56D8" w:rsidP="000B56D8">
      <w:pPr>
        <w:ind w:firstLine="709"/>
        <w:jc w:val="both"/>
        <w:rPr>
          <w:b/>
          <w:sz w:val="24"/>
          <w:szCs w:val="24"/>
        </w:rPr>
      </w:pPr>
      <w:r w:rsidRPr="00AA45AB">
        <w:rPr>
          <w:rFonts w:eastAsia="Arial CYR"/>
          <w:spacing w:val="-4"/>
          <w:sz w:val="24"/>
          <w:szCs w:val="24"/>
        </w:rPr>
        <w:t xml:space="preserve">Несоответствие качества будет определяться на основании письменного обращения инвалида. </w:t>
      </w:r>
    </w:p>
    <w:p w:rsidR="000B56D8" w:rsidRPr="00AA45AB" w:rsidRDefault="000B56D8" w:rsidP="000B56D8">
      <w:pPr>
        <w:keepLines/>
        <w:shd w:val="clear" w:color="auto" w:fill="FFFFFF"/>
        <w:tabs>
          <w:tab w:val="left" w:pos="708"/>
        </w:tabs>
        <w:ind w:firstLine="709"/>
        <w:jc w:val="center"/>
        <w:rPr>
          <w:b/>
          <w:sz w:val="24"/>
          <w:szCs w:val="24"/>
        </w:rPr>
      </w:pPr>
      <w:r w:rsidRPr="00AA45AB">
        <w:rPr>
          <w:b/>
          <w:sz w:val="24"/>
          <w:szCs w:val="24"/>
        </w:rPr>
        <w:t>Требования к безопасности</w:t>
      </w:r>
    </w:p>
    <w:p w:rsidR="000B56D8" w:rsidRPr="00AA45AB" w:rsidRDefault="000B56D8" w:rsidP="000B56D8">
      <w:pPr>
        <w:autoSpaceDE w:val="0"/>
        <w:ind w:firstLine="709"/>
        <w:jc w:val="both"/>
        <w:rPr>
          <w:rFonts w:eastAsia="Arial CYR"/>
          <w:spacing w:val="-4"/>
          <w:sz w:val="24"/>
          <w:szCs w:val="24"/>
        </w:rPr>
      </w:pPr>
      <w:r w:rsidRPr="00AA45AB">
        <w:rPr>
          <w:bCs/>
          <w:sz w:val="24"/>
          <w:szCs w:val="24"/>
        </w:rPr>
        <w:t xml:space="preserve">Требования к слуховому аппарату, реализуемому на территории Российской Федерации, устанавливаются в соответствии с ГОСТ Р 51024- 2012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 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ГОСТ 17787-2010 </w:t>
      </w:r>
      <w:proofErr w:type="spellStart"/>
      <w:r w:rsidRPr="00AA45AB">
        <w:rPr>
          <w:bCs/>
          <w:sz w:val="24"/>
          <w:szCs w:val="24"/>
        </w:rPr>
        <w:t>Шумомеры</w:t>
      </w:r>
      <w:proofErr w:type="spellEnd"/>
      <w:r w:rsidRPr="00AA45AB">
        <w:rPr>
          <w:bCs/>
          <w:sz w:val="24"/>
          <w:szCs w:val="24"/>
        </w:rPr>
        <w:t xml:space="preserve">. Общие технические требования и методы испытаний, ГОСТ Р 50444-92 Приборы, аппараты и оборудование медицинские, Общие технические условия,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0B56D8" w:rsidRPr="00AA45AB" w:rsidRDefault="000B56D8" w:rsidP="000B56D8">
      <w:pPr>
        <w:autoSpaceDE w:val="0"/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При использовании изделия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0B56D8" w:rsidRPr="00AA45AB" w:rsidRDefault="000B56D8" w:rsidP="000B56D8">
      <w:pPr>
        <w:autoSpaceDE w:val="0"/>
        <w:ind w:firstLine="709"/>
        <w:jc w:val="center"/>
        <w:rPr>
          <w:rFonts w:eastAsia="Arial CYR"/>
          <w:spacing w:val="-4"/>
          <w:sz w:val="24"/>
          <w:szCs w:val="24"/>
        </w:rPr>
      </w:pPr>
      <w:r w:rsidRPr="00AA45AB">
        <w:rPr>
          <w:b/>
          <w:sz w:val="24"/>
          <w:szCs w:val="24"/>
        </w:rPr>
        <w:t xml:space="preserve">Требования к маркировке, упаковке и отгрузке 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Упаковка слухового аппарата должна осуществляться в соответствии с требованиями п. 4.11.5 ГОСТ Р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Маркировка слухового аппарата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 xml:space="preserve">Транспортирование слухового аппарата проводится по группе 5 ГОСТ 15150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Условия хранения слухового аппарата: в упаковке изготовителя – по группе 1 ГОСТ 15150 пункт 8.2.</w:t>
      </w:r>
    </w:p>
    <w:p w:rsidR="000B56D8" w:rsidRPr="00AA45AB" w:rsidRDefault="000B56D8" w:rsidP="000B56D8">
      <w:pPr>
        <w:jc w:val="center"/>
        <w:rPr>
          <w:b/>
          <w:sz w:val="24"/>
          <w:szCs w:val="24"/>
        </w:rPr>
      </w:pPr>
      <w:r w:rsidRPr="00AA45AB">
        <w:rPr>
          <w:b/>
          <w:sz w:val="24"/>
          <w:szCs w:val="24"/>
        </w:rPr>
        <w:t>Требования к сроку и (или) объему предоставленных гарантий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lastRenderedPageBreak/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В соответствии с приказом Министерства труда и социальной защиты РФ от 13.02.2018 № 85н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AA45AB">
        <w:rPr>
          <w:sz w:val="24"/>
          <w:szCs w:val="24"/>
          <w:u w:val="single"/>
        </w:rPr>
        <w:t>рок пользования слуховым аппаратом составляет 4 года</w:t>
      </w:r>
      <w:r w:rsidRPr="00AA45AB">
        <w:rPr>
          <w:sz w:val="24"/>
          <w:szCs w:val="24"/>
        </w:rPr>
        <w:t xml:space="preserve">. 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>Поставщик обязан предоставить гарантийный срок на выданное изделие: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</w:r>
      <w:r w:rsidRPr="00AA45AB">
        <w:rPr>
          <w:sz w:val="24"/>
          <w:szCs w:val="24"/>
          <w:u w:val="single"/>
        </w:rPr>
        <w:t>не менее 12 (двенадцати) месяцев</w:t>
      </w:r>
      <w:r w:rsidRPr="00AA45AB">
        <w:rPr>
          <w:sz w:val="24"/>
          <w:szCs w:val="24"/>
        </w:rPr>
        <w:t>.</w:t>
      </w:r>
    </w:p>
    <w:p w:rsidR="000B56D8" w:rsidRPr="00AA45AB" w:rsidRDefault="000B56D8" w:rsidP="000B56D8">
      <w:pPr>
        <w:ind w:firstLine="709"/>
        <w:jc w:val="both"/>
        <w:rPr>
          <w:sz w:val="24"/>
          <w:szCs w:val="24"/>
        </w:rPr>
      </w:pPr>
      <w:r w:rsidRPr="00AA45AB">
        <w:rPr>
          <w:sz w:val="24"/>
          <w:szCs w:val="24"/>
        </w:rPr>
        <w:t xml:space="preserve">В период гарантийного срока эксплуатации, в случае обнаружения недостатков, Поставщик обязан принять у инвалида некачественное изделие и обеспечить его доставку к месту проведения гарантийного ремонта, при этом инвалид и Заказчик не несут расходов, связанных с осуществлением гарантийного ремонта. Срок выполнения гарантийного ремонта со дня обращения инвалида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инвалиду. В связи с тем, что передача изделий осуществляется непосредственно инвалиду, Поставщик должен вместе с изделием передать инвалиду гарантийный талон или иной документ, содержащий сведения, необходимые для обращения к Исполнителю по вопросам гарантийного ремонта или замены изделия, а также адрес и режим работы Поставщика на территории Кабардино-Балкарии. </w:t>
      </w:r>
    </w:p>
    <w:p w:rsidR="000B56D8" w:rsidRPr="00AA45AB" w:rsidRDefault="000B56D8" w:rsidP="000B56D8">
      <w:pPr>
        <w:ind w:firstLine="567"/>
        <w:jc w:val="both"/>
        <w:rPr>
          <w:rFonts w:eastAsia="Lucida Sans Unicode"/>
          <w:sz w:val="24"/>
          <w:szCs w:val="24"/>
          <w:lang w:bidi="en-US"/>
        </w:rPr>
      </w:pPr>
      <w:r w:rsidRPr="00AA45AB">
        <w:rPr>
          <w:rFonts w:eastAsia="Lucida Sans Unicode"/>
          <w:sz w:val="24"/>
          <w:szCs w:val="24"/>
          <w:lang w:bidi="en-US"/>
        </w:rPr>
        <w:t xml:space="preserve">Срок поставки: Предварительно, до 30.07.2020г.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0B56D8" w:rsidRPr="00AA45AB" w:rsidRDefault="000B56D8" w:rsidP="000B56D8">
      <w:pPr>
        <w:jc w:val="both"/>
        <w:rPr>
          <w:b/>
          <w:sz w:val="24"/>
          <w:szCs w:val="24"/>
          <w:lang w:eastAsia="ru-RU"/>
        </w:rPr>
      </w:pPr>
      <w:r w:rsidRPr="00AA45AB">
        <w:rPr>
          <w:rFonts w:eastAsia="Lucida Sans Unicode"/>
          <w:sz w:val="24"/>
          <w:szCs w:val="24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B56D8" w:rsidRPr="00AA45AB" w:rsidRDefault="000B56D8" w:rsidP="000B56D8">
      <w:pPr>
        <w:keepNext/>
        <w:tabs>
          <w:tab w:val="left" w:pos="0"/>
        </w:tabs>
        <w:spacing w:before="60" w:after="300"/>
        <w:jc w:val="both"/>
        <w:outlineLvl w:val="1"/>
        <w:rPr>
          <w:bCs/>
          <w:iCs/>
          <w:kern w:val="2"/>
          <w:sz w:val="24"/>
          <w:szCs w:val="24"/>
          <w:lang w:eastAsia="ru-RU"/>
        </w:rPr>
      </w:pPr>
    </w:p>
    <w:p w:rsidR="00686A62" w:rsidRDefault="00686A62"/>
    <w:sectPr w:rsidR="0068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8"/>
    <w:rsid w:val="000B56D8"/>
    <w:rsid w:val="006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72D9-28BE-4DBA-AC13-4EBFD8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2020-02-05T12:29:00Z</dcterms:created>
  <dcterms:modified xsi:type="dcterms:W3CDTF">2020-02-05T12:30:00Z</dcterms:modified>
</cp:coreProperties>
</file>