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15" w:rsidRDefault="001B2715" w:rsidP="001B2715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</w:p>
    <w:p w:rsidR="000F02E4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>на выполнение работ по обеспечению протезами нижних конечностей застрахованных лиц, пострадавших вследствие несчастных случаев на производстве, в 2020 году.</w:t>
      </w:r>
    </w:p>
    <w:p w:rsidR="00641822" w:rsidRPr="001B2715" w:rsidRDefault="00641822" w:rsidP="001B2715">
      <w:pPr>
        <w:ind w:firstLine="360"/>
        <w:jc w:val="center"/>
        <w:rPr>
          <w:b/>
          <w:bCs/>
        </w:rPr>
      </w:pPr>
    </w:p>
    <w:p w:rsidR="006D63A9" w:rsidRPr="008E6E8A" w:rsidRDefault="006D63A9" w:rsidP="006D63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6E8A">
        <w:rPr>
          <w:sz w:val="20"/>
          <w:szCs w:val="20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ab/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Получателю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6D63A9" w:rsidRDefault="006D63A9" w:rsidP="006D63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E8A">
        <w:rPr>
          <w:b/>
          <w:sz w:val="20"/>
          <w:szCs w:val="20"/>
        </w:rPr>
        <w:t xml:space="preserve">         </w:t>
      </w:r>
      <w:r w:rsidRPr="008E6E8A">
        <w:rPr>
          <w:b/>
          <w:sz w:val="20"/>
          <w:szCs w:val="20"/>
        </w:rPr>
        <w:tab/>
      </w:r>
      <w:r w:rsidRPr="008E6E8A">
        <w:rPr>
          <w:sz w:val="20"/>
          <w:szCs w:val="20"/>
        </w:rPr>
        <w:t xml:space="preserve">Изделие должно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6D63A9" w:rsidRPr="008E6E8A" w:rsidRDefault="006D63A9" w:rsidP="006D63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3A9" w:rsidRPr="008E6E8A" w:rsidRDefault="006D63A9" w:rsidP="006D63A9">
      <w:pPr>
        <w:keepNext/>
        <w:jc w:val="both"/>
        <w:outlineLvl w:val="0"/>
        <w:rPr>
          <w:b/>
          <w:bCs/>
          <w:sz w:val="20"/>
          <w:szCs w:val="20"/>
        </w:rPr>
      </w:pPr>
      <w:r w:rsidRPr="008E6E8A">
        <w:rPr>
          <w:b/>
          <w:bCs/>
          <w:sz w:val="20"/>
          <w:szCs w:val="20"/>
          <w:u w:val="single"/>
        </w:rPr>
        <w:t>Значения показателей, ука</w:t>
      </w:r>
      <w:r>
        <w:rPr>
          <w:b/>
          <w:bCs/>
          <w:sz w:val="20"/>
          <w:szCs w:val="20"/>
          <w:u w:val="single"/>
        </w:rPr>
        <w:t>занные Заказчиком как ссылка на</w:t>
      </w:r>
      <w:r w:rsidRPr="008E6E8A">
        <w:rPr>
          <w:b/>
          <w:bCs/>
          <w:sz w:val="20"/>
          <w:szCs w:val="20"/>
          <w:u w:val="single"/>
        </w:rPr>
        <w:t xml:space="preserve"> ГОСТ – </w:t>
      </w:r>
      <w:r w:rsidRPr="008E6E8A">
        <w:rPr>
          <w:b/>
          <w:bCs/>
          <w:i/>
          <w:sz w:val="20"/>
          <w:szCs w:val="20"/>
          <w:u w:val="single"/>
        </w:rPr>
        <w:t>НЕ ИЗМЕНЯЮТСЯ</w:t>
      </w:r>
      <w:r w:rsidRPr="008E6E8A">
        <w:rPr>
          <w:b/>
          <w:bCs/>
          <w:sz w:val="20"/>
          <w:szCs w:val="20"/>
          <w:u w:val="single"/>
        </w:rPr>
        <w:t>.</w:t>
      </w:r>
      <w:r w:rsidRPr="008E6E8A">
        <w:rPr>
          <w:b/>
          <w:bCs/>
          <w:sz w:val="20"/>
          <w:szCs w:val="20"/>
        </w:rPr>
        <w:tab/>
      </w:r>
    </w:p>
    <w:p w:rsidR="006D63A9" w:rsidRPr="008E6E8A" w:rsidRDefault="006D63A9" w:rsidP="006D63A9">
      <w:pPr>
        <w:keepNext/>
        <w:jc w:val="both"/>
        <w:outlineLvl w:val="0"/>
        <w:rPr>
          <w:b/>
          <w:bCs/>
          <w:sz w:val="20"/>
          <w:szCs w:val="20"/>
          <w:u w:val="single"/>
        </w:rPr>
      </w:pP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 w:rsidRPr="008E6E8A">
        <w:rPr>
          <w:bCs/>
          <w:sz w:val="20"/>
          <w:szCs w:val="20"/>
        </w:rPr>
        <w:t>Изделия изготавливаются</w:t>
      </w:r>
      <w:r w:rsidRPr="008E6E8A">
        <w:rPr>
          <w:b/>
          <w:bCs/>
          <w:sz w:val="20"/>
          <w:szCs w:val="20"/>
        </w:rPr>
        <w:t xml:space="preserve"> </w:t>
      </w:r>
      <w:r w:rsidRPr="008E6E8A">
        <w:rPr>
          <w:bCs/>
          <w:sz w:val="20"/>
          <w:szCs w:val="20"/>
        </w:rPr>
        <w:t>в соответствии с ГОСТ Р 53869-2010 «Протезы нижних конечностей. Технические требования».</w:t>
      </w: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 w:rsidRPr="008E6E8A">
        <w:rPr>
          <w:bCs/>
          <w:sz w:val="20"/>
          <w:szCs w:val="20"/>
        </w:rPr>
        <w:t xml:space="preserve">В ГОСТе Р 53869-2010 «Протезы нижних конечностей. Технические требования», применяемым в настоящем техническом задании, используются нормативные ссылки на другие стандарты </w:t>
      </w:r>
      <w:r>
        <w:rPr>
          <w:bCs/>
          <w:sz w:val="20"/>
          <w:szCs w:val="20"/>
        </w:rPr>
        <w:t>в следующих разделах:</w:t>
      </w: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</w:t>
      </w:r>
      <w:r w:rsidRPr="008E6E8A">
        <w:rPr>
          <w:bCs/>
          <w:sz w:val="20"/>
          <w:szCs w:val="20"/>
        </w:rPr>
        <w:t xml:space="preserve"> 5 «Общие требования</w:t>
      </w:r>
      <w:r>
        <w:rPr>
          <w:bCs/>
          <w:sz w:val="20"/>
          <w:szCs w:val="20"/>
        </w:rPr>
        <w:t>» (</w:t>
      </w:r>
      <w:r w:rsidRPr="008E6E8A">
        <w:rPr>
          <w:bCs/>
          <w:sz w:val="20"/>
          <w:szCs w:val="20"/>
        </w:rPr>
        <w:t>ГОСТ Р 51191-2007 «Узлы протезов нижних конечностей. Технические требования и методы испытаний»</w:t>
      </w:r>
      <w:r>
        <w:rPr>
          <w:bCs/>
          <w:sz w:val="20"/>
          <w:szCs w:val="20"/>
        </w:rPr>
        <w:t>) (далее - ГОСТ 51191);</w:t>
      </w: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</w:t>
      </w:r>
      <w:r w:rsidRPr="008E6E8A">
        <w:rPr>
          <w:bCs/>
          <w:sz w:val="20"/>
          <w:szCs w:val="20"/>
        </w:rPr>
        <w:t xml:space="preserve"> 8</w:t>
      </w:r>
      <w:r>
        <w:rPr>
          <w:bCs/>
          <w:sz w:val="20"/>
          <w:szCs w:val="20"/>
        </w:rPr>
        <w:t xml:space="preserve"> </w:t>
      </w:r>
      <w:r w:rsidRPr="008E6E8A">
        <w:rPr>
          <w:bCs/>
          <w:sz w:val="20"/>
          <w:szCs w:val="20"/>
        </w:rPr>
        <w:t>«Конструктивные требования»</w:t>
      </w:r>
      <w:r>
        <w:rPr>
          <w:bCs/>
          <w:sz w:val="20"/>
          <w:szCs w:val="20"/>
        </w:rPr>
        <w:t>,</w:t>
      </w:r>
      <w:r w:rsidRPr="008E6E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 </w:t>
      </w:r>
      <w:r w:rsidRPr="008E6E8A">
        <w:rPr>
          <w:bCs/>
          <w:sz w:val="20"/>
          <w:szCs w:val="20"/>
        </w:rPr>
        <w:t xml:space="preserve">8.1 </w:t>
      </w:r>
      <w:r>
        <w:rPr>
          <w:bCs/>
          <w:sz w:val="20"/>
          <w:szCs w:val="20"/>
        </w:rPr>
        <w:t>«</w:t>
      </w:r>
      <w:r w:rsidRPr="008E6E8A">
        <w:rPr>
          <w:bCs/>
          <w:sz w:val="20"/>
          <w:szCs w:val="20"/>
        </w:rPr>
        <w:t>Общие требования</w:t>
      </w:r>
      <w:r>
        <w:rPr>
          <w:bCs/>
          <w:sz w:val="20"/>
          <w:szCs w:val="20"/>
        </w:rPr>
        <w:t>»</w:t>
      </w:r>
      <w:r w:rsidRPr="008E6E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Pr="008E6E8A">
        <w:rPr>
          <w:sz w:val="20"/>
          <w:szCs w:val="20"/>
        </w:rPr>
        <w:t>ГОСТ 1904-81</w:t>
      </w:r>
      <w:r>
        <w:rPr>
          <w:sz w:val="20"/>
          <w:szCs w:val="20"/>
        </w:rPr>
        <w:t xml:space="preserve"> «</w:t>
      </w:r>
      <w:r w:rsidRPr="008E6E8A">
        <w:rPr>
          <w:sz w:val="20"/>
          <w:szCs w:val="20"/>
        </w:rPr>
        <w:t>Кожа шорно-седельная. Технические условия</w:t>
      </w:r>
      <w:r>
        <w:rPr>
          <w:sz w:val="20"/>
          <w:szCs w:val="20"/>
        </w:rPr>
        <w:t>») (далее - ГОСТ 1904);</w:t>
      </w:r>
    </w:p>
    <w:p w:rsidR="006D63A9" w:rsidRPr="008E6E8A" w:rsidRDefault="006D63A9" w:rsidP="006D63A9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Р</w:t>
      </w:r>
      <w:r w:rsidRPr="007F3B09">
        <w:rPr>
          <w:b w:val="0"/>
          <w:bCs w:val="0"/>
          <w:sz w:val="20"/>
          <w:szCs w:val="20"/>
        </w:rPr>
        <w:t>аздел 9 «</w:t>
      </w:r>
      <w:r w:rsidRPr="007F3B09">
        <w:rPr>
          <w:b w:val="0"/>
          <w:sz w:val="20"/>
          <w:szCs w:val="20"/>
        </w:rPr>
        <w:t>Требования к материалам</w:t>
      </w:r>
      <w:r w:rsidRPr="007F3B09">
        <w:rPr>
          <w:b w:val="0"/>
          <w:bCs w:val="0"/>
          <w:sz w:val="20"/>
          <w:szCs w:val="20"/>
        </w:rPr>
        <w:t>» (</w:t>
      </w:r>
      <w:r w:rsidRPr="007F3B09">
        <w:rPr>
          <w:b w:val="0"/>
          <w:sz w:val="20"/>
          <w:szCs w:val="20"/>
        </w:rPr>
        <w:t>ГОСТ 9.301-86 Единая систем</w:t>
      </w:r>
      <w:r w:rsidR="000F02E4">
        <w:rPr>
          <w:b w:val="0"/>
          <w:sz w:val="20"/>
          <w:szCs w:val="20"/>
        </w:rPr>
        <w:t>а защиты от коррозии и старения</w:t>
      </w:r>
      <w:r w:rsidRPr="007F3B09">
        <w:rPr>
          <w:b w:val="0"/>
          <w:sz w:val="20"/>
          <w:szCs w:val="20"/>
        </w:rPr>
        <w:t>. Покрытия металлические и неметаллические неорганические. Общие требования</w:t>
      </w:r>
      <w:r>
        <w:rPr>
          <w:b w:val="0"/>
          <w:sz w:val="20"/>
          <w:szCs w:val="20"/>
        </w:rPr>
        <w:t>) (далее - ГОСТ 9.301).</w:t>
      </w:r>
    </w:p>
    <w:p w:rsidR="006D63A9" w:rsidRDefault="006D63A9" w:rsidP="006D63A9">
      <w:pPr>
        <w:keepNext/>
        <w:jc w:val="both"/>
        <w:outlineLvl w:val="0"/>
        <w:rPr>
          <w:bCs/>
          <w:sz w:val="20"/>
          <w:szCs w:val="20"/>
        </w:rPr>
      </w:pP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Согласно </w:t>
      </w:r>
      <w:r w:rsidRPr="007F3B09">
        <w:rPr>
          <w:bCs/>
          <w:sz w:val="20"/>
          <w:szCs w:val="20"/>
        </w:rPr>
        <w:t>ГОСТ Р 53869-2010 «Протезы нижних конеч</w:t>
      </w:r>
      <w:r>
        <w:rPr>
          <w:bCs/>
          <w:sz w:val="20"/>
          <w:szCs w:val="20"/>
        </w:rPr>
        <w:t>ностей. Технические требования» к Изделиям предъявляются требования в следующей части (ссылка):</w:t>
      </w:r>
    </w:p>
    <w:p w:rsidR="006D63A9" w:rsidRPr="008E6E8A" w:rsidRDefault="006D63A9" w:rsidP="006D63A9">
      <w:pPr>
        <w:rPr>
          <w:sz w:val="20"/>
          <w:szCs w:val="20"/>
        </w:rPr>
      </w:pPr>
      <w:r w:rsidRPr="008E6E8A">
        <w:rPr>
          <w:sz w:val="20"/>
          <w:szCs w:val="20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6D63A9" w:rsidRPr="008E6E8A" w:rsidRDefault="006D63A9" w:rsidP="006D63A9">
      <w:pPr>
        <w:rPr>
          <w:sz w:val="20"/>
          <w:szCs w:val="20"/>
        </w:rPr>
      </w:pPr>
      <w:r w:rsidRPr="008E6E8A">
        <w:rPr>
          <w:sz w:val="20"/>
          <w:szCs w:val="20"/>
        </w:rPr>
        <w:t xml:space="preserve">«5.4 Протез следует собирать из узлов, соответствующих требованиям </w:t>
      </w:r>
      <w:hyperlink r:id="rId7" w:history="1">
        <w:r w:rsidRPr="008E6E8A">
          <w:rPr>
            <w:color w:val="0000FF"/>
            <w:sz w:val="20"/>
            <w:szCs w:val="20"/>
            <w:u w:val="single"/>
          </w:rPr>
          <w:t>ГОСТ Р 51191</w:t>
        </w:r>
      </w:hyperlink>
      <w:r w:rsidRPr="008E6E8A">
        <w:rPr>
          <w:sz w:val="20"/>
          <w:szCs w:val="20"/>
        </w:rPr>
        <w:t>, с учетом предельной массы тела и активности пользователя.»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а) возможность находиться пользователю в следующих основных положениях: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стояния,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сидения,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приседания;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б) возможность ходьбы: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по ровной поверхности в произвольном темпе,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ровной поверхности в ускоренном темпе,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наклонной поверхности в сагиттальном направлении вверх и вниз,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лестнице вверх и вниз,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пересеченной местности;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в) возможность перемещения в стороны приставным шагом.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8.1.4.2 Внутренняя поверхность жестких приемных гильз может быть смягчена: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- приклеенной подкладкой из </w:t>
      </w:r>
      <w:proofErr w:type="spellStart"/>
      <w:r w:rsidRPr="008E6E8A">
        <w:rPr>
          <w:rFonts w:eastAsia="Calibri"/>
          <w:sz w:val="20"/>
          <w:szCs w:val="20"/>
        </w:rPr>
        <w:t>облямовочной</w:t>
      </w:r>
      <w:proofErr w:type="spellEnd"/>
      <w:r w:rsidRPr="008E6E8A">
        <w:rPr>
          <w:rFonts w:eastAsia="Calibri"/>
          <w:sz w:val="20"/>
          <w:szCs w:val="20"/>
        </w:rPr>
        <w:t xml:space="preserve"> юфти по </w:t>
      </w:r>
      <w:hyperlink r:id="rId8" w:history="1">
        <w:r w:rsidRPr="008E6E8A">
          <w:rPr>
            <w:rFonts w:eastAsia="Calibri"/>
            <w:color w:val="0000FF"/>
            <w:sz w:val="20"/>
            <w:szCs w:val="20"/>
            <w:u w:val="single"/>
          </w:rPr>
          <w:t>ГОСТ 1904</w:t>
        </w:r>
      </w:hyperlink>
      <w:r w:rsidRPr="008E6E8A">
        <w:rPr>
          <w:rFonts w:eastAsia="Calibri"/>
          <w:sz w:val="20"/>
          <w:szCs w:val="20"/>
        </w:rPr>
        <w:t>;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 w:rsidRPr="008E6E8A">
        <w:rPr>
          <w:rFonts w:eastAsia="Calibri"/>
          <w:sz w:val="20"/>
          <w:szCs w:val="20"/>
        </w:rPr>
        <w:t>облямовочной</w:t>
      </w:r>
      <w:proofErr w:type="spellEnd"/>
      <w:r w:rsidRPr="008E6E8A">
        <w:rPr>
          <w:rFonts w:eastAsia="Calibri"/>
          <w:sz w:val="20"/>
          <w:szCs w:val="20"/>
        </w:rPr>
        <w:t xml:space="preserve"> юфти по </w:t>
      </w:r>
      <w:hyperlink r:id="rId9" w:history="1">
        <w:r w:rsidRPr="008E6E8A">
          <w:rPr>
            <w:rFonts w:eastAsia="Calibri"/>
            <w:color w:val="0000FF"/>
            <w:sz w:val="20"/>
            <w:szCs w:val="20"/>
            <w:u w:val="single"/>
          </w:rPr>
          <w:t>ГОСТ 1904</w:t>
        </w:r>
      </w:hyperlink>
      <w:r w:rsidRPr="008E6E8A">
        <w:rPr>
          <w:rFonts w:eastAsia="Calibri"/>
          <w:sz w:val="20"/>
          <w:szCs w:val="20"/>
        </w:rPr>
        <w:t>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8E6E8A">
        <w:rPr>
          <w:rFonts w:eastAsia="Calibri"/>
          <w:sz w:val="20"/>
          <w:szCs w:val="20"/>
        </w:rPr>
        <w:t>заминов</w:t>
      </w:r>
      <w:proofErr w:type="spellEnd"/>
      <w:r w:rsidRPr="008E6E8A">
        <w:rPr>
          <w:rFonts w:eastAsia="Calibri"/>
          <w:sz w:val="20"/>
          <w:szCs w:val="20"/>
        </w:rPr>
        <w:t>, отслоений смягчающей подкладки.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lastRenderedPageBreak/>
        <w:t xml:space="preserve">8.1.4.5 Приемные несущие гильзы могут быть </w:t>
      </w:r>
      <w:proofErr w:type="spellStart"/>
      <w:r w:rsidRPr="008E6E8A">
        <w:rPr>
          <w:rFonts w:eastAsia="Calibri"/>
          <w:sz w:val="20"/>
          <w:szCs w:val="20"/>
        </w:rPr>
        <w:t>полноконтактными</w:t>
      </w:r>
      <w:proofErr w:type="spellEnd"/>
      <w:r w:rsidRPr="008E6E8A">
        <w:rPr>
          <w:rFonts w:eastAsia="Calibri"/>
          <w:sz w:val="20"/>
          <w:szCs w:val="20"/>
        </w:rPr>
        <w:t xml:space="preserve"> и </w:t>
      </w:r>
      <w:proofErr w:type="spellStart"/>
      <w:r w:rsidRPr="008E6E8A">
        <w:rPr>
          <w:rFonts w:eastAsia="Calibri"/>
          <w:sz w:val="20"/>
          <w:szCs w:val="20"/>
        </w:rPr>
        <w:t>скелетированными</w:t>
      </w:r>
      <w:proofErr w:type="spellEnd"/>
      <w:r w:rsidRPr="008E6E8A">
        <w:rPr>
          <w:rFonts w:eastAsia="Calibri"/>
          <w:sz w:val="20"/>
          <w:szCs w:val="20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8E6E8A">
        <w:rPr>
          <w:rFonts w:eastAsia="Calibri"/>
          <w:sz w:val="20"/>
          <w:szCs w:val="20"/>
        </w:rPr>
        <w:t>тянок</w:t>
      </w:r>
      <w:proofErr w:type="spellEnd"/>
      <w:r w:rsidRPr="008E6E8A">
        <w:rPr>
          <w:rFonts w:eastAsia="Calibri"/>
          <w:sz w:val="20"/>
          <w:szCs w:val="20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 xml:space="preserve">«9.3 Металлические детали протеза должны быть изготовлены из </w:t>
      </w:r>
      <w:proofErr w:type="gramStart"/>
      <w:r w:rsidRPr="008E6E8A">
        <w:rPr>
          <w:sz w:val="20"/>
          <w:szCs w:val="20"/>
        </w:rPr>
        <w:t>коррозионно-стойких</w:t>
      </w:r>
      <w:proofErr w:type="gramEnd"/>
      <w:r w:rsidRPr="008E6E8A">
        <w:rPr>
          <w:sz w:val="20"/>
          <w:szCs w:val="20"/>
        </w:rPr>
        <w:t xml:space="preserve"> материалов или иметь защитные или защитно-декоративные покрытия по </w:t>
      </w:r>
      <w:hyperlink r:id="rId10" w:history="1">
        <w:r w:rsidRPr="008E6E8A">
          <w:rPr>
            <w:color w:val="0000FF"/>
            <w:sz w:val="20"/>
            <w:szCs w:val="20"/>
            <w:u w:val="single"/>
          </w:rPr>
          <w:t>ГОСТ 9.301</w:t>
        </w:r>
      </w:hyperlink>
      <w:r w:rsidRPr="008E6E8A">
        <w:rPr>
          <w:sz w:val="20"/>
          <w:szCs w:val="20"/>
        </w:rPr>
        <w:t>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8E6E8A">
        <w:rPr>
          <w:sz w:val="20"/>
          <w:szCs w:val="20"/>
        </w:rPr>
        <w:t>подформовку</w:t>
      </w:r>
      <w:proofErr w:type="spellEnd"/>
      <w:r w:rsidRPr="008E6E8A">
        <w:rPr>
          <w:sz w:val="20"/>
          <w:szCs w:val="20"/>
        </w:rPr>
        <w:t>).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9.6 Материалы приемных гильз не должны деформироваться в процессе эксплуатации протеза.»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bCs/>
          <w:sz w:val="20"/>
          <w:szCs w:val="20"/>
        </w:rPr>
        <w:t>«</w:t>
      </w:r>
      <w:r w:rsidRPr="008E6E8A">
        <w:rPr>
          <w:sz w:val="20"/>
          <w:szCs w:val="20"/>
        </w:rPr>
        <w:t>10.1 В комплект поставки протеза должны входить: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-протез;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- специальные инструменты для сборки протеза (допускается комплектовать по договору с пользователем протеза).</w:t>
      </w:r>
      <w:r>
        <w:rPr>
          <w:sz w:val="20"/>
          <w:szCs w:val="20"/>
        </w:rPr>
        <w:t>»</w:t>
      </w:r>
    </w:p>
    <w:p w:rsidR="006D63A9" w:rsidRDefault="006D63A9" w:rsidP="006D63A9">
      <w:pPr>
        <w:jc w:val="both"/>
        <w:rPr>
          <w:bCs/>
          <w:sz w:val="20"/>
          <w:szCs w:val="20"/>
        </w:rPr>
      </w:pP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маркировке и упаковке Изделий предъявляются требования в соответствии с </w:t>
      </w:r>
      <w:r w:rsidRPr="007F3B09">
        <w:rPr>
          <w:bCs/>
          <w:sz w:val="20"/>
          <w:szCs w:val="20"/>
        </w:rPr>
        <w:t>ГОСТ Р 53869-2010 «Протезы нижних конеч</w:t>
      </w:r>
      <w:r>
        <w:rPr>
          <w:bCs/>
          <w:sz w:val="20"/>
          <w:szCs w:val="20"/>
        </w:rPr>
        <w:t>ностей. Технические требования» со ссылками на следующие стандарты:</w:t>
      </w:r>
      <w:r w:rsidRPr="0031197C">
        <w:rPr>
          <w:bCs/>
          <w:sz w:val="20"/>
          <w:szCs w:val="20"/>
        </w:rPr>
        <w:t xml:space="preserve"> 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F3B09">
        <w:rPr>
          <w:bCs/>
          <w:sz w:val="20"/>
          <w:szCs w:val="20"/>
        </w:rPr>
        <w:t xml:space="preserve">ГОСТ Р ИСО 22523-2007 </w:t>
      </w:r>
      <w:r>
        <w:rPr>
          <w:bCs/>
          <w:sz w:val="20"/>
          <w:szCs w:val="20"/>
        </w:rPr>
        <w:t>«</w:t>
      </w:r>
      <w:r w:rsidRPr="007F3B09">
        <w:rPr>
          <w:bCs/>
          <w:sz w:val="20"/>
          <w:szCs w:val="20"/>
        </w:rPr>
        <w:t xml:space="preserve">Протезы конечностей и </w:t>
      </w:r>
      <w:proofErr w:type="spellStart"/>
      <w:r w:rsidRPr="007F3B09">
        <w:rPr>
          <w:bCs/>
          <w:sz w:val="20"/>
          <w:szCs w:val="20"/>
        </w:rPr>
        <w:t>ортезы</w:t>
      </w:r>
      <w:proofErr w:type="spellEnd"/>
      <w:r w:rsidRPr="007F3B09">
        <w:rPr>
          <w:bCs/>
          <w:sz w:val="20"/>
          <w:szCs w:val="20"/>
        </w:rPr>
        <w:t xml:space="preserve"> наружные. Требования и методы испытаний</w:t>
      </w:r>
      <w:r>
        <w:rPr>
          <w:bCs/>
          <w:sz w:val="20"/>
          <w:szCs w:val="20"/>
        </w:rPr>
        <w:t>» (далее – ГОСТ 22523);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 xml:space="preserve">ГОСТ 8273-75 </w:t>
      </w:r>
      <w:r>
        <w:rPr>
          <w:bCs/>
          <w:sz w:val="20"/>
          <w:szCs w:val="20"/>
        </w:rPr>
        <w:t>«</w:t>
      </w:r>
      <w:r w:rsidRPr="0031197C">
        <w:rPr>
          <w:bCs/>
          <w:sz w:val="20"/>
          <w:szCs w:val="20"/>
        </w:rPr>
        <w:t>Бумага оберточная. Технические условия</w:t>
      </w:r>
      <w:r>
        <w:rPr>
          <w:bCs/>
          <w:sz w:val="20"/>
          <w:szCs w:val="20"/>
        </w:rPr>
        <w:t>» (далее – ГОСТ 8273);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>ГОСТ</w:t>
      </w:r>
      <w:r>
        <w:rPr>
          <w:bCs/>
          <w:sz w:val="20"/>
          <w:szCs w:val="20"/>
        </w:rPr>
        <w:t xml:space="preserve"> 10354-82 «Пленка полиэтиленовая</w:t>
      </w:r>
      <w:r w:rsidR="000F02E4">
        <w:rPr>
          <w:bCs/>
          <w:sz w:val="20"/>
          <w:szCs w:val="20"/>
        </w:rPr>
        <w:t>.</w:t>
      </w:r>
      <w:r w:rsidR="000F02E4" w:rsidRPr="000F02E4">
        <w:rPr>
          <w:bCs/>
          <w:sz w:val="20"/>
          <w:szCs w:val="20"/>
        </w:rPr>
        <w:t xml:space="preserve"> </w:t>
      </w:r>
      <w:r w:rsidR="000F02E4" w:rsidRPr="0031197C">
        <w:rPr>
          <w:bCs/>
          <w:sz w:val="20"/>
          <w:szCs w:val="20"/>
        </w:rPr>
        <w:t xml:space="preserve">Технические </w:t>
      </w:r>
      <w:proofErr w:type="gramStart"/>
      <w:r w:rsidR="000F02E4" w:rsidRPr="0031197C">
        <w:rPr>
          <w:bCs/>
          <w:sz w:val="20"/>
          <w:szCs w:val="20"/>
        </w:rPr>
        <w:t>условия</w:t>
      </w:r>
      <w:r w:rsidR="000F02E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»</w:t>
      </w:r>
      <w:proofErr w:type="gramEnd"/>
      <w:r>
        <w:rPr>
          <w:bCs/>
          <w:sz w:val="20"/>
          <w:szCs w:val="20"/>
        </w:rPr>
        <w:t xml:space="preserve"> (далее – ГОСТ 10354);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 xml:space="preserve">ГОСТ 7933-89 </w:t>
      </w:r>
      <w:r>
        <w:rPr>
          <w:bCs/>
          <w:sz w:val="20"/>
          <w:szCs w:val="20"/>
        </w:rPr>
        <w:t>«</w:t>
      </w:r>
      <w:r w:rsidRPr="0031197C">
        <w:rPr>
          <w:bCs/>
          <w:sz w:val="20"/>
          <w:szCs w:val="20"/>
        </w:rPr>
        <w:t>Картон для потребительской тары. Общие технические условия</w:t>
      </w:r>
      <w:r>
        <w:rPr>
          <w:bCs/>
          <w:sz w:val="20"/>
          <w:szCs w:val="20"/>
        </w:rPr>
        <w:t>» (далее – ГОСТ 7933);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 xml:space="preserve">ГОСТ 29298-2005 </w:t>
      </w:r>
      <w:r>
        <w:rPr>
          <w:bCs/>
          <w:sz w:val="20"/>
          <w:szCs w:val="20"/>
        </w:rPr>
        <w:t>«</w:t>
      </w:r>
      <w:r w:rsidRPr="0031197C">
        <w:rPr>
          <w:bCs/>
          <w:sz w:val="20"/>
          <w:szCs w:val="20"/>
        </w:rPr>
        <w:t>Ткани хлопчатобумажные и смешанные бытовые. Общие технические условия</w:t>
      </w:r>
      <w:r>
        <w:rPr>
          <w:bCs/>
          <w:sz w:val="20"/>
          <w:szCs w:val="20"/>
        </w:rPr>
        <w:t>» (далее – ГОСТ 29298).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 w:rsidRPr="00C55F68">
        <w:rPr>
          <w:bCs/>
          <w:sz w:val="20"/>
          <w:szCs w:val="20"/>
        </w:rPr>
        <w:t>К маркировке и упаковке Изделий предъявляются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следующие </w:t>
      </w:r>
      <w:r w:rsidRPr="00C55F68">
        <w:rPr>
          <w:bCs/>
          <w:sz w:val="20"/>
          <w:szCs w:val="20"/>
        </w:rPr>
        <w:t xml:space="preserve"> требования</w:t>
      </w:r>
      <w:proofErr w:type="gramEnd"/>
      <w:r>
        <w:rPr>
          <w:bCs/>
          <w:sz w:val="20"/>
          <w:szCs w:val="20"/>
        </w:rPr>
        <w:t xml:space="preserve"> (ссылка):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bCs/>
          <w:sz w:val="20"/>
          <w:szCs w:val="20"/>
        </w:rPr>
        <w:t>«</w:t>
      </w:r>
      <w:r w:rsidRPr="008E6E8A">
        <w:rPr>
          <w:sz w:val="20"/>
          <w:szCs w:val="20"/>
        </w:rPr>
        <w:t xml:space="preserve">11.1 Маркировка должна соответствовать </w:t>
      </w:r>
      <w:hyperlink r:id="rId11" w:history="1">
        <w:r w:rsidRPr="008E6E8A">
          <w:rPr>
            <w:color w:val="0000FF"/>
            <w:sz w:val="20"/>
            <w:szCs w:val="20"/>
            <w:u w:val="single"/>
          </w:rPr>
          <w:t>ГОСТ Р ИСО 22523</w:t>
        </w:r>
      </w:hyperlink>
      <w:r w:rsidRPr="008E6E8A">
        <w:rPr>
          <w:sz w:val="20"/>
          <w:szCs w:val="20"/>
        </w:rPr>
        <w:t>, подраздел 13.2, с дополнениями, указанными в ТУ на протез конкретного типа.»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bCs/>
          <w:sz w:val="20"/>
          <w:szCs w:val="20"/>
        </w:rPr>
        <w:t>«</w:t>
      </w:r>
      <w:r w:rsidRPr="008E6E8A">
        <w:rPr>
          <w:sz w:val="20"/>
          <w:szCs w:val="20"/>
        </w:rPr>
        <w:t>12.1 Упаковку ПНК проводят при их выдаче.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 xml:space="preserve">12.2 В зависимости от размеров ПНК упаковывают в оберточную бумагу по </w:t>
      </w:r>
      <w:hyperlink r:id="rId12" w:history="1">
        <w:r w:rsidRPr="008E6E8A">
          <w:rPr>
            <w:color w:val="0000FF"/>
            <w:sz w:val="20"/>
            <w:szCs w:val="20"/>
            <w:u w:val="single"/>
          </w:rPr>
          <w:t>ГОСТ 8273</w:t>
        </w:r>
      </w:hyperlink>
      <w:r w:rsidRPr="008E6E8A">
        <w:rPr>
          <w:sz w:val="20"/>
          <w:szCs w:val="20"/>
        </w:rPr>
        <w:t xml:space="preserve"> или в потребительскую тару - пакет из полиэтиленовой пленки по </w:t>
      </w:r>
      <w:hyperlink r:id="rId13" w:history="1">
        <w:r w:rsidRPr="008E6E8A">
          <w:rPr>
            <w:color w:val="0000FF"/>
            <w:sz w:val="20"/>
            <w:szCs w:val="20"/>
            <w:u w:val="single"/>
          </w:rPr>
          <w:t>ГОСТ 10354</w:t>
        </w:r>
      </w:hyperlink>
      <w:r w:rsidRPr="008E6E8A">
        <w:rPr>
          <w:sz w:val="20"/>
          <w:szCs w:val="20"/>
        </w:rPr>
        <w:t xml:space="preserve">, коробку из картона по </w:t>
      </w:r>
      <w:hyperlink r:id="rId14" w:history="1">
        <w:r w:rsidRPr="008E6E8A">
          <w:rPr>
            <w:color w:val="0000FF"/>
            <w:sz w:val="20"/>
            <w:szCs w:val="20"/>
            <w:u w:val="single"/>
          </w:rPr>
          <w:t>ГОСТ 7933</w:t>
        </w:r>
      </w:hyperlink>
      <w:r w:rsidRPr="008E6E8A">
        <w:rPr>
          <w:sz w:val="20"/>
          <w:szCs w:val="20"/>
        </w:rPr>
        <w:t xml:space="preserve"> и/или в чехол из хлопчатобумажной ткани по </w:t>
      </w:r>
      <w:hyperlink r:id="rId15" w:history="1">
        <w:r w:rsidRPr="008E6E8A">
          <w:rPr>
            <w:color w:val="0000FF"/>
            <w:sz w:val="20"/>
            <w:szCs w:val="20"/>
            <w:u w:val="single"/>
          </w:rPr>
          <w:t>ГОСТ 29298</w:t>
        </w:r>
      </w:hyperlink>
      <w:r w:rsidRPr="008E6E8A">
        <w:rPr>
          <w:sz w:val="20"/>
          <w:szCs w:val="20"/>
        </w:rPr>
        <w:t>.</w:t>
      </w: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973B90" w:rsidRDefault="00973B90" w:rsidP="004516E6">
      <w:pPr>
        <w:spacing w:line="276" w:lineRule="auto"/>
        <w:rPr>
          <w:rFonts w:eastAsia="Calibri"/>
          <w:b/>
          <w:bCs/>
          <w:sz w:val="20"/>
          <w:szCs w:val="20"/>
        </w:r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559"/>
        <w:gridCol w:w="1559"/>
        <w:gridCol w:w="4111"/>
        <w:gridCol w:w="992"/>
        <w:gridCol w:w="1560"/>
        <w:gridCol w:w="1984"/>
      </w:tblGrid>
      <w:tr w:rsidR="003C24AB" w:rsidRPr="00641822" w:rsidTr="003C24AB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Наименование работы</w:t>
            </w:r>
            <w:r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Функциональные, технические, качественные характеристики и </w:t>
            </w:r>
          </w:p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описание работы в случае отсутствия соответствующих позиций в КТРУ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 xml:space="preserve">Объем </w:t>
            </w:r>
            <w:proofErr w:type="gramStart"/>
            <w:r w:rsidRPr="00641822">
              <w:rPr>
                <w:b/>
                <w:color w:val="000000"/>
                <w:sz w:val="20"/>
                <w:szCs w:val="20"/>
              </w:rPr>
              <w:t xml:space="preserve">работ,   </w:t>
            </w:r>
            <w:proofErr w:type="gramEnd"/>
            <w:r w:rsidRPr="00641822">
              <w:rPr>
                <w:b/>
                <w:color w:val="000000"/>
                <w:sz w:val="20"/>
                <w:szCs w:val="20"/>
              </w:rPr>
              <w:t>штука</w:t>
            </w: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Начальная (максимальная) цена за   штуку,</w:t>
            </w:r>
          </w:p>
          <w:p w:rsidR="003C24AB" w:rsidRPr="00641822" w:rsidRDefault="003C24AB" w:rsidP="00ED2FA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3C24AB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 xml:space="preserve">работы </w:t>
            </w:r>
            <w:r w:rsidRPr="00641822">
              <w:rPr>
                <w:rFonts w:eastAsia="Calibri"/>
                <w:b/>
                <w:sz w:val="20"/>
                <w:szCs w:val="20"/>
              </w:rPr>
              <w:t>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объема выполняемой работы 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>(при наличии)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 (при наличии такого описания в позиции) по КТРУ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3C24A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4182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Протез голени немодульный в том числе при врожденном недоразвитии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36046">
            <w:pPr>
              <w:jc w:val="center"/>
            </w:pPr>
            <w:r>
              <w:t xml:space="preserve">Протез </w:t>
            </w:r>
            <w:proofErr w:type="spellStart"/>
            <w:r>
              <w:t>транстибиальный</w:t>
            </w:r>
            <w:proofErr w:type="spellEnd"/>
            <w:r>
              <w:t xml:space="preserve"> 32.50.22.190-00005043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Без косметической облицовки и оболочки. Материал приемной гильзы: кожа. Каркас из стальных шин и полукольца. Метод крепления протеза: с использованием кожаной гильзы бедра и кожаных полуфабрикатов. Стопа </w:t>
            </w:r>
            <w:proofErr w:type="spellStart"/>
            <w:r w:rsidRPr="006D63A9">
              <w:rPr>
                <w:sz w:val="18"/>
                <w:szCs w:val="18"/>
              </w:rPr>
              <w:t>фильцевая</w:t>
            </w:r>
            <w:proofErr w:type="spellEnd"/>
            <w:r w:rsidRPr="006D63A9">
              <w:rPr>
                <w:sz w:val="18"/>
                <w:szCs w:val="18"/>
              </w:rPr>
              <w:t xml:space="preserve"> или стопа полиуретановая, с голеностопным шарниром.</w:t>
            </w:r>
          </w:p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>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37 900,00</w:t>
            </w:r>
            <w:r w:rsidRPr="0064182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Протез голени модульный, в том числе при недоразвитии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36046">
            <w:pPr>
              <w:jc w:val="center"/>
            </w:pPr>
            <w:r>
              <w:t xml:space="preserve">Протез </w:t>
            </w:r>
            <w:proofErr w:type="spellStart"/>
            <w:r>
              <w:t>транстибиальный</w:t>
            </w:r>
            <w:proofErr w:type="spellEnd"/>
            <w:r>
              <w:t xml:space="preserve"> 32.50.22.190-00005043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пенополиуретановая,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>. Приёмная гильза индивидуальная (не менее 2 пробных гильз).  Материал приемной гильзы: слоистый пластик на основе полиамидных или акриловых смол, листовой термопластичный пластик, вкладная гильза (вкладыш) из вспененных материалов. Крепление протеза вакуумное, с использованием наколенника эластичного или кожаных полуфабрикатов. Стопа с высокой степенью энергосбережения.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CE7F53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117 900,00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6D63A9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223BCA">
            <w:pPr>
              <w:jc w:val="center"/>
            </w:pPr>
            <w:r>
              <w:t>Протез голени модульный, в том числе при недоразвитии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транстибиальный</w:t>
            </w:r>
            <w:proofErr w:type="spellEnd"/>
            <w:r>
              <w:t xml:space="preserve"> 32.50.22.190-00005043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>.  Приёмная гильза индивидуальная (не менее 2 пробных гильз).   Материал приемной гильзы: кожа, древесина, слоистый пластик на основе полиамидных или акриловых смол, листовой термопластичный пластик.  Допускается применение вкладной гильзы (вкладыша) из вспененных материалов. Крепление протеза с использованием: гильзы бедра со стальными шинами с использованием кожаных полуфабрикатов; либо крепление с использованием наколенника герметизирующего эластичного. Стопа с высокой степенью энергосбережения.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ED1075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128 300,00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голени модульный, в том числе при недоразвитии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транстибиальный</w:t>
            </w:r>
            <w:proofErr w:type="spellEnd"/>
            <w:r>
              <w:t xml:space="preserve"> 32.50.22.190-00005043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пенополиуретановая, листовой поролон. Косметическое покрытие облицовки –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>. 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 В качестве вкладного элемента применяются чехлы силиконовые (не менее 2 шт.), крепление с использованием замка или вакуумной мембраны, наколенника эластичного. Стопа с высокой степенью энергосбережения.</w:t>
            </w:r>
          </w:p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>На короткую и среднюю культю.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ED1075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254 300,00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голени для купания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транстибиальный</w:t>
            </w:r>
            <w:proofErr w:type="spellEnd"/>
            <w:r>
              <w:t xml:space="preserve"> 32.50.22.190-00005043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Приемная гильза индивидуальная (не менее 2 пробных гильз). Материал приемной гильзы слоистый пластик на основе акриловых смол или из листовых термопластов. Вкладная гильза (вкладыш) из </w:t>
            </w:r>
            <w:proofErr w:type="spellStart"/>
            <w:r w:rsidRPr="006D63A9">
              <w:rPr>
                <w:sz w:val="18"/>
                <w:szCs w:val="18"/>
              </w:rPr>
              <w:t>пеноматериалов</w:t>
            </w:r>
            <w:proofErr w:type="spellEnd"/>
            <w:r w:rsidRPr="006D63A9">
              <w:rPr>
                <w:sz w:val="18"/>
                <w:szCs w:val="18"/>
              </w:rPr>
              <w:t xml:space="preserve">. Крепление протеза наколенником из </w:t>
            </w:r>
            <w:proofErr w:type="spellStart"/>
            <w:r w:rsidRPr="006D63A9">
              <w:rPr>
                <w:sz w:val="18"/>
                <w:szCs w:val="18"/>
              </w:rPr>
              <w:t>неопрена</w:t>
            </w:r>
            <w:proofErr w:type="spellEnd"/>
            <w:r w:rsidRPr="006D63A9">
              <w:rPr>
                <w:sz w:val="18"/>
                <w:szCs w:val="18"/>
              </w:rPr>
              <w:t>. Стопа имеет специальные рифления от проскальзывания на мокрой поверхности. Косметическая облицовка протеза обеспечивается цельным пластиковым раструбом формообразующей голени, идущим от стопы, и закрепляется на приемной гильзе протеза герметично или без неё.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ED1075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138 500,00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бедра немодульный, в том числе при врожденном недоразвитии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Протез бедра немодульный. Формообразующая часть косметической облицовки- модульная мягкая полиуретановая. Косметическое покрытие облицовки-чулок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</w:t>
            </w:r>
            <w:proofErr w:type="gramStart"/>
            <w:r w:rsidRPr="006D63A9">
              <w:rPr>
                <w:sz w:val="18"/>
                <w:szCs w:val="18"/>
              </w:rPr>
              <w:t>Приемная гильза</w:t>
            </w:r>
            <w:proofErr w:type="gramEnd"/>
            <w:r w:rsidRPr="006D63A9">
              <w:rPr>
                <w:sz w:val="18"/>
                <w:szCs w:val="18"/>
              </w:rPr>
              <w:t xml:space="preserve"> унифицированная (без пробных гильз), индивидуальная (одна пробная гильза). Материал приемной гильзы: древесина, металл, слоистый пластик на основе акриловых и полиамидных смол. Крепление протеза вакуумное, поясное, с использованием бандажа. Отсутствие стопы. Коленный шарнир одноосный замковый для немодульных протезов.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CE7F53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43 100,00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поясное с использованием кожаных полуфабрикатов или крепление с использованием бандажа. </w:t>
            </w:r>
            <w:proofErr w:type="gramStart"/>
            <w:r w:rsidRPr="006D63A9">
              <w:rPr>
                <w:sz w:val="18"/>
                <w:szCs w:val="18"/>
              </w:rPr>
              <w:t>Стопа</w:t>
            </w:r>
            <w:proofErr w:type="gramEnd"/>
            <w:r w:rsidRPr="006D63A9">
              <w:rPr>
                <w:sz w:val="18"/>
                <w:szCs w:val="18"/>
              </w:rPr>
              <w:t xml:space="preserve"> облегченная (до 700 гр.) или стопа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.  Коленный шарнир </w:t>
            </w:r>
            <w:proofErr w:type="spellStart"/>
            <w:r w:rsidRPr="006D63A9">
              <w:rPr>
                <w:sz w:val="18"/>
                <w:szCs w:val="18"/>
              </w:rPr>
              <w:t>беззамковый</w:t>
            </w:r>
            <w:proofErr w:type="spellEnd"/>
            <w:r w:rsidRPr="006D63A9">
              <w:rPr>
                <w:sz w:val="18"/>
                <w:szCs w:val="18"/>
              </w:rPr>
              <w:t xml:space="preserve"> с механизмом </w:t>
            </w:r>
            <w:proofErr w:type="spellStart"/>
            <w:r w:rsidRPr="006D63A9">
              <w:rPr>
                <w:sz w:val="18"/>
                <w:szCs w:val="18"/>
              </w:rPr>
              <w:t>подтормаживания</w:t>
            </w:r>
            <w:proofErr w:type="spellEnd"/>
            <w:r w:rsidRPr="006D63A9">
              <w:rPr>
                <w:sz w:val="18"/>
                <w:szCs w:val="18"/>
              </w:rPr>
              <w:t>. Может применяться поворотное устройство.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181 400,00</w:t>
            </w:r>
            <w:r w:rsidRPr="00641822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6D63A9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поясное с использованием кожаных полуфабрикатов или крепление с использованием бандажа.  Стопа с высокой степенью энергосбережения или стопа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, коленный шарнир полицентрический или моноцентрический с пневматическим или механическим управлением фазой переноса. </w:t>
            </w:r>
            <w:r w:rsidRPr="006D63A9">
              <w:rPr>
                <w:sz w:val="18"/>
                <w:szCs w:val="18"/>
              </w:rPr>
              <w:lastRenderedPageBreak/>
              <w:t>Может применяться поворотное устройство.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ED1075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274 800,00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6D63A9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3C24AB" w:rsidRDefault="003C24AB" w:rsidP="006D63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6D63A9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6D63A9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Протез бедра модульный. 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18"/>
                <w:szCs w:val="18"/>
              </w:rPr>
              <w:t>перлоновый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 или </w:t>
            </w:r>
            <w:proofErr w:type="spellStart"/>
            <w:r w:rsidRPr="006D63A9">
              <w:rPr>
                <w:sz w:val="18"/>
                <w:szCs w:val="18"/>
              </w:rPr>
              <w:t>силоновый</w:t>
            </w:r>
            <w:proofErr w:type="spellEnd"/>
            <w:r w:rsidRPr="006D63A9">
              <w:rPr>
                <w:sz w:val="18"/>
                <w:szCs w:val="18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Применяются силиконовые чехлы (не менее 2 шт.). Крепление с использованием замка или вакуумной мембраны. Стопа, облегченная (до 700 гр.)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. Коленный шарнир моноцентрический с замком или с механизмом </w:t>
            </w:r>
            <w:proofErr w:type="spellStart"/>
            <w:r w:rsidRPr="006D63A9">
              <w:rPr>
                <w:sz w:val="18"/>
                <w:szCs w:val="18"/>
              </w:rPr>
              <w:t>подтормаживания</w:t>
            </w:r>
            <w:proofErr w:type="spellEnd"/>
            <w:r w:rsidRPr="006D63A9">
              <w:rPr>
                <w:sz w:val="18"/>
                <w:szCs w:val="18"/>
              </w:rPr>
              <w:t>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ED1075" w:rsidRDefault="003C24AB" w:rsidP="006D63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287 100,00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6D63A9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бедра модульный, в том числе при врожденном недоразвитии</w:t>
            </w:r>
          </w:p>
          <w:p w:rsidR="003C24AB" w:rsidRDefault="003C24AB" w:rsidP="008E0B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8E0B7B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8E0B7B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8E0B7B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8E0B7B">
            <w:pPr>
              <w:jc w:val="both"/>
              <w:rPr>
                <w:sz w:val="20"/>
                <w:szCs w:val="20"/>
              </w:rPr>
            </w:pPr>
            <w:r w:rsidRPr="006D63A9">
              <w:rPr>
                <w:sz w:val="20"/>
                <w:szCs w:val="20"/>
              </w:rPr>
              <w:t xml:space="preserve">Протез бедра модульный.  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6D63A9">
              <w:rPr>
                <w:sz w:val="20"/>
                <w:szCs w:val="20"/>
              </w:rPr>
              <w:t>перлоновый</w:t>
            </w:r>
            <w:proofErr w:type="spellEnd"/>
            <w:r w:rsidRPr="006D63A9">
              <w:rPr>
                <w:sz w:val="20"/>
                <w:szCs w:val="20"/>
              </w:rPr>
              <w:t xml:space="preserve"> или </w:t>
            </w:r>
            <w:proofErr w:type="spellStart"/>
            <w:r w:rsidRPr="006D63A9">
              <w:rPr>
                <w:sz w:val="20"/>
                <w:szCs w:val="20"/>
              </w:rPr>
              <w:t>силоновый</w:t>
            </w:r>
            <w:proofErr w:type="spellEnd"/>
            <w:r w:rsidRPr="006D63A9">
              <w:rPr>
                <w:sz w:val="20"/>
                <w:szCs w:val="20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древесина, металл, листовой термопластичный пластик. Стопа с высокой степенью энергосбережения или стопа </w:t>
            </w:r>
            <w:proofErr w:type="spellStart"/>
            <w:r w:rsidRPr="006D63A9">
              <w:rPr>
                <w:sz w:val="20"/>
                <w:szCs w:val="20"/>
              </w:rPr>
              <w:t>бесшарнирная</w:t>
            </w:r>
            <w:proofErr w:type="spellEnd"/>
            <w:r w:rsidRPr="006D63A9">
              <w:rPr>
                <w:sz w:val="20"/>
                <w:szCs w:val="20"/>
              </w:rPr>
              <w:t>. Коленный шарнир полицентрический или моноцентрический с гидравлическим регулированием фаз сгибания и разгибания.  Может применяться поворотное устройство.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497 200,00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3C24AB">
            <w:pPr>
              <w:jc w:val="center"/>
            </w:pPr>
            <w:r>
              <w:t>Протез бедра для купания</w:t>
            </w:r>
          </w:p>
          <w:p w:rsidR="003C24AB" w:rsidRDefault="003C24AB" w:rsidP="008E0B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8E0B7B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8E0B7B">
            <w:pPr>
              <w:jc w:val="center"/>
            </w:pPr>
            <w: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3C24AB" w:rsidP="008E0B7B">
            <w:pPr>
              <w:jc w:val="center"/>
            </w:pPr>
            <w:r>
              <w:t xml:space="preserve">Протез </w:t>
            </w:r>
            <w:proofErr w:type="spellStart"/>
            <w:r>
              <w:t>трансфеморальный</w:t>
            </w:r>
            <w:proofErr w:type="spellEnd"/>
            <w:r>
              <w:t xml:space="preserve"> 32.50.22.190-00005044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D63A9" w:rsidRDefault="003C24AB" w:rsidP="008E0B7B">
            <w:pPr>
              <w:jc w:val="both"/>
              <w:rPr>
                <w:sz w:val="18"/>
                <w:szCs w:val="18"/>
              </w:rPr>
            </w:pPr>
            <w:r w:rsidRPr="006D63A9">
              <w:rPr>
                <w:sz w:val="18"/>
                <w:szCs w:val="18"/>
              </w:rPr>
              <w:t xml:space="preserve">Протез бедра для купания, влагонепроницаемый. Приемная гильза индивидуальная (не менее 2 пробных гильз). Материал гильзы: слоистый пластик на основе акриловых смол, возможна </w:t>
            </w:r>
            <w:proofErr w:type="spellStart"/>
            <w:r w:rsidRPr="006D63A9">
              <w:rPr>
                <w:sz w:val="18"/>
                <w:szCs w:val="18"/>
              </w:rPr>
              <w:t>скелетированная</w:t>
            </w:r>
            <w:proofErr w:type="spellEnd"/>
            <w:r w:rsidRPr="006D63A9">
              <w:rPr>
                <w:sz w:val="18"/>
                <w:szCs w:val="18"/>
              </w:rPr>
              <w:t xml:space="preserve"> приемная гильза из аналогичного материала.  Возможно крепление протеза с использованием бандажа или мышечно-вакуумное. Стопа </w:t>
            </w:r>
            <w:proofErr w:type="spellStart"/>
            <w:r w:rsidRPr="006D63A9">
              <w:rPr>
                <w:sz w:val="18"/>
                <w:szCs w:val="18"/>
              </w:rPr>
              <w:t>бесшарнирная</w:t>
            </w:r>
            <w:proofErr w:type="spellEnd"/>
            <w:r w:rsidRPr="006D63A9">
              <w:rPr>
                <w:sz w:val="18"/>
                <w:szCs w:val="18"/>
              </w:rPr>
              <w:t xml:space="preserve"> влагозащищенная, имеет специальное покрытие от проскальзывания на мокрой поверхности. Коленный шарнир, одноосный, с механическим замком. Изготовление по индивидуальным обмерам.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394 900,00</w:t>
            </w:r>
          </w:p>
        </w:tc>
        <w:tc>
          <w:tcPr>
            <w:tcW w:w="1984" w:type="dxa"/>
            <w:vAlign w:val="center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сдачи- приемки работ Получателем</w:t>
            </w:r>
          </w:p>
        </w:tc>
      </w:tr>
      <w:tr w:rsidR="003C24AB" w:rsidRPr="00641822" w:rsidTr="003C24AB">
        <w:trPr>
          <w:trHeight w:val="6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AB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48 штук, начальная (максимальная) цена контракта – 9 976 500 руб. 00 коп.</w:t>
            </w:r>
          </w:p>
        </w:tc>
      </w:tr>
    </w:tbl>
    <w:p w:rsidR="0084474F" w:rsidRPr="000A51E2" w:rsidRDefault="003C24AB" w:rsidP="000A51E2">
      <w:pPr>
        <w:jc w:val="both"/>
        <w:rPr>
          <w:sz w:val="20"/>
          <w:szCs w:val="20"/>
        </w:rPr>
      </w:pPr>
    </w:p>
    <w:sectPr w:rsidR="0084474F" w:rsidRPr="000A51E2" w:rsidSect="00641822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64" w:rsidRDefault="001E3464" w:rsidP="001E3464">
      <w:r>
        <w:separator/>
      </w:r>
    </w:p>
  </w:endnote>
  <w:endnote w:type="continuationSeparator" w:id="0">
    <w:p w:rsidR="001E3464" w:rsidRDefault="001E3464" w:rsidP="001E3464">
      <w:r>
        <w:continuationSeparator/>
      </w:r>
    </w:p>
  </w:endnote>
  <w:endnote w:id="1">
    <w:p w:rsidR="003C24AB" w:rsidRDefault="003C24AB" w:rsidP="003C24AB">
      <w:pPr>
        <w:rPr>
          <w:bCs/>
          <w:i/>
        </w:rPr>
      </w:pPr>
      <w:r>
        <w:rPr>
          <w:rStyle w:val="a8"/>
        </w:rPr>
        <w:t>1</w:t>
      </w:r>
      <w:r w:rsidRPr="007C6F3E">
        <w:rPr>
          <w:i/>
          <w:sz w:val="16"/>
          <w:szCs w:val="16"/>
        </w:rPr>
        <w:t xml:space="preserve"> </w:t>
      </w:r>
      <w:r w:rsidRPr="005C5F6D">
        <w:rPr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3C24AB" w:rsidRPr="005942D7" w:rsidRDefault="003C24AB" w:rsidP="003C24AB">
      <w:pPr>
        <w:pStyle w:val="3"/>
        <w:ind w:left="0"/>
        <w:jc w:val="both"/>
        <w:rPr>
          <w:sz w:val="20"/>
          <w:szCs w:val="20"/>
        </w:rPr>
      </w:pPr>
      <w:r w:rsidRPr="002D02D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3C24AB" w:rsidRPr="00F020D6" w:rsidRDefault="003C24AB" w:rsidP="001E3464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64" w:rsidRDefault="001E3464" w:rsidP="001E3464">
      <w:r>
        <w:separator/>
      </w:r>
    </w:p>
  </w:footnote>
  <w:footnote w:type="continuationSeparator" w:id="0">
    <w:p w:rsidR="001E3464" w:rsidRDefault="001E3464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54B94"/>
    <w:rsid w:val="000A51E2"/>
    <w:rsid w:val="000B41E1"/>
    <w:rsid w:val="000F02E4"/>
    <w:rsid w:val="001B2715"/>
    <w:rsid w:val="001D53D6"/>
    <w:rsid w:val="001E3464"/>
    <w:rsid w:val="00223BCA"/>
    <w:rsid w:val="002E335A"/>
    <w:rsid w:val="0030305A"/>
    <w:rsid w:val="003C24AB"/>
    <w:rsid w:val="00444F3C"/>
    <w:rsid w:val="004516E6"/>
    <w:rsid w:val="00596F81"/>
    <w:rsid w:val="00633909"/>
    <w:rsid w:val="00636046"/>
    <w:rsid w:val="00641822"/>
    <w:rsid w:val="006D63A9"/>
    <w:rsid w:val="007C133A"/>
    <w:rsid w:val="008E0B7B"/>
    <w:rsid w:val="00973B90"/>
    <w:rsid w:val="00A07A35"/>
    <w:rsid w:val="00B235E1"/>
    <w:rsid w:val="00C16430"/>
    <w:rsid w:val="00C21A99"/>
    <w:rsid w:val="00C525F3"/>
    <w:rsid w:val="00CD6B01"/>
    <w:rsid w:val="00CE7F53"/>
    <w:rsid w:val="00E76C12"/>
    <w:rsid w:val="00ED1075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9108" TargetMode="External"/><Relationship Id="rId13" Type="http://schemas.openxmlformats.org/officeDocument/2006/relationships/hyperlink" Target="http://docs.cntd.ru/document/1200006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5280" TargetMode="External"/><Relationship Id="rId12" Type="http://schemas.openxmlformats.org/officeDocument/2006/relationships/hyperlink" Target="http://docs.cntd.ru/document/12000181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656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44808" TargetMode="External"/><Relationship Id="rId10" Type="http://schemas.openxmlformats.org/officeDocument/2006/relationships/hyperlink" Target="http://docs.cntd.ru/document/1200004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148A-820B-405D-BEEA-D73D5B0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Журавлёва Светлана Михайловна</cp:lastModifiedBy>
  <cp:revision>4</cp:revision>
  <cp:lastPrinted>2019-12-05T13:40:00Z</cp:lastPrinted>
  <dcterms:created xsi:type="dcterms:W3CDTF">2019-11-28T05:12:00Z</dcterms:created>
  <dcterms:modified xsi:type="dcterms:W3CDTF">2019-12-05T13:41:00Z</dcterms:modified>
</cp:coreProperties>
</file>