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C87" w:rsidRPr="00382C87" w:rsidRDefault="00382C87" w:rsidP="00382C87">
      <w:pPr>
        <w:keepLines/>
        <w:widowControl w:val="0"/>
        <w:suppressAutoHyphens/>
        <w:jc w:val="center"/>
        <w:rPr>
          <w:b/>
          <w:sz w:val="22"/>
          <w:szCs w:val="22"/>
        </w:rPr>
      </w:pPr>
      <w:r w:rsidRPr="00382C87">
        <w:rPr>
          <w:b/>
          <w:sz w:val="22"/>
          <w:szCs w:val="22"/>
        </w:rPr>
        <w:t>ОПИСАНИЕ ОБЪЕКТА ЗАКУПКИ</w:t>
      </w:r>
    </w:p>
    <w:p w:rsidR="00382C87" w:rsidRPr="00382C87" w:rsidRDefault="00382C87" w:rsidP="00382C87">
      <w:pPr>
        <w:keepNext/>
        <w:keepLines/>
        <w:jc w:val="center"/>
        <w:rPr>
          <w:sz w:val="22"/>
          <w:szCs w:val="22"/>
        </w:rPr>
      </w:pPr>
      <w:r w:rsidRPr="00382C87">
        <w:rPr>
          <w:bCs/>
          <w:sz w:val="22"/>
          <w:szCs w:val="22"/>
        </w:rPr>
        <w:t>Поставка средств опоры для обеспечения инвалидов Краснодарского края в 2020</w:t>
      </w:r>
      <w:r w:rsidRPr="00382C87">
        <w:rPr>
          <w:bCs/>
          <w:sz w:val="22"/>
          <w:szCs w:val="22"/>
        </w:rPr>
        <w:t xml:space="preserve"> году</w:t>
      </w:r>
    </w:p>
    <w:tbl>
      <w:tblPr>
        <w:tblStyle w:val="a3"/>
        <w:tblW w:w="5219" w:type="pct"/>
        <w:tblInd w:w="-147" w:type="dxa"/>
        <w:tblLayout w:type="fixed"/>
        <w:tblLook w:val="04A0" w:firstRow="1" w:lastRow="0" w:firstColumn="1" w:lastColumn="0" w:noHBand="0" w:noVBand="1"/>
      </w:tblPr>
      <w:tblGrid>
        <w:gridCol w:w="617"/>
        <w:gridCol w:w="1936"/>
        <w:gridCol w:w="8921"/>
        <w:gridCol w:w="672"/>
        <w:gridCol w:w="675"/>
        <w:gridCol w:w="1076"/>
        <w:gridCol w:w="1301"/>
      </w:tblGrid>
      <w:tr w:rsidR="00382C87" w:rsidRPr="00382C87" w:rsidTr="00382C87">
        <w:trPr>
          <w:cantSplit/>
          <w:trHeight w:val="767"/>
        </w:trPr>
        <w:tc>
          <w:tcPr>
            <w:tcW w:w="203" w:type="pct"/>
          </w:tcPr>
          <w:p w:rsidR="00382C87" w:rsidRPr="00382C87" w:rsidRDefault="00382C87" w:rsidP="00122C13">
            <w:pPr>
              <w:keepLines/>
              <w:widowControl w:val="0"/>
              <w:jc w:val="both"/>
              <w:rPr>
                <w:sz w:val="22"/>
                <w:szCs w:val="22"/>
              </w:rPr>
            </w:pPr>
            <w:r w:rsidRPr="00382C87">
              <w:rPr>
                <w:sz w:val="22"/>
                <w:szCs w:val="22"/>
              </w:rPr>
              <w:t>№ п/п</w:t>
            </w:r>
          </w:p>
        </w:tc>
        <w:tc>
          <w:tcPr>
            <w:tcW w:w="637" w:type="pct"/>
          </w:tcPr>
          <w:p w:rsidR="00382C87" w:rsidRPr="00382C87" w:rsidRDefault="00382C87" w:rsidP="00122C13">
            <w:pPr>
              <w:keepLines/>
              <w:widowControl w:val="0"/>
              <w:jc w:val="center"/>
              <w:rPr>
                <w:sz w:val="22"/>
                <w:szCs w:val="22"/>
              </w:rPr>
            </w:pPr>
            <w:r w:rsidRPr="00382C87">
              <w:rPr>
                <w:sz w:val="22"/>
                <w:szCs w:val="22"/>
              </w:rPr>
              <w:t>Наименование товара, работ, услуг</w:t>
            </w:r>
          </w:p>
        </w:tc>
        <w:tc>
          <w:tcPr>
            <w:tcW w:w="2935" w:type="pct"/>
          </w:tcPr>
          <w:p w:rsidR="00382C87" w:rsidRPr="00382C87" w:rsidRDefault="00382C87" w:rsidP="00122C13">
            <w:pPr>
              <w:keepLines/>
              <w:widowControl w:val="0"/>
              <w:jc w:val="center"/>
              <w:rPr>
                <w:sz w:val="22"/>
                <w:szCs w:val="22"/>
              </w:rPr>
            </w:pPr>
            <w:r w:rsidRPr="00382C87">
              <w:rPr>
                <w:sz w:val="22"/>
                <w:szCs w:val="22"/>
              </w:rPr>
              <w:t>Описание объекта закупки</w:t>
            </w:r>
          </w:p>
        </w:tc>
        <w:tc>
          <w:tcPr>
            <w:tcW w:w="221" w:type="pct"/>
          </w:tcPr>
          <w:p w:rsidR="00382C87" w:rsidRPr="00382C87" w:rsidRDefault="00382C87" w:rsidP="00382C87">
            <w:pPr>
              <w:keepLines/>
              <w:widowControl w:val="0"/>
              <w:rPr>
                <w:sz w:val="22"/>
                <w:szCs w:val="22"/>
              </w:rPr>
            </w:pPr>
            <w:r>
              <w:rPr>
                <w:sz w:val="22"/>
                <w:szCs w:val="22"/>
              </w:rPr>
              <w:t>Ед.</w:t>
            </w:r>
            <w:r w:rsidRPr="00382C87">
              <w:rPr>
                <w:sz w:val="22"/>
                <w:szCs w:val="22"/>
              </w:rPr>
              <w:t xml:space="preserve"> изм</w:t>
            </w:r>
            <w:r>
              <w:rPr>
                <w:sz w:val="22"/>
                <w:szCs w:val="22"/>
              </w:rPr>
              <w:t>.</w:t>
            </w:r>
          </w:p>
        </w:tc>
        <w:tc>
          <w:tcPr>
            <w:tcW w:w="222" w:type="pct"/>
          </w:tcPr>
          <w:p w:rsidR="00382C87" w:rsidRPr="00382C87" w:rsidRDefault="00382C87" w:rsidP="00382C87">
            <w:pPr>
              <w:keepLines/>
              <w:widowControl w:val="0"/>
              <w:jc w:val="center"/>
              <w:rPr>
                <w:sz w:val="22"/>
                <w:szCs w:val="22"/>
              </w:rPr>
            </w:pPr>
            <w:r w:rsidRPr="00382C87">
              <w:rPr>
                <w:sz w:val="22"/>
                <w:szCs w:val="22"/>
              </w:rPr>
              <w:t>Кол</w:t>
            </w:r>
            <w:r>
              <w:rPr>
                <w:sz w:val="22"/>
                <w:szCs w:val="22"/>
              </w:rPr>
              <w:t>-</w:t>
            </w:r>
            <w:r w:rsidRPr="00382C87">
              <w:rPr>
                <w:sz w:val="22"/>
                <w:szCs w:val="22"/>
              </w:rPr>
              <w:t>во</w:t>
            </w:r>
          </w:p>
        </w:tc>
        <w:tc>
          <w:tcPr>
            <w:tcW w:w="354" w:type="pct"/>
          </w:tcPr>
          <w:p w:rsidR="00382C87" w:rsidRPr="00382C87" w:rsidRDefault="00382C87" w:rsidP="00382C87">
            <w:pPr>
              <w:keepLines/>
              <w:widowControl w:val="0"/>
              <w:jc w:val="center"/>
              <w:rPr>
                <w:sz w:val="22"/>
                <w:szCs w:val="22"/>
              </w:rPr>
            </w:pPr>
            <w:r w:rsidRPr="00382C87">
              <w:rPr>
                <w:sz w:val="22"/>
                <w:szCs w:val="22"/>
              </w:rPr>
              <w:t>Цена за ед</w:t>
            </w:r>
            <w:r>
              <w:rPr>
                <w:sz w:val="22"/>
                <w:szCs w:val="22"/>
              </w:rPr>
              <w:t>.</w:t>
            </w:r>
            <w:r w:rsidRPr="00382C87">
              <w:rPr>
                <w:sz w:val="22"/>
                <w:szCs w:val="22"/>
              </w:rPr>
              <w:t xml:space="preserve"> изм</w:t>
            </w:r>
            <w:r>
              <w:rPr>
                <w:sz w:val="22"/>
                <w:szCs w:val="22"/>
              </w:rPr>
              <w:t>.</w:t>
            </w:r>
            <w:bookmarkStart w:id="0" w:name="_GoBack"/>
            <w:bookmarkEnd w:id="0"/>
            <w:r w:rsidRPr="00382C87">
              <w:rPr>
                <w:sz w:val="22"/>
                <w:szCs w:val="22"/>
              </w:rPr>
              <w:t>, руб.</w:t>
            </w:r>
          </w:p>
        </w:tc>
        <w:tc>
          <w:tcPr>
            <w:tcW w:w="428" w:type="pct"/>
          </w:tcPr>
          <w:p w:rsidR="00382C87" w:rsidRPr="00382C87" w:rsidRDefault="00382C87" w:rsidP="00122C13">
            <w:pPr>
              <w:keepLines/>
              <w:widowControl w:val="0"/>
              <w:jc w:val="center"/>
              <w:rPr>
                <w:sz w:val="22"/>
                <w:szCs w:val="22"/>
              </w:rPr>
            </w:pPr>
            <w:r w:rsidRPr="00382C87">
              <w:rPr>
                <w:sz w:val="22"/>
                <w:szCs w:val="22"/>
              </w:rPr>
              <w:t>Стоимость позиции, руб.</w:t>
            </w:r>
          </w:p>
        </w:tc>
      </w:tr>
      <w:tr w:rsidR="00382C87" w:rsidRPr="00382C87" w:rsidTr="00382C87">
        <w:trPr>
          <w:trHeight w:val="559"/>
        </w:trPr>
        <w:tc>
          <w:tcPr>
            <w:tcW w:w="203" w:type="pct"/>
          </w:tcPr>
          <w:p w:rsidR="00382C87" w:rsidRPr="00382C87" w:rsidRDefault="00382C87" w:rsidP="00122C13">
            <w:pPr>
              <w:keepLines/>
              <w:widowControl w:val="0"/>
              <w:rPr>
                <w:sz w:val="22"/>
                <w:szCs w:val="22"/>
              </w:rPr>
            </w:pPr>
            <w:r w:rsidRPr="00382C87">
              <w:rPr>
                <w:sz w:val="22"/>
                <w:szCs w:val="22"/>
              </w:rPr>
              <w:t>1.</w:t>
            </w:r>
          </w:p>
        </w:tc>
        <w:tc>
          <w:tcPr>
            <w:tcW w:w="637" w:type="pct"/>
          </w:tcPr>
          <w:p w:rsidR="00382C87" w:rsidRPr="00382C87" w:rsidRDefault="00382C87" w:rsidP="00122C13">
            <w:pPr>
              <w:keepLines/>
              <w:widowControl w:val="0"/>
              <w:jc w:val="center"/>
              <w:rPr>
                <w:sz w:val="22"/>
                <w:szCs w:val="22"/>
              </w:rPr>
            </w:pPr>
            <w:r w:rsidRPr="00382C87">
              <w:rPr>
                <w:sz w:val="22"/>
                <w:szCs w:val="22"/>
              </w:rPr>
              <w:t>Костыль с опорой под локоть</w:t>
            </w:r>
          </w:p>
        </w:tc>
        <w:tc>
          <w:tcPr>
            <w:tcW w:w="2935" w:type="pct"/>
            <w:tcBorders>
              <w:top w:val="single" w:sz="4" w:space="0" w:color="000000"/>
              <w:left w:val="single" w:sz="4" w:space="0" w:color="auto"/>
              <w:bottom w:val="single" w:sz="4" w:space="0" w:color="auto"/>
            </w:tcBorders>
            <w:shd w:val="clear" w:color="auto" w:fill="auto"/>
            <w:vAlign w:val="center"/>
          </w:tcPr>
          <w:p w:rsidR="00382C87" w:rsidRPr="00382C87" w:rsidRDefault="00382C87" w:rsidP="00122C13">
            <w:pPr>
              <w:widowControl w:val="0"/>
              <w:suppressAutoHyphens/>
              <w:jc w:val="both"/>
              <w:rPr>
                <w:i/>
                <w:sz w:val="22"/>
                <w:szCs w:val="22"/>
              </w:rPr>
            </w:pPr>
            <w:r w:rsidRPr="00382C87">
              <w:rPr>
                <w:i/>
                <w:sz w:val="22"/>
                <w:szCs w:val="22"/>
              </w:rPr>
              <w:t>Костыли с опорой под локоть с устройством противоскольжения</w:t>
            </w:r>
          </w:p>
          <w:p w:rsidR="00382C87" w:rsidRPr="00382C87" w:rsidRDefault="00382C87" w:rsidP="00122C13">
            <w:pPr>
              <w:widowControl w:val="0"/>
              <w:suppressAutoHyphens/>
              <w:jc w:val="both"/>
              <w:rPr>
                <w:sz w:val="22"/>
                <w:szCs w:val="22"/>
              </w:rPr>
            </w:pPr>
            <w:r w:rsidRPr="00382C87">
              <w:rPr>
                <w:sz w:val="22"/>
                <w:szCs w:val="22"/>
              </w:rPr>
              <w:t>1. Локтевой костыль – вспомогательное техническое средство, которое должно быть предназначено для облегчения ходьбы, имеющее ножку, рукоятку и опору для предплечья.</w:t>
            </w:r>
          </w:p>
          <w:p w:rsidR="00382C87" w:rsidRPr="00382C87" w:rsidRDefault="00382C87" w:rsidP="00122C13">
            <w:pPr>
              <w:widowControl w:val="0"/>
              <w:suppressAutoHyphens/>
              <w:jc w:val="both"/>
              <w:rPr>
                <w:sz w:val="22"/>
                <w:szCs w:val="22"/>
              </w:rPr>
            </w:pPr>
            <w:r w:rsidRPr="00382C87">
              <w:rPr>
                <w:sz w:val="22"/>
                <w:szCs w:val="22"/>
              </w:rPr>
              <w:t>2. Костыли должны быть сразу нескольких типоразмеров, благодаря механизму регулирования высоты. Поставщик должен обеспечить индивидуальный подбор размера костылей в зависимости от параметров Получателя.</w:t>
            </w:r>
          </w:p>
          <w:p w:rsidR="00382C87" w:rsidRPr="00382C87" w:rsidRDefault="00382C87" w:rsidP="00122C13">
            <w:pPr>
              <w:widowControl w:val="0"/>
              <w:suppressAutoHyphens/>
              <w:jc w:val="both"/>
              <w:rPr>
                <w:sz w:val="22"/>
                <w:szCs w:val="22"/>
              </w:rPr>
            </w:pPr>
            <w:r w:rsidRPr="00382C87">
              <w:rPr>
                <w:sz w:val="22"/>
                <w:szCs w:val="22"/>
              </w:rPr>
              <w:t xml:space="preserve">3.Костыли должны обеспечивать удобство пользования ими, ремонтопригодность при замене отдельных деталей (наконечника, рукоятки, манжеты), а также обеспечивать отсутствие шума (дребезжания) при эксплуатации. </w:t>
            </w:r>
          </w:p>
          <w:p w:rsidR="00382C87" w:rsidRPr="00382C87" w:rsidRDefault="00382C87" w:rsidP="00122C13">
            <w:pPr>
              <w:widowControl w:val="0"/>
              <w:suppressAutoHyphens/>
              <w:jc w:val="both"/>
              <w:rPr>
                <w:sz w:val="22"/>
                <w:szCs w:val="22"/>
              </w:rPr>
            </w:pPr>
            <w:r w:rsidRPr="00382C87">
              <w:rPr>
                <w:sz w:val="22"/>
                <w:szCs w:val="22"/>
              </w:rPr>
              <w:t>4. Костыли должны быть оборудованы устройством против скольжения (УПС).</w:t>
            </w:r>
          </w:p>
          <w:p w:rsidR="00382C87" w:rsidRPr="00382C87" w:rsidRDefault="00382C87" w:rsidP="00122C13">
            <w:pPr>
              <w:widowControl w:val="0"/>
              <w:suppressAutoHyphens/>
              <w:jc w:val="both"/>
              <w:rPr>
                <w:sz w:val="22"/>
                <w:szCs w:val="22"/>
              </w:rPr>
            </w:pPr>
            <w:r w:rsidRPr="00382C87">
              <w:rPr>
                <w:sz w:val="22"/>
                <w:szCs w:val="22"/>
              </w:rPr>
              <w:t>5. Конструкция и размеры манжеты должны быть удобными для разной толщины одежды.</w:t>
            </w:r>
          </w:p>
          <w:p w:rsidR="00382C87" w:rsidRPr="00382C87" w:rsidRDefault="00382C87" w:rsidP="00122C13">
            <w:pPr>
              <w:widowControl w:val="0"/>
              <w:suppressAutoHyphens/>
              <w:jc w:val="both"/>
              <w:rPr>
                <w:sz w:val="22"/>
                <w:szCs w:val="22"/>
              </w:rPr>
            </w:pPr>
            <w:r w:rsidRPr="00382C87">
              <w:rPr>
                <w:sz w:val="22"/>
                <w:szCs w:val="22"/>
              </w:rPr>
              <w:t>6. Гарантийный срок эксплуатации Товара должен составлять не менее 24 месяцев с момента получения Товара Получателем.</w:t>
            </w:r>
          </w:p>
          <w:p w:rsidR="00382C87" w:rsidRPr="00382C87" w:rsidRDefault="00382C87" w:rsidP="00122C13">
            <w:pPr>
              <w:widowControl w:val="0"/>
              <w:suppressAutoHyphens/>
              <w:jc w:val="both"/>
              <w:rPr>
                <w:sz w:val="22"/>
                <w:szCs w:val="22"/>
              </w:rPr>
            </w:pPr>
            <w:r w:rsidRPr="00382C87">
              <w:rPr>
                <w:sz w:val="22"/>
                <w:szCs w:val="22"/>
              </w:rPr>
              <w:t>7. В комплект должны входить:</w:t>
            </w:r>
          </w:p>
          <w:p w:rsidR="00382C87" w:rsidRPr="00382C87" w:rsidRDefault="00382C87" w:rsidP="00122C13">
            <w:pPr>
              <w:widowControl w:val="0"/>
              <w:suppressAutoHyphens/>
              <w:jc w:val="both"/>
              <w:rPr>
                <w:sz w:val="22"/>
                <w:szCs w:val="22"/>
              </w:rPr>
            </w:pPr>
            <w:r w:rsidRPr="00382C87">
              <w:rPr>
                <w:sz w:val="22"/>
                <w:szCs w:val="22"/>
              </w:rPr>
              <w:t>- паспорт на изделие, либо документ, содержащий описание и правила эксплуатации товара (на русском языке);</w:t>
            </w:r>
          </w:p>
          <w:p w:rsidR="00382C87" w:rsidRPr="00382C87" w:rsidRDefault="00382C87" w:rsidP="00122C13">
            <w:pPr>
              <w:widowControl w:val="0"/>
              <w:suppressAutoHyphens/>
              <w:jc w:val="both"/>
              <w:rPr>
                <w:i/>
                <w:sz w:val="22"/>
                <w:szCs w:val="22"/>
              </w:rPr>
            </w:pPr>
            <w:r w:rsidRPr="00382C87">
              <w:rPr>
                <w:sz w:val="22"/>
                <w:szCs w:val="22"/>
              </w:rPr>
              <w:t>- гарантийный талон.</w:t>
            </w:r>
          </w:p>
        </w:tc>
        <w:tc>
          <w:tcPr>
            <w:tcW w:w="221" w:type="pct"/>
          </w:tcPr>
          <w:p w:rsidR="00382C87" w:rsidRPr="00382C87" w:rsidRDefault="00382C87" w:rsidP="00122C13">
            <w:pPr>
              <w:keepLines/>
              <w:widowControl w:val="0"/>
              <w:jc w:val="both"/>
              <w:rPr>
                <w:sz w:val="22"/>
                <w:szCs w:val="22"/>
              </w:rPr>
            </w:pPr>
            <w:r w:rsidRPr="00382C87">
              <w:rPr>
                <w:sz w:val="22"/>
                <w:szCs w:val="22"/>
              </w:rPr>
              <w:t>Шт.</w:t>
            </w:r>
          </w:p>
        </w:tc>
        <w:tc>
          <w:tcPr>
            <w:tcW w:w="222" w:type="pct"/>
          </w:tcPr>
          <w:p w:rsidR="00382C87" w:rsidRPr="00382C87" w:rsidRDefault="00382C87" w:rsidP="00122C13">
            <w:pPr>
              <w:keepNext/>
              <w:keepLines/>
              <w:rPr>
                <w:rFonts w:eastAsia="Calibri"/>
                <w:sz w:val="22"/>
                <w:szCs w:val="22"/>
                <w:lang w:eastAsia="en-US"/>
              </w:rPr>
            </w:pPr>
            <w:r w:rsidRPr="00382C87">
              <w:rPr>
                <w:rFonts w:eastAsia="Calibri"/>
                <w:sz w:val="22"/>
                <w:szCs w:val="22"/>
                <w:lang w:eastAsia="en-US"/>
              </w:rPr>
              <w:t>1200</w:t>
            </w:r>
          </w:p>
        </w:tc>
        <w:tc>
          <w:tcPr>
            <w:tcW w:w="354" w:type="pct"/>
          </w:tcPr>
          <w:p w:rsidR="00382C87" w:rsidRPr="00382C87" w:rsidRDefault="00382C87" w:rsidP="00122C13">
            <w:pPr>
              <w:keepLines/>
              <w:widowControl w:val="0"/>
              <w:jc w:val="both"/>
              <w:rPr>
                <w:sz w:val="22"/>
                <w:szCs w:val="22"/>
              </w:rPr>
            </w:pPr>
            <w:r w:rsidRPr="00382C87">
              <w:rPr>
                <w:sz w:val="22"/>
                <w:szCs w:val="22"/>
              </w:rPr>
              <w:t>365,97</w:t>
            </w:r>
          </w:p>
        </w:tc>
        <w:tc>
          <w:tcPr>
            <w:tcW w:w="428" w:type="pct"/>
          </w:tcPr>
          <w:p w:rsidR="00382C87" w:rsidRPr="00382C87" w:rsidRDefault="00382C87" w:rsidP="00122C13">
            <w:pPr>
              <w:keepLines/>
              <w:widowControl w:val="0"/>
              <w:jc w:val="both"/>
              <w:rPr>
                <w:sz w:val="22"/>
                <w:szCs w:val="22"/>
              </w:rPr>
            </w:pPr>
            <w:r w:rsidRPr="00382C87">
              <w:rPr>
                <w:sz w:val="22"/>
                <w:szCs w:val="22"/>
              </w:rPr>
              <w:t>439 164,00</w:t>
            </w:r>
          </w:p>
        </w:tc>
      </w:tr>
      <w:tr w:rsidR="00382C87" w:rsidRPr="00382C87" w:rsidTr="00382C87">
        <w:trPr>
          <w:trHeight w:val="559"/>
        </w:trPr>
        <w:tc>
          <w:tcPr>
            <w:tcW w:w="203" w:type="pct"/>
          </w:tcPr>
          <w:p w:rsidR="00382C87" w:rsidRPr="00382C87" w:rsidRDefault="00382C87" w:rsidP="00122C13">
            <w:pPr>
              <w:keepLines/>
              <w:widowControl w:val="0"/>
              <w:rPr>
                <w:sz w:val="22"/>
                <w:szCs w:val="22"/>
              </w:rPr>
            </w:pPr>
            <w:r w:rsidRPr="00382C87">
              <w:rPr>
                <w:sz w:val="22"/>
                <w:szCs w:val="22"/>
              </w:rPr>
              <w:t>2.</w:t>
            </w:r>
          </w:p>
        </w:tc>
        <w:tc>
          <w:tcPr>
            <w:tcW w:w="637" w:type="pct"/>
          </w:tcPr>
          <w:p w:rsidR="00382C87" w:rsidRPr="00382C87" w:rsidRDefault="00382C87" w:rsidP="00122C13">
            <w:pPr>
              <w:keepLines/>
              <w:widowControl w:val="0"/>
              <w:jc w:val="center"/>
              <w:rPr>
                <w:sz w:val="22"/>
                <w:szCs w:val="22"/>
              </w:rPr>
            </w:pPr>
            <w:r w:rsidRPr="00382C87">
              <w:rPr>
                <w:sz w:val="22"/>
                <w:szCs w:val="22"/>
              </w:rPr>
              <w:t>Костыль с опорой на предплечье</w:t>
            </w:r>
          </w:p>
        </w:tc>
        <w:tc>
          <w:tcPr>
            <w:tcW w:w="2935" w:type="pct"/>
            <w:tcBorders>
              <w:top w:val="single" w:sz="4" w:space="0" w:color="000000"/>
              <w:left w:val="single" w:sz="4" w:space="0" w:color="000000"/>
              <w:bottom w:val="single" w:sz="4" w:space="0" w:color="000000"/>
            </w:tcBorders>
            <w:shd w:val="clear" w:color="auto" w:fill="auto"/>
          </w:tcPr>
          <w:p w:rsidR="00382C87" w:rsidRPr="00382C87" w:rsidRDefault="00382C87" w:rsidP="00122C13">
            <w:pPr>
              <w:widowControl w:val="0"/>
              <w:suppressAutoHyphens/>
              <w:jc w:val="both"/>
              <w:rPr>
                <w:i/>
                <w:sz w:val="22"/>
                <w:szCs w:val="22"/>
              </w:rPr>
            </w:pPr>
            <w:r w:rsidRPr="00382C87">
              <w:rPr>
                <w:i/>
                <w:sz w:val="22"/>
                <w:szCs w:val="22"/>
              </w:rPr>
              <w:t>Костыли с опорой на предплечье с устройством противоскольжения</w:t>
            </w:r>
          </w:p>
          <w:p w:rsidR="00382C87" w:rsidRPr="00382C87" w:rsidRDefault="00382C87" w:rsidP="00122C13">
            <w:pPr>
              <w:widowControl w:val="0"/>
              <w:suppressAutoHyphens/>
              <w:jc w:val="both"/>
              <w:rPr>
                <w:sz w:val="22"/>
                <w:szCs w:val="22"/>
              </w:rPr>
            </w:pPr>
            <w:r w:rsidRPr="00382C87">
              <w:rPr>
                <w:sz w:val="22"/>
                <w:szCs w:val="22"/>
              </w:rPr>
              <w:t xml:space="preserve">1. Костыль с подлокотником – вспомогательное техническое средство, которое должно быть предназначено для облегчения ходьбы, имеющее ножку, рукоятку и опору для плеча. </w:t>
            </w:r>
          </w:p>
          <w:p w:rsidR="00382C87" w:rsidRPr="00382C87" w:rsidRDefault="00382C87" w:rsidP="00122C13">
            <w:pPr>
              <w:widowControl w:val="0"/>
              <w:suppressAutoHyphens/>
              <w:jc w:val="both"/>
              <w:rPr>
                <w:sz w:val="22"/>
                <w:szCs w:val="22"/>
              </w:rPr>
            </w:pPr>
            <w:r w:rsidRPr="00382C87">
              <w:rPr>
                <w:sz w:val="22"/>
                <w:szCs w:val="22"/>
              </w:rPr>
              <w:t>2. Костыли должны быть сразу нескольких типоразмеров, благодаря механизму регулирования высоты. Поставщик должен обеспечить индивидуальный подбор размера костылей в зависимости от параметров Получателя.</w:t>
            </w:r>
          </w:p>
          <w:p w:rsidR="00382C87" w:rsidRPr="00382C87" w:rsidRDefault="00382C87" w:rsidP="00122C13">
            <w:pPr>
              <w:widowControl w:val="0"/>
              <w:suppressAutoHyphens/>
              <w:jc w:val="both"/>
              <w:rPr>
                <w:sz w:val="22"/>
                <w:szCs w:val="22"/>
              </w:rPr>
            </w:pPr>
            <w:r w:rsidRPr="00382C87">
              <w:rPr>
                <w:sz w:val="22"/>
                <w:szCs w:val="22"/>
              </w:rPr>
              <w:t xml:space="preserve">3.Костыли должны обеспечивать удобство пользования ими, ремонтопригодность при замене отдельных деталей (наконечника, рукоятки, манжеты), а также обеспечивать отсутствие шума (дребезжания) при эксплуатации. </w:t>
            </w:r>
          </w:p>
          <w:p w:rsidR="00382C87" w:rsidRPr="00382C87" w:rsidRDefault="00382C87" w:rsidP="00122C13">
            <w:pPr>
              <w:widowControl w:val="0"/>
              <w:suppressAutoHyphens/>
              <w:jc w:val="both"/>
              <w:rPr>
                <w:sz w:val="22"/>
                <w:szCs w:val="22"/>
              </w:rPr>
            </w:pPr>
            <w:r w:rsidRPr="00382C87">
              <w:rPr>
                <w:sz w:val="22"/>
                <w:szCs w:val="22"/>
              </w:rPr>
              <w:t>4. Костыли должны быть оборудованы устройством против скольжения (УПС).</w:t>
            </w:r>
          </w:p>
          <w:p w:rsidR="00382C87" w:rsidRPr="00382C87" w:rsidRDefault="00382C87" w:rsidP="00122C13">
            <w:pPr>
              <w:widowControl w:val="0"/>
              <w:suppressAutoHyphens/>
              <w:jc w:val="both"/>
              <w:rPr>
                <w:sz w:val="22"/>
                <w:szCs w:val="22"/>
              </w:rPr>
            </w:pPr>
            <w:r w:rsidRPr="00382C87">
              <w:rPr>
                <w:sz w:val="22"/>
                <w:szCs w:val="22"/>
              </w:rPr>
              <w:t>5. Конструкция и размеры манжеты должны быть удобными для разной толщины одежды.</w:t>
            </w:r>
          </w:p>
          <w:p w:rsidR="00382C87" w:rsidRPr="00382C87" w:rsidRDefault="00382C87" w:rsidP="00122C13">
            <w:pPr>
              <w:widowControl w:val="0"/>
              <w:suppressAutoHyphens/>
              <w:jc w:val="both"/>
              <w:rPr>
                <w:sz w:val="22"/>
                <w:szCs w:val="22"/>
              </w:rPr>
            </w:pPr>
            <w:r w:rsidRPr="00382C87">
              <w:rPr>
                <w:sz w:val="22"/>
                <w:szCs w:val="22"/>
              </w:rPr>
              <w:t>6. Гарантийный срок эксплуатации Товара должен составлять не менее 24 месяцев с момента получения Товара Получателем.</w:t>
            </w:r>
          </w:p>
          <w:p w:rsidR="00382C87" w:rsidRPr="00382C87" w:rsidRDefault="00382C87" w:rsidP="00122C13">
            <w:pPr>
              <w:widowControl w:val="0"/>
              <w:suppressAutoHyphens/>
              <w:jc w:val="both"/>
              <w:rPr>
                <w:sz w:val="22"/>
                <w:szCs w:val="22"/>
              </w:rPr>
            </w:pPr>
            <w:r w:rsidRPr="00382C87">
              <w:rPr>
                <w:sz w:val="22"/>
                <w:szCs w:val="22"/>
              </w:rPr>
              <w:t>7. В комплект должны входить:</w:t>
            </w:r>
          </w:p>
          <w:p w:rsidR="00382C87" w:rsidRPr="00382C87" w:rsidRDefault="00382C87" w:rsidP="00122C13">
            <w:pPr>
              <w:widowControl w:val="0"/>
              <w:suppressAutoHyphens/>
              <w:jc w:val="both"/>
              <w:rPr>
                <w:sz w:val="22"/>
                <w:szCs w:val="22"/>
              </w:rPr>
            </w:pPr>
            <w:r w:rsidRPr="00382C87">
              <w:rPr>
                <w:sz w:val="22"/>
                <w:szCs w:val="22"/>
              </w:rPr>
              <w:lastRenderedPageBreak/>
              <w:t>- паспорт на изделие, либо документ, содержащий описание и правила эксплуатации товара (на русском языке);</w:t>
            </w:r>
          </w:p>
          <w:p w:rsidR="00382C87" w:rsidRPr="00382C87" w:rsidRDefault="00382C87" w:rsidP="00122C13">
            <w:pPr>
              <w:widowControl w:val="0"/>
              <w:suppressAutoHyphens/>
              <w:jc w:val="both"/>
              <w:rPr>
                <w:rFonts w:eastAsia="DejaVu Sans"/>
                <w:color w:val="000000"/>
                <w:sz w:val="22"/>
                <w:szCs w:val="22"/>
              </w:rPr>
            </w:pPr>
            <w:r w:rsidRPr="00382C87">
              <w:rPr>
                <w:sz w:val="22"/>
                <w:szCs w:val="22"/>
              </w:rPr>
              <w:t>- гарантийный талон.</w:t>
            </w:r>
          </w:p>
        </w:tc>
        <w:tc>
          <w:tcPr>
            <w:tcW w:w="221" w:type="pct"/>
          </w:tcPr>
          <w:p w:rsidR="00382C87" w:rsidRPr="00382C87" w:rsidRDefault="00382C87" w:rsidP="00122C13">
            <w:pPr>
              <w:keepLines/>
              <w:widowControl w:val="0"/>
              <w:jc w:val="both"/>
              <w:rPr>
                <w:sz w:val="22"/>
                <w:szCs w:val="22"/>
              </w:rPr>
            </w:pPr>
            <w:r w:rsidRPr="00382C87">
              <w:rPr>
                <w:sz w:val="22"/>
                <w:szCs w:val="22"/>
              </w:rPr>
              <w:lastRenderedPageBreak/>
              <w:t>Шт.</w:t>
            </w:r>
          </w:p>
        </w:tc>
        <w:tc>
          <w:tcPr>
            <w:tcW w:w="222" w:type="pct"/>
          </w:tcPr>
          <w:p w:rsidR="00382C87" w:rsidRPr="00382C87" w:rsidRDefault="00382C87" w:rsidP="00122C13">
            <w:pPr>
              <w:keepNext/>
              <w:keepLines/>
              <w:rPr>
                <w:rFonts w:eastAsia="Calibri"/>
                <w:sz w:val="22"/>
                <w:szCs w:val="22"/>
                <w:lang w:eastAsia="en-US"/>
              </w:rPr>
            </w:pPr>
            <w:r w:rsidRPr="00382C87">
              <w:rPr>
                <w:rFonts w:eastAsia="Calibri"/>
                <w:sz w:val="22"/>
                <w:szCs w:val="22"/>
                <w:lang w:eastAsia="en-US"/>
              </w:rPr>
              <w:t>100</w:t>
            </w:r>
          </w:p>
        </w:tc>
        <w:tc>
          <w:tcPr>
            <w:tcW w:w="354" w:type="pct"/>
          </w:tcPr>
          <w:p w:rsidR="00382C87" w:rsidRPr="00382C87" w:rsidRDefault="00382C87" w:rsidP="00122C13">
            <w:pPr>
              <w:keepLines/>
              <w:widowControl w:val="0"/>
              <w:jc w:val="both"/>
              <w:rPr>
                <w:sz w:val="22"/>
                <w:szCs w:val="22"/>
              </w:rPr>
            </w:pPr>
            <w:r w:rsidRPr="00382C87">
              <w:rPr>
                <w:sz w:val="22"/>
                <w:szCs w:val="22"/>
              </w:rPr>
              <w:t>337,38</w:t>
            </w:r>
          </w:p>
        </w:tc>
        <w:tc>
          <w:tcPr>
            <w:tcW w:w="428" w:type="pct"/>
          </w:tcPr>
          <w:p w:rsidR="00382C87" w:rsidRPr="00382C87" w:rsidRDefault="00382C87" w:rsidP="00122C13">
            <w:pPr>
              <w:keepLines/>
              <w:widowControl w:val="0"/>
              <w:jc w:val="both"/>
              <w:rPr>
                <w:sz w:val="22"/>
                <w:szCs w:val="22"/>
              </w:rPr>
            </w:pPr>
            <w:r w:rsidRPr="00382C87">
              <w:rPr>
                <w:sz w:val="22"/>
                <w:szCs w:val="22"/>
              </w:rPr>
              <w:t>33 738,00</w:t>
            </w:r>
          </w:p>
        </w:tc>
      </w:tr>
      <w:tr w:rsidR="00382C87" w:rsidRPr="00382C87" w:rsidTr="00382C87">
        <w:trPr>
          <w:trHeight w:val="559"/>
        </w:trPr>
        <w:tc>
          <w:tcPr>
            <w:tcW w:w="203" w:type="pct"/>
          </w:tcPr>
          <w:p w:rsidR="00382C87" w:rsidRPr="00382C87" w:rsidRDefault="00382C87" w:rsidP="00122C13">
            <w:pPr>
              <w:keepLines/>
              <w:widowControl w:val="0"/>
              <w:rPr>
                <w:sz w:val="22"/>
                <w:szCs w:val="22"/>
              </w:rPr>
            </w:pPr>
            <w:r w:rsidRPr="00382C87">
              <w:rPr>
                <w:sz w:val="22"/>
                <w:szCs w:val="22"/>
              </w:rPr>
              <w:lastRenderedPageBreak/>
              <w:t>3.</w:t>
            </w:r>
          </w:p>
        </w:tc>
        <w:tc>
          <w:tcPr>
            <w:tcW w:w="637" w:type="pct"/>
          </w:tcPr>
          <w:p w:rsidR="00382C87" w:rsidRPr="00382C87" w:rsidRDefault="00382C87" w:rsidP="00122C13">
            <w:pPr>
              <w:keepLines/>
              <w:widowControl w:val="0"/>
              <w:jc w:val="center"/>
              <w:rPr>
                <w:sz w:val="22"/>
                <w:szCs w:val="22"/>
              </w:rPr>
            </w:pPr>
            <w:r w:rsidRPr="00382C87">
              <w:rPr>
                <w:sz w:val="22"/>
                <w:szCs w:val="22"/>
              </w:rPr>
              <w:t>Костыль подмышечный</w:t>
            </w:r>
          </w:p>
        </w:tc>
        <w:tc>
          <w:tcPr>
            <w:tcW w:w="2935" w:type="pct"/>
            <w:tcBorders>
              <w:top w:val="single" w:sz="4" w:space="0" w:color="000000"/>
              <w:left w:val="single" w:sz="4" w:space="0" w:color="000000"/>
              <w:bottom w:val="single" w:sz="4" w:space="0" w:color="000000"/>
            </w:tcBorders>
            <w:shd w:val="clear" w:color="auto" w:fill="auto"/>
          </w:tcPr>
          <w:p w:rsidR="00382C87" w:rsidRPr="00382C87" w:rsidRDefault="00382C87" w:rsidP="00122C13">
            <w:pPr>
              <w:widowControl w:val="0"/>
              <w:suppressAutoHyphens/>
              <w:jc w:val="both"/>
              <w:rPr>
                <w:rFonts w:eastAsia="DejaVu Sans"/>
                <w:i/>
                <w:color w:val="000000"/>
                <w:sz w:val="22"/>
                <w:szCs w:val="22"/>
              </w:rPr>
            </w:pPr>
            <w:r w:rsidRPr="00382C87">
              <w:rPr>
                <w:rFonts w:eastAsia="DejaVu Sans"/>
                <w:i/>
                <w:color w:val="000000"/>
                <w:sz w:val="22"/>
                <w:szCs w:val="22"/>
              </w:rPr>
              <w:t>Костьми подмышечные с устройством противоскольжения</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 xml:space="preserve">1. Костыли подмышечные должны быть предназначены для облегчения ходьбы лиц, имеющих повреждения и заболевания нижних конечностей, пользующихся протезами и </w:t>
            </w:r>
            <w:proofErr w:type="spellStart"/>
            <w:r w:rsidRPr="00382C87">
              <w:rPr>
                <w:rFonts w:eastAsia="DejaVu Sans"/>
                <w:color w:val="000000"/>
                <w:sz w:val="22"/>
                <w:szCs w:val="22"/>
              </w:rPr>
              <w:t>ортезами</w:t>
            </w:r>
            <w:proofErr w:type="spellEnd"/>
            <w:r w:rsidRPr="00382C87">
              <w:rPr>
                <w:rFonts w:eastAsia="DejaVu Sans"/>
                <w:color w:val="000000"/>
                <w:sz w:val="22"/>
                <w:szCs w:val="22"/>
              </w:rPr>
              <w:t xml:space="preserve">, для лиц пожилого возраста с целью разгрузки суставов. </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2. Костыли должны быть сразу нескольких типоразмеров, благодаря механизму регулирования высоты.</w:t>
            </w:r>
            <w:r w:rsidRPr="00382C87">
              <w:rPr>
                <w:sz w:val="22"/>
                <w:szCs w:val="22"/>
              </w:rPr>
              <w:t xml:space="preserve"> </w:t>
            </w:r>
            <w:r w:rsidRPr="00382C87">
              <w:rPr>
                <w:rFonts w:eastAsia="DejaVu Sans"/>
                <w:color w:val="000000"/>
                <w:sz w:val="22"/>
                <w:szCs w:val="22"/>
              </w:rPr>
              <w:t>Поставщик должен обеспечить индивидуальный подбор размера костылей в зависимости от параметров Получателя.</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3. Костыли должны быть оборудованы устройством против скольжения (УПС).</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 xml:space="preserve">4. Костыли должны обеспечивать удобство пользования ими, ремонтопригодность при замене отдельных деталей (наконечника, рукоятки, манжеты), а также обеспечивать отсутствие шума (дребезжания) при эксплуатации. </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5. Металлические части костылей должны быть изготовлены из коррозийно-стойких материалов.</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6. Рукоятка костыля должна быть изготовлена из неабсорбирующего материала, обладающего низкой теплопроводностью.</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7. Гарантийный срок эксплуатации Товара должен составлять не менее 24 месяцев с момента получения Товара Получателем.</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8. В комплект должны входить:</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 паспорт на изделие, либо документ, содержащий описание и правила эксплуатации товара (на русском языке);</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 гарантийный талон.</w:t>
            </w:r>
          </w:p>
        </w:tc>
        <w:tc>
          <w:tcPr>
            <w:tcW w:w="221" w:type="pct"/>
          </w:tcPr>
          <w:p w:rsidR="00382C87" w:rsidRPr="00382C87" w:rsidRDefault="00382C87" w:rsidP="00122C13">
            <w:pPr>
              <w:keepLines/>
              <w:widowControl w:val="0"/>
              <w:jc w:val="both"/>
              <w:rPr>
                <w:sz w:val="22"/>
                <w:szCs w:val="22"/>
              </w:rPr>
            </w:pPr>
            <w:r w:rsidRPr="00382C87">
              <w:rPr>
                <w:sz w:val="22"/>
                <w:szCs w:val="22"/>
              </w:rPr>
              <w:t>Шт.</w:t>
            </w:r>
          </w:p>
        </w:tc>
        <w:tc>
          <w:tcPr>
            <w:tcW w:w="222" w:type="pct"/>
          </w:tcPr>
          <w:p w:rsidR="00382C87" w:rsidRPr="00382C87" w:rsidRDefault="00382C87" w:rsidP="00122C13">
            <w:pPr>
              <w:keepNext/>
              <w:keepLines/>
              <w:rPr>
                <w:rFonts w:eastAsia="Calibri"/>
                <w:sz w:val="22"/>
                <w:szCs w:val="22"/>
                <w:lang w:eastAsia="en-US"/>
              </w:rPr>
            </w:pPr>
            <w:r w:rsidRPr="00382C87">
              <w:rPr>
                <w:rFonts w:eastAsia="Calibri"/>
                <w:sz w:val="22"/>
                <w:szCs w:val="22"/>
                <w:lang w:eastAsia="en-US"/>
              </w:rPr>
              <w:t>1500</w:t>
            </w:r>
          </w:p>
        </w:tc>
        <w:tc>
          <w:tcPr>
            <w:tcW w:w="354" w:type="pct"/>
          </w:tcPr>
          <w:p w:rsidR="00382C87" w:rsidRPr="00382C87" w:rsidRDefault="00382C87" w:rsidP="00122C13">
            <w:pPr>
              <w:keepLines/>
              <w:widowControl w:val="0"/>
              <w:jc w:val="both"/>
              <w:rPr>
                <w:sz w:val="22"/>
                <w:szCs w:val="22"/>
              </w:rPr>
            </w:pPr>
            <w:r w:rsidRPr="00382C87">
              <w:rPr>
                <w:sz w:val="22"/>
                <w:szCs w:val="22"/>
              </w:rPr>
              <w:t>487,33</w:t>
            </w:r>
          </w:p>
        </w:tc>
        <w:tc>
          <w:tcPr>
            <w:tcW w:w="428" w:type="pct"/>
          </w:tcPr>
          <w:p w:rsidR="00382C87" w:rsidRPr="00382C87" w:rsidRDefault="00382C87" w:rsidP="00122C13">
            <w:pPr>
              <w:keepLines/>
              <w:widowControl w:val="0"/>
              <w:jc w:val="both"/>
              <w:rPr>
                <w:sz w:val="22"/>
                <w:szCs w:val="22"/>
              </w:rPr>
            </w:pPr>
            <w:r w:rsidRPr="00382C87">
              <w:rPr>
                <w:sz w:val="22"/>
                <w:szCs w:val="22"/>
              </w:rPr>
              <w:t>730 995,00</w:t>
            </w:r>
          </w:p>
        </w:tc>
      </w:tr>
      <w:tr w:rsidR="00382C87" w:rsidRPr="00382C87" w:rsidTr="00382C87">
        <w:trPr>
          <w:trHeight w:val="559"/>
        </w:trPr>
        <w:tc>
          <w:tcPr>
            <w:tcW w:w="203" w:type="pct"/>
          </w:tcPr>
          <w:p w:rsidR="00382C87" w:rsidRPr="00382C87" w:rsidRDefault="00382C87" w:rsidP="00122C13">
            <w:pPr>
              <w:keepLines/>
              <w:widowControl w:val="0"/>
              <w:rPr>
                <w:sz w:val="22"/>
                <w:szCs w:val="22"/>
              </w:rPr>
            </w:pPr>
            <w:r w:rsidRPr="00382C87">
              <w:rPr>
                <w:sz w:val="22"/>
                <w:szCs w:val="22"/>
              </w:rPr>
              <w:t>4.</w:t>
            </w:r>
          </w:p>
        </w:tc>
        <w:tc>
          <w:tcPr>
            <w:tcW w:w="637" w:type="pct"/>
          </w:tcPr>
          <w:p w:rsidR="00382C87" w:rsidRPr="00382C87" w:rsidRDefault="00382C87" w:rsidP="00122C13">
            <w:pPr>
              <w:keepLines/>
              <w:widowControl w:val="0"/>
              <w:jc w:val="center"/>
              <w:rPr>
                <w:sz w:val="22"/>
                <w:szCs w:val="22"/>
              </w:rPr>
            </w:pPr>
            <w:r w:rsidRPr="00382C87">
              <w:rPr>
                <w:sz w:val="22"/>
                <w:szCs w:val="22"/>
              </w:rPr>
              <w:t>Ходунки шагающие</w:t>
            </w:r>
          </w:p>
        </w:tc>
        <w:tc>
          <w:tcPr>
            <w:tcW w:w="2935" w:type="pct"/>
            <w:tcBorders>
              <w:top w:val="single" w:sz="4" w:space="0" w:color="000000"/>
              <w:left w:val="single" w:sz="4" w:space="0" w:color="000000"/>
              <w:bottom w:val="single" w:sz="4" w:space="0" w:color="000000"/>
            </w:tcBorders>
            <w:shd w:val="clear" w:color="auto" w:fill="auto"/>
          </w:tcPr>
          <w:p w:rsidR="00382C87" w:rsidRPr="00382C87" w:rsidRDefault="00382C87" w:rsidP="00122C13">
            <w:pPr>
              <w:widowControl w:val="0"/>
              <w:suppressAutoHyphens/>
              <w:jc w:val="both"/>
              <w:rPr>
                <w:rFonts w:eastAsia="DejaVu Sans"/>
                <w:i/>
                <w:color w:val="000000"/>
                <w:sz w:val="22"/>
                <w:szCs w:val="22"/>
              </w:rPr>
            </w:pPr>
            <w:r w:rsidRPr="00382C87">
              <w:rPr>
                <w:rFonts w:eastAsia="DejaVu Sans"/>
                <w:i/>
                <w:color w:val="000000"/>
                <w:sz w:val="22"/>
                <w:szCs w:val="22"/>
              </w:rPr>
              <w:t>Ходунки шагающие</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1. Ходунки – вспомогательное техническое средство, которое должно быть предназначено для облегчения ходьбы, с четырьмя опорами и двумя рукоятками, управляемое обеими руками пользователя, возможно в комбинации с верхней частью тела.</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2. По соотношению высоты ходунка и роста пользователя должно быть шесть типоразмеров ходунков, благодаря механизму регулирования высоты.</w:t>
            </w:r>
            <w:r w:rsidRPr="00382C87">
              <w:rPr>
                <w:sz w:val="22"/>
                <w:szCs w:val="22"/>
              </w:rPr>
              <w:t xml:space="preserve"> </w:t>
            </w:r>
            <w:r w:rsidRPr="00382C87">
              <w:rPr>
                <w:rFonts w:eastAsia="DejaVu Sans"/>
                <w:color w:val="000000"/>
                <w:sz w:val="22"/>
                <w:szCs w:val="22"/>
              </w:rPr>
              <w:t>Поставщик должен обеспечить индивидуальный подбор размера ходунков в зависимости от параметров Получателя.</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3. Рукоятки (ручки) ходунка должны быть изготовлены из неабсорбирующего материала, обладающего низкой теплопроводностью, и иметь такую форму, которая обеспечивает прочность их захвата (отсутствие скольжения рук при захвате), а также легкость чистки и санитарной обработки. Ширина рукояток должна быть не менее 20 мм и не более 50 мм.</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 xml:space="preserve">4. Опоры ходунка должны иметь наконечники такой конструкции, которая обеспечивает </w:t>
            </w:r>
            <w:r w:rsidRPr="00382C87">
              <w:rPr>
                <w:rFonts w:eastAsia="DejaVu Sans"/>
                <w:color w:val="000000"/>
                <w:sz w:val="22"/>
                <w:szCs w:val="22"/>
              </w:rPr>
              <w:lastRenderedPageBreak/>
              <w:t>надежное их удержание на опорах.</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5. Конструкция наконечников ходунков должна обеспечивать легкость их замены (при необходимости) и не должна создавать «эффекта присоски» с поверхностью, по которой происходит движение ходунка.</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6. Наконечники ходунков должны быть изготовлены из упругого, прочного материала, имеющего высокий коэффициент трения.</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7. Устройство регулирования высоты должно иметь отчетливые отметки с указанием максимально допустимого удлинения.</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8. Регулировать высоту и складывать ходунки пользователь должен без применения специальных инструментов.</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9. Устройство складывания должно обеспечивать надежную фиксацию ходунка в рабочем положении.</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10. Гарантийный срок эксплуатации Товара должен составлять не менее 24 месяцев с момента получения Товара Получателем.</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11. В комплект должны входить:</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 паспорт на изделие, либо документ, содержащий описание и правила эксплуатации товара (на русском языке);</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 гарантийный талон.</w:t>
            </w:r>
          </w:p>
        </w:tc>
        <w:tc>
          <w:tcPr>
            <w:tcW w:w="221" w:type="pct"/>
          </w:tcPr>
          <w:p w:rsidR="00382C87" w:rsidRPr="00382C87" w:rsidRDefault="00382C87" w:rsidP="00122C13">
            <w:pPr>
              <w:keepLines/>
              <w:widowControl w:val="0"/>
              <w:jc w:val="both"/>
              <w:rPr>
                <w:sz w:val="22"/>
                <w:szCs w:val="22"/>
              </w:rPr>
            </w:pPr>
            <w:r w:rsidRPr="00382C87">
              <w:rPr>
                <w:sz w:val="22"/>
                <w:szCs w:val="22"/>
              </w:rPr>
              <w:lastRenderedPageBreak/>
              <w:t>Шт.</w:t>
            </w:r>
          </w:p>
        </w:tc>
        <w:tc>
          <w:tcPr>
            <w:tcW w:w="222" w:type="pct"/>
          </w:tcPr>
          <w:p w:rsidR="00382C87" w:rsidRPr="00382C87" w:rsidRDefault="00382C87" w:rsidP="00122C13">
            <w:pPr>
              <w:keepNext/>
              <w:keepLines/>
              <w:rPr>
                <w:rFonts w:eastAsia="Calibri"/>
                <w:sz w:val="22"/>
                <w:szCs w:val="22"/>
                <w:lang w:eastAsia="en-US"/>
              </w:rPr>
            </w:pPr>
            <w:r w:rsidRPr="00382C87">
              <w:rPr>
                <w:rFonts w:eastAsia="Calibri"/>
                <w:sz w:val="22"/>
                <w:szCs w:val="22"/>
                <w:lang w:eastAsia="en-US"/>
              </w:rPr>
              <w:t>700</w:t>
            </w:r>
          </w:p>
        </w:tc>
        <w:tc>
          <w:tcPr>
            <w:tcW w:w="354" w:type="pct"/>
          </w:tcPr>
          <w:p w:rsidR="00382C87" w:rsidRPr="00382C87" w:rsidRDefault="00382C87" w:rsidP="00122C13">
            <w:pPr>
              <w:keepLines/>
              <w:widowControl w:val="0"/>
              <w:jc w:val="both"/>
              <w:rPr>
                <w:sz w:val="22"/>
                <w:szCs w:val="22"/>
              </w:rPr>
            </w:pPr>
            <w:r w:rsidRPr="00382C87">
              <w:rPr>
                <w:sz w:val="22"/>
                <w:szCs w:val="22"/>
              </w:rPr>
              <w:t>1 600,53</w:t>
            </w:r>
          </w:p>
        </w:tc>
        <w:tc>
          <w:tcPr>
            <w:tcW w:w="428" w:type="pct"/>
          </w:tcPr>
          <w:p w:rsidR="00382C87" w:rsidRPr="00382C87" w:rsidRDefault="00382C87" w:rsidP="00122C13">
            <w:pPr>
              <w:keepLines/>
              <w:widowControl w:val="0"/>
              <w:jc w:val="both"/>
              <w:rPr>
                <w:sz w:val="22"/>
                <w:szCs w:val="22"/>
              </w:rPr>
            </w:pPr>
            <w:r w:rsidRPr="00382C87">
              <w:rPr>
                <w:sz w:val="22"/>
                <w:szCs w:val="22"/>
              </w:rPr>
              <w:t>1 120 371,00</w:t>
            </w:r>
          </w:p>
        </w:tc>
      </w:tr>
      <w:tr w:rsidR="00382C87" w:rsidRPr="00382C87" w:rsidTr="00382C87">
        <w:trPr>
          <w:trHeight w:val="559"/>
        </w:trPr>
        <w:tc>
          <w:tcPr>
            <w:tcW w:w="203" w:type="pct"/>
          </w:tcPr>
          <w:p w:rsidR="00382C87" w:rsidRPr="00382C87" w:rsidRDefault="00382C87" w:rsidP="00122C13">
            <w:pPr>
              <w:keepLines/>
              <w:widowControl w:val="0"/>
              <w:rPr>
                <w:sz w:val="22"/>
                <w:szCs w:val="22"/>
              </w:rPr>
            </w:pPr>
            <w:r w:rsidRPr="00382C87">
              <w:rPr>
                <w:sz w:val="22"/>
                <w:szCs w:val="22"/>
              </w:rPr>
              <w:lastRenderedPageBreak/>
              <w:t>5.</w:t>
            </w:r>
          </w:p>
        </w:tc>
        <w:tc>
          <w:tcPr>
            <w:tcW w:w="637" w:type="pct"/>
          </w:tcPr>
          <w:p w:rsidR="00382C87" w:rsidRPr="00382C87" w:rsidRDefault="00382C87" w:rsidP="00122C13">
            <w:pPr>
              <w:keepLines/>
              <w:widowControl w:val="0"/>
              <w:jc w:val="center"/>
              <w:rPr>
                <w:sz w:val="22"/>
                <w:szCs w:val="22"/>
              </w:rPr>
            </w:pPr>
            <w:r w:rsidRPr="00382C87">
              <w:rPr>
                <w:sz w:val="22"/>
                <w:szCs w:val="22"/>
              </w:rPr>
              <w:t>Ходунки на колесах</w:t>
            </w:r>
          </w:p>
        </w:tc>
        <w:tc>
          <w:tcPr>
            <w:tcW w:w="2935" w:type="pct"/>
            <w:tcBorders>
              <w:top w:val="single" w:sz="4" w:space="0" w:color="000000"/>
              <w:left w:val="single" w:sz="4" w:space="0" w:color="000000"/>
              <w:bottom w:val="single" w:sz="4" w:space="0" w:color="000000"/>
            </w:tcBorders>
            <w:shd w:val="clear" w:color="auto" w:fill="auto"/>
          </w:tcPr>
          <w:p w:rsidR="00382C87" w:rsidRPr="00382C87" w:rsidRDefault="00382C87" w:rsidP="00122C13">
            <w:pPr>
              <w:widowControl w:val="0"/>
              <w:suppressAutoHyphens/>
              <w:jc w:val="both"/>
              <w:rPr>
                <w:rFonts w:eastAsia="DejaVu Sans"/>
                <w:i/>
                <w:color w:val="000000"/>
                <w:sz w:val="22"/>
                <w:szCs w:val="22"/>
              </w:rPr>
            </w:pPr>
            <w:r w:rsidRPr="00382C87">
              <w:rPr>
                <w:rFonts w:eastAsia="DejaVu Sans"/>
                <w:i/>
                <w:color w:val="000000"/>
                <w:sz w:val="22"/>
                <w:szCs w:val="22"/>
              </w:rPr>
              <w:t>Ходунки на колесах</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1. Ходунки должны быть предназначены для перемещения людей с ограниченными возможностями в условиях помещений и на площадках с твердым покрытием для преодоления незначительных расстояний.</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2. Ходунки должны складываться и раскладываться без инструмента.</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3. Ходунки должны быть изготовлены из металлических трубок.</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4. Ходунки должны быть оборудованы корзиной для личных вещей, сидением для отдыха, обтянутым искусственной кожей.</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5. Ходунки   должны быть оборудованы четырьмя колесами с двумя тормозами.</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6. Поручни ходунков должны регулироваться на удобную для пользователя высоту.</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7. Основные технические характеристики:</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Габаритная ширина – не менее 600 мм и не более 650 мм</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Габаритная длина – не менее 600 мм и не более 650 мм</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Регулируемая высота – не менее чем от 810 мм и не более чем до 920 мм</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Ширина сидения – не менее чем 350 мм и не более чем 400 мм</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Высота сидения – не менее чем 550 мм</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Диаметр колес (передних и задних) – не менее 200 мм и не более 250 мм</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Грузоподъемность -  не менее 100 кг</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lastRenderedPageBreak/>
              <w:t>Общий вес изделия – не более 9 кг.</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8. Гарантийный срок эксплуатации Товара должен составлять не менее 24 месяцев с момента получения Товара Получателем.</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9. В комплект должны входить:</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 паспорт на изделие, либо документ, содержащий описание и правила эксплуатации товара (на русском языке);</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 гарантийный талон.</w:t>
            </w:r>
          </w:p>
        </w:tc>
        <w:tc>
          <w:tcPr>
            <w:tcW w:w="221" w:type="pct"/>
          </w:tcPr>
          <w:p w:rsidR="00382C87" w:rsidRPr="00382C87" w:rsidRDefault="00382C87" w:rsidP="00122C13">
            <w:pPr>
              <w:keepLines/>
              <w:widowControl w:val="0"/>
              <w:jc w:val="both"/>
              <w:rPr>
                <w:sz w:val="22"/>
                <w:szCs w:val="22"/>
              </w:rPr>
            </w:pPr>
            <w:r w:rsidRPr="00382C87">
              <w:rPr>
                <w:sz w:val="22"/>
                <w:szCs w:val="22"/>
              </w:rPr>
              <w:lastRenderedPageBreak/>
              <w:t>Шт.</w:t>
            </w:r>
          </w:p>
        </w:tc>
        <w:tc>
          <w:tcPr>
            <w:tcW w:w="222" w:type="pct"/>
          </w:tcPr>
          <w:p w:rsidR="00382C87" w:rsidRPr="00382C87" w:rsidRDefault="00382C87" w:rsidP="00122C13">
            <w:pPr>
              <w:keepNext/>
              <w:keepLines/>
              <w:rPr>
                <w:rFonts w:eastAsia="Calibri"/>
                <w:sz w:val="22"/>
                <w:szCs w:val="22"/>
                <w:lang w:eastAsia="en-US"/>
              </w:rPr>
            </w:pPr>
            <w:r w:rsidRPr="00382C87">
              <w:rPr>
                <w:rFonts w:eastAsia="Calibri"/>
                <w:sz w:val="22"/>
                <w:szCs w:val="22"/>
                <w:lang w:eastAsia="en-US"/>
              </w:rPr>
              <w:t>100</w:t>
            </w:r>
          </w:p>
        </w:tc>
        <w:tc>
          <w:tcPr>
            <w:tcW w:w="354" w:type="pct"/>
          </w:tcPr>
          <w:p w:rsidR="00382C87" w:rsidRPr="00382C87" w:rsidRDefault="00382C87" w:rsidP="00122C13">
            <w:pPr>
              <w:keepLines/>
              <w:widowControl w:val="0"/>
              <w:jc w:val="both"/>
              <w:rPr>
                <w:sz w:val="22"/>
                <w:szCs w:val="22"/>
              </w:rPr>
            </w:pPr>
            <w:r w:rsidRPr="00382C87">
              <w:rPr>
                <w:sz w:val="22"/>
                <w:szCs w:val="22"/>
              </w:rPr>
              <w:t>5 758,11</w:t>
            </w:r>
          </w:p>
        </w:tc>
        <w:tc>
          <w:tcPr>
            <w:tcW w:w="428" w:type="pct"/>
          </w:tcPr>
          <w:p w:rsidR="00382C87" w:rsidRPr="00382C87" w:rsidRDefault="00382C87" w:rsidP="00122C13">
            <w:pPr>
              <w:keepLines/>
              <w:widowControl w:val="0"/>
              <w:jc w:val="both"/>
              <w:rPr>
                <w:sz w:val="22"/>
                <w:szCs w:val="22"/>
              </w:rPr>
            </w:pPr>
            <w:r w:rsidRPr="00382C87">
              <w:rPr>
                <w:sz w:val="22"/>
                <w:szCs w:val="22"/>
              </w:rPr>
              <w:t>575 811,00</w:t>
            </w:r>
          </w:p>
          <w:p w:rsidR="00382C87" w:rsidRPr="00382C87" w:rsidRDefault="00382C87" w:rsidP="00122C13">
            <w:pPr>
              <w:jc w:val="center"/>
              <w:rPr>
                <w:sz w:val="22"/>
                <w:szCs w:val="22"/>
              </w:rPr>
            </w:pPr>
          </w:p>
        </w:tc>
      </w:tr>
      <w:tr w:rsidR="00382C87" w:rsidRPr="00382C87" w:rsidTr="00382C87">
        <w:trPr>
          <w:trHeight w:val="559"/>
        </w:trPr>
        <w:tc>
          <w:tcPr>
            <w:tcW w:w="203" w:type="pct"/>
          </w:tcPr>
          <w:p w:rsidR="00382C87" w:rsidRPr="00382C87" w:rsidRDefault="00382C87" w:rsidP="00122C13">
            <w:pPr>
              <w:keepLines/>
              <w:widowControl w:val="0"/>
              <w:rPr>
                <w:sz w:val="22"/>
                <w:szCs w:val="22"/>
              </w:rPr>
            </w:pPr>
            <w:r w:rsidRPr="00382C87">
              <w:rPr>
                <w:sz w:val="22"/>
                <w:szCs w:val="22"/>
              </w:rPr>
              <w:lastRenderedPageBreak/>
              <w:t>6.</w:t>
            </w:r>
          </w:p>
        </w:tc>
        <w:tc>
          <w:tcPr>
            <w:tcW w:w="637" w:type="pct"/>
          </w:tcPr>
          <w:p w:rsidR="00382C87" w:rsidRPr="00382C87" w:rsidRDefault="00382C87" w:rsidP="00122C13">
            <w:pPr>
              <w:keepLines/>
              <w:widowControl w:val="0"/>
              <w:jc w:val="center"/>
              <w:rPr>
                <w:sz w:val="22"/>
                <w:szCs w:val="22"/>
              </w:rPr>
            </w:pPr>
            <w:r w:rsidRPr="00382C87">
              <w:rPr>
                <w:sz w:val="22"/>
                <w:szCs w:val="22"/>
              </w:rPr>
              <w:t>Ходунки на колесах</w:t>
            </w:r>
          </w:p>
        </w:tc>
        <w:tc>
          <w:tcPr>
            <w:tcW w:w="2935" w:type="pct"/>
            <w:tcBorders>
              <w:top w:val="single" w:sz="4" w:space="0" w:color="000000"/>
              <w:left w:val="single" w:sz="4" w:space="0" w:color="000000"/>
              <w:bottom w:val="single" w:sz="4" w:space="0" w:color="000000"/>
            </w:tcBorders>
            <w:shd w:val="clear" w:color="auto" w:fill="auto"/>
          </w:tcPr>
          <w:p w:rsidR="00382C87" w:rsidRPr="00382C87" w:rsidRDefault="00382C87" w:rsidP="00122C13">
            <w:pPr>
              <w:widowControl w:val="0"/>
              <w:suppressAutoHyphens/>
              <w:jc w:val="both"/>
              <w:rPr>
                <w:rFonts w:eastAsia="DejaVu Sans"/>
                <w:i/>
                <w:color w:val="000000"/>
                <w:sz w:val="22"/>
                <w:szCs w:val="22"/>
              </w:rPr>
            </w:pPr>
            <w:r w:rsidRPr="00382C87">
              <w:rPr>
                <w:rFonts w:eastAsia="DejaVu Sans"/>
                <w:i/>
                <w:color w:val="000000"/>
                <w:sz w:val="22"/>
                <w:szCs w:val="22"/>
              </w:rPr>
              <w:t>Ходунки на колесах</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 xml:space="preserve">1. Ходунки должны быть предназначены для детей, страдающих вялыми и спастическими парезами и параличами разной этиологии, сопровождающимися патологией опорно-двигательного аппарата. Ходунки должны представлять собой комплексное устройство, обеспечивающее </w:t>
            </w:r>
            <w:proofErr w:type="spellStart"/>
            <w:r w:rsidRPr="00382C87">
              <w:rPr>
                <w:rFonts w:eastAsia="DejaVu Sans"/>
                <w:color w:val="000000"/>
                <w:sz w:val="22"/>
                <w:szCs w:val="22"/>
              </w:rPr>
              <w:t>поэтапность</w:t>
            </w:r>
            <w:proofErr w:type="spellEnd"/>
            <w:r w:rsidRPr="00382C87">
              <w:rPr>
                <w:rFonts w:eastAsia="DejaVu Sans"/>
                <w:color w:val="000000"/>
                <w:sz w:val="22"/>
                <w:szCs w:val="22"/>
              </w:rPr>
              <w:t xml:space="preserve"> реабилитации.</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2. Рама ходунков должна быть металлической.</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3. Ходунки должны быть снабжены мягкими нескользящими ручками.</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4. Ходунки должны быть снабжены четырьмя колесами: передние колеса должны быть с фиксацией поворотного механизма, задние колеса должны быть с храповым механизмом.</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5. Ходунки должны быть оснащены стабилизатором спины с фиксирующим ремнем безопасности.</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6. Основные технические характеристики:</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Грузоподъемность не менее 50 кг</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Рост ребенка 100-150 см</w:t>
            </w:r>
            <w:r w:rsidRPr="00382C87">
              <w:rPr>
                <w:sz w:val="22"/>
                <w:szCs w:val="22"/>
              </w:rPr>
              <w:t xml:space="preserve"> (</w:t>
            </w:r>
            <w:r w:rsidRPr="00382C87">
              <w:rPr>
                <w:rFonts w:eastAsia="DejaVu Sans"/>
                <w:color w:val="000000"/>
                <w:sz w:val="22"/>
                <w:szCs w:val="22"/>
              </w:rPr>
              <w:t>Поставщик должен обеспечить индивидуальный подбор размера костылей в зависимости от параметров Получателя).</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7. Гарантийный срок эксплуатации Товара должен составлять не менее 24 месяцев с момента получения Товара Получателем</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8. В комплект должны входить:</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 паспорт на изделие, либо документ, содержащий описание и правила эксплуатации товара (на русском языке);</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 гарантийный талон.</w:t>
            </w:r>
          </w:p>
        </w:tc>
        <w:tc>
          <w:tcPr>
            <w:tcW w:w="221" w:type="pct"/>
          </w:tcPr>
          <w:p w:rsidR="00382C87" w:rsidRPr="00382C87" w:rsidRDefault="00382C87" w:rsidP="00122C13">
            <w:pPr>
              <w:keepLines/>
              <w:widowControl w:val="0"/>
              <w:jc w:val="both"/>
              <w:rPr>
                <w:sz w:val="22"/>
                <w:szCs w:val="22"/>
              </w:rPr>
            </w:pPr>
            <w:r w:rsidRPr="00382C87">
              <w:rPr>
                <w:sz w:val="22"/>
                <w:szCs w:val="22"/>
              </w:rPr>
              <w:t>Шт.</w:t>
            </w:r>
          </w:p>
        </w:tc>
        <w:tc>
          <w:tcPr>
            <w:tcW w:w="222" w:type="pct"/>
          </w:tcPr>
          <w:p w:rsidR="00382C87" w:rsidRPr="00382C87" w:rsidRDefault="00382C87" w:rsidP="00122C13">
            <w:pPr>
              <w:keepNext/>
              <w:keepLines/>
              <w:rPr>
                <w:rFonts w:eastAsia="Calibri"/>
                <w:sz w:val="22"/>
                <w:szCs w:val="22"/>
                <w:lang w:eastAsia="en-US"/>
              </w:rPr>
            </w:pPr>
            <w:r w:rsidRPr="00382C87">
              <w:rPr>
                <w:rFonts w:eastAsia="Calibri"/>
                <w:sz w:val="22"/>
                <w:szCs w:val="22"/>
                <w:lang w:eastAsia="en-US"/>
              </w:rPr>
              <w:t>5</w:t>
            </w:r>
          </w:p>
        </w:tc>
        <w:tc>
          <w:tcPr>
            <w:tcW w:w="354" w:type="pct"/>
          </w:tcPr>
          <w:p w:rsidR="00382C87" w:rsidRPr="00382C87" w:rsidRDefault="00382C87" w:rsidP="00122C13">
            <w:pPr>
              <w:keepLines/>
              <w:widowControl w:val="0"/>
              <w:jc w:val="both"/>
              <w:rPr>
                <w:sz w:val="22"/>
                <w:szCs w:val="22"/>
              </w:rPr>
            </w:pPr>
            <w:r w:rsidRPr="00382C87">
              <w:rPr>
                <w:sz w:val="22"/>
                <w:szCs w:val="22"/>
              </w:rPr>
              <w:t>6 323,74</w:t>
            </w:r>
          </w:p>
        </w:tc>
        <w:tc>
          <w:tcPr>
            <w:tcW w:w="428" w:type="pct"/>
          </w:tcPr>
          <w:p w:rsidR="00382C87" w:rsidRPr="00382C87" w:rsidRDefault="00382C87" w:rsidP="00122C13">
            <w:pPr>
              <w:keepLines/>
              <w:widowControl w:val="0"/>
              <w:jc w:val="both"/>
              <w:rPr>
                <w:sz w:val="22"/>
                <w:szCs w:val="22"/>
              </w:rPr>
            </w:pPr>
            <w:r w:rsidRPr="00382C87">
              <w:rPr>
                <w:sz w:val="22"/>
                <w:szCs w:val="22"/>
              </w:rPr>
              <w:t>31 618,70</w:t>
            </w:r>
          </w:p>
        </w:tc>
      </w:tr>
      <w:tr w:rsidR="00382C87" w:rsidRPr="00382C87" w:rsidTr="00382C87">
        <w:trPr>
          <w:trHeight w:val="559"/>
        </w:trPr>
        <w:tc>
          <w:tcPr>
            <w:tcW w:w="203" w:type="pct"/>
          </w:tcPr>
          <w:p w:rsidR="00382C87" w:rsidRPr="00382C87" w:rsidRDefault="00382C87" w:rsidP="00122C13">
            <w:pPr>
              <w:keepLines/>
              <w:widowControl w:val="0"/>
              <w:rPr>
                <w:sz w:val="22"/>
                <w:szCs w:val="22"/>
              </w:rPr>
            </w:pPr>
            <w:r w:rsidRPr="00382C87">
              <w:rPr>
                <w:sz w:val="22"/>
                <w:szCs w:val="22"/>
              </w:rPr>
              <w:t>7.</w:t>
            </w:r>
          </w:p>
        </w:tc>
        <w:tc>
          <w:tcPr>
            <w:tcW w:w="637" w:type="pct"/>
          </w:tcPr>
          <w:p w:rsidR="00382C87" w:rsidRPr="00382C87" w:rsidRDefault="00382C87" w:rsidP="00122C13">
            <w:pPr>
              <w:keepLines/>
              <w:widowControl w:val="0"/>
              <w:jc w:val="center"/>
              <w:rPr>
                <w:sz w:val="22"/>
                <w:szCs w:val="22"/>
              </w:rPr>
            </w:pPr>
            <w:r w:rsidRPr="00382C87">
              <w:rPr>
                <w:sz w:val="22"/>
                <w:szCs w:val="22"/>
              </w:rPr>
              <w:t>Ходунки с опорой на предплечье</w:t>
            </w:r>
          </w:p>
        </w:tc>
        <w:tc>
          <w:tcPr>
            <w:tcW w:w="2935" w:type="pct"/>
            <w:tcBorders>
              <w:top w:val="single" w:sz="4" w:space="0" w:color="000000"/>
              <w:left w:val="single" w:sz="4" w:space="0" w:color="000000"/>
              <w:bottom w:val="single" w:sz="4" w:space="0" w:color="000000"/>
            </w:tcBorders>
            <w:shd w:val="clear" w:color="auto" w:fill="auto"/>
          </w:tcPr>
          <w:p w:rsidR="00382C87" w:rsidRPr="00382C87" w:rsidRDefault="00382C87" w:rsidP="00122C13">
            <w:pPr>
              <w:widowControl w:val="0"/>
              <w:suppressAutoHyphens/>
              <w:jc w:val="both"/>
              <w:rPr>
                <w:rFonts w:eastAsia="DejaVu Sans"/>
                <w:i/>
                <w:color w:val="000000"/>
                <w:sz w:val="22"/>
                <w:szCs w:val="22"/>
              </w:rPr>
            </w:pPr>
            <w:r w:rsidRPr="00382C87">
              <w:rPr>
                <w:rFonts w:eastAsia="DejaVu Sans"/>
                <w:i/>
                <w:color w:val="000000"/>
                <w:sz w:val="22"/>
                <w:szCs w:val="22"/>
              </w:rPr>
              <w:t>Ходунки с опорой на предплечье</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1.Ходунки четырехколесные с опорой на предплечье должны быть предназначены для создания устойчивой опоры при ходьбе, вес тела при этом переносится на предплечье, за счет чего разгружается позвоночник и ноги.</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2. Ходунки должны быть изготовлены из прочных металлических сплавов.</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3. Ходунки   должны быть оснащены мягким опорным столом, обтянутым искусственной кожей.</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4. Ходунки   должны легко складываться и регулироваться по высоте.</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lastRenderedPageBreak/>
              <w:t>5. Ходунки   должны быть оборудованы четырьмя колесами с двумя тормозами.</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6. Рукоятки (ручки) ходунков должны быть изготовлены из неабсорбирующего материала, обладающего низкой теплопроводностью, и иметь форму, которая обеспечивает прочность захвата (отсутствие скольжения рук при захвате), а также легкость чистки и санитарной обработки. Ширина рукояток должна быть не менее 20 мм и не более 50 мм.</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7. Основные технические характеристики:</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Габаритная ширина – не менее 600 мм и не более 650 мм</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Габаритная длина – не более 750 мм</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Грузоподъемность -  не менее 100 кг</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8. Гарантийный срок эксплуатации Товара должен составлять не менее 24 месяцев с момента получения Товара Получателем.</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9. В комплект должны входить:</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 паспорт на изделие, либо документ, содержащий описание и правила эксплуатации товара (на русском языке);</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 гарантийный талон.</w:t>
            </w:r>
          </w:p>
        </w:tc>
        <w:tc>
          <w:tcPr>
            <w:tcW w:w="221" w:type="pct"/>
          </w:tcPr>
          <w:p w:rsidR="00382C87" w:rsidRPr="00382C87" w:rsidRDefault="00382C87" w:rsidP="00122C13">
            <w:pPr>
              <w:keepLines/>
              <w:widowControl w:val="0"/>
              <w:jc w:val="both"/>
              <w:rPr>
                <w:sz w:val="22"/>
                <w:szCs w:val="22"/>
              </w:rPr>
            </w:pPr>
            <w:r w:rsidRPr="00382C87">
              <w:rPr>
                <w:sz w:val="22"/>
                <w:szCs w:val="22"/>
              </w:rPr>
              <w:lastRenderedPageBreak/>
              <w:t>Шт.</w:t>
            </w:r>
          </w:p>
        </w:tc>
        <w:tc>
          <w:tcPr>
            <w:tcW w:w="222" w:type="pct"/>
          </w:tcPr>
          <w:p w:rsidR="00382C87" w:rsidRPr="00382C87" w:rsidRDefault="00382C87" w:rsidP="00122C13">
            <w:pPr>
              <w:keepNext/>
              <w:keepLines/>
              <w:rPr>
                <w:rFonts w:eastAsia="Calibri"/>
                <w:sz w:val="22"/>
                <w:szCs w:val="22"/>
                <w:lang w:eastAsia="en-US"/>
              </w:rPr>
            </w:pPr>
            <w:r w:rsidRPr="00382C87">
              <w:rPr>
                <w:rFonts w:eastAsia="Calibri"/>
                <w:sz w:val="22"/>
                <w:szCs w:val="22"/>
                <w:lang w:eastAsia="en-US"/>
              </w:rPr>
              <w:t>3</w:t>
            </w:r>
          </w:p>
        </w:tc>
        <w:tc>
          <w:tcPr>
            <w:tcW w:w="354" w:type="pct"/>
          </w:tcPr>
          <w:p w:rsidR="00382C87" w:rsidRPr="00382C87" w:rsidRDefault="00382C87" w:rsidP="00122C13">
            <w:pPr>
              <w:keepLines/>
              <w:widowControl w:val="0"/>
              <w:jc w:val="both"/>
              <w:rPr>
                <w:sz w:val="22"/>
                <w:szCs w:val="22"/>
              </w:rPr>
            </w:pPr>
            <w:r w:rsidRPr="00382C87">
              <w:rPr>
                <w:sz w:val="22"/>
                <w:szCs w:val="22"/>
              </w:rPr>
              <w:t>7 841,20</w:t>
            </w:r>
          </w:p>
        </w:tc>
        <w:tc>
          <w:tcPr>
            <w:tcW w:w="428" w:type="pct"/>
          </w:tcPr>
          <w:p w:rsidR="00382C87" w:rsidRPr="00382C87" w:rsidRDefault="00382C87" w:rsidP="00122C13">
            <w:pPr>
              <w:keepLines/>
              <w:widowControl w:val="0"/>
              <w:jc w:val="both"/>
              <w:rPr>
                <w:sz w:val="22"/>
                <w:szCs w:val="22"/>
              </w:rPr>
            </w:pPr>
            <w:r w:rsidRPr="00382C87">
              <w:rPr>
                <w:sz w:val="22"/>
                <w:szCs w:val="22"/>
              </w:rPr>
              <w:t>23 523,60</w:t>
            </w:r>
          </w:p>
        </w:tc>
      </w:tr>
      <w:tr w:rsidR="00382C87" w:rsidRPr="00382C87" w:rsidTr="00382C87">
        <w:trPr>
          <w:trHeight w:val="559"/>
        </w:trPr>
        <w:tc>
          <w:tcPr>
            <w:tcW w:w="203" w:type="pct"/>
          </w:tcPr>
          <w:p w:rsidR="00382C87" w:rsidRPr="00382C87" w:rsidRDefault="00382C87" w:rsidP="00122C13">
            <w:pPr>
              <w:keepLines/>
              <w:widowControl w:val="0"/>
              <w:rPr>
                <w:sz w:val="22"/>
                <w:szCs w:val="22"/>
              </w:rPr>
            </w:pPr>
            <w:r w:rsidRPr="00382C87">
              <w:rPr>
                <w:sz w:val="22"/>
                <w:szCs w:val="22"/>
              </w:rPr>
              <w:lastRenderedPageBreak/>
              <w:t>8.</w:t>
            </w:r>
          </w:p>
        </w:tc>
        <w:tc>
          <w:tcPr>
            <w:tcW w:w="637" w:type="pct"/>
          </w:tcPr>
          <w:p w:rsidR="00382C87" w:rsidRPr="00382C87" w:rsidRDefault="00382C87" w:rsidP="00122C13">
            <w:pPr>
              <w:keepLines/>
              <w:widowControl w:val="0"/>
              <w:jc w:val="center"/>
              <w:rPr>
                <w:sz w:val="22"/>
                <w:szCs w:val="22"/>
              </w:rPr>
            </w:pPr>
            <w:r w:rsidRPr="00382C87">
              <w:rPr>
                <w:sz w:val="22"/>
                <w:szCs w:val="22"/>
              </w:rPr>
              <w:t>Ходунки с опорой на предплечье</w:t>
            </w:r>
          </w:p>
        </w:tc>
        <w:tc>
          <w:tcPr>
            <w:tcW w:w="2935" w:type="pct"/>
            <w:tcBorders>
              <w:top w:val="single" w:sz="4" w:space="0" w:color="000000"/>
              <w:left w:val="single" w:sz="4" w:space="0" w:color="000000"/>
              <w:bottom w:val="single" w:sz="4" w:space="0" w:color="000000"/>
            </w:tcBorders>
            <w:shd w:val="clear" w:color="auto" w:fill="auto"/>
          </w:tcPr>
          <w:p w:rsidR="00382C87" w:rsidRPr="00382C87" w:rsidRDefault="00382C87" w:rsidP="00122C13">
            <w:pPr>
              <w:widowControl w:val="0"/>
              <w:suppressAutoHyphens/>
              <w:jc w:val="both"/>
              <w:rPr>
                <w:rFonts w:eastAsia="DejaVu Sans"/>
                <w:i/>
                <w:color w:val="000000"/>
                <w:sz w:val="22"/>
                <w:szCs w:val="22"/>
              </w:rPr>
            </w:pPr>
            <w:r w:rsidRPr="00382C87">
              <w:rPr>
                <w:rFonts w:eastAsia="DejaVu Sans"/>
                <w:i/>
                <w:color w:val="000000"/>
                <w:sz w:val="22"/>
                <w:szCs w:val="22"/>
              </w:rPr>
              <w:t>Ходунки с опорой на предплечье</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1. Ходунки подлокотные должны быть предназначены для перемещения людей с ограниченными возможностями в условиях помещений и на площадках с твердым покрытием для преодоления незначительных расстояний.</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2. Ходунки должны складываться и раскладываться без инструмента.</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3. Ходунки должны быть оснащены подлокотной опорой, регулируемой на удобную для пользователя высоту.</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4. Основные технические характеристики:</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Ширина ходунков – не менее 600 мм и не более 700 мм</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Ширина между подлокотниками – не менее 350 мм и не более 400 мм</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Длина подлокотника – не менее 300 мм и не более 500 мм</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Грузоподъемность -  не менее 100 кг</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5. Гарантийный срок эксплуатации Товара должен составлять не менее 24 месяцев с момента получения Товара Получателем.</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6. В комплект должны входить:</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 паспорт на изделие, либо документ, содержащий описание и правила эксплуатации товара (на русском языке);</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 гарантийный талон.</w:t>
            </w:r>
          </w:p>
        </w:tc>
        <w:tc>
          <w:tcPr>
            <w:tcW w:w="221" w:type="pct"/>
          </w:tcPr>
          <w:p w:rsidR="00382C87" w:rsidRPr="00382C87" w:rsidRDefault="00382C87" w:rsidP="00122C13">
            <w:pPr>
              <w:keepLines/>
              <w:widowControl w:val="0"/>
              <w:jc w:val="both"/>
              <w:rPr>
                <w:sz w:val="22"/>
                <w:szCs w:val="22"/>
              </w:rPr>
            </w:pPr>
            <w:r w:rsidRPr="00382C87">
              <w:rPr>
                <w:sz w:val="22"/>
                <w:szCs w:val="22"/>
              </w:rPr>
              <w:t>Шт.</w:t>
            </w:r>
          </w:p>
        </w:tc>
        <w:tc>
          <w:tcPr>
            <w:tcW w:w="222" w:type="pct"/>
          </w:tcPr>
          <w:p w:rsidR="00382C87" w:rsidRPr="00382C87" w:rsidRDefault="00382C87" w:rsidP="00122C13">
            <w:pPr>
              <w:keepNext/>
              <w:keepLines/>
              <w:rPr>
                <w:rFonts w:eastAsia="Calibri"/>
                <w:sz w:val="22"/>
                <w:szCs w:val="22"/>
                <w:lang w:eastAsia="en-US"/>
              </w:rPr>
            </w:pPr>
            <w:r w:rsidRPr="00382C87">
              <w:rPr>
                <w:rFonts w:eastAsia="Calibri"/>
                <w:sz w:val="22"/>
                <w:szCs w:val="22"/>
                <w:lang w:eastAsia="en-US"/>
              </w:rPr>
              <w:t>4</w:t>
            </w:r>
          </w:p>
        </w:tc>
        <w:tc>
          <w:tcPr>
            <w:tcW w:w="354" w:type="pct"/>
          </w:tcPr>
          <w:p w:rsidR="00382C87" w:rsidRPr="00382C87" w:rsidRDefault="00382C87" w:rsidP="00122C13">
            <w:pPr>
              <w:keepLines/>
              <w:widowControl w:val="0"/>
              <w:jc w:val="both"/>
              <w:rPr>
                <w:sz w:val="22"/>
                <w:szCs w:val="22"/>
              </w:rPr>
            </w:pPr>
            <w:r w:rsidRPr="00382C87">
              <w:rPr>
                <w:sz w:val="22"/>
                <w:szCs w:val="22"/>
              </w:rPr>
              <w:t>4 190,58</w:t>
            </w:r>
          </w:p>
        </w:tc>
        <w:tc>
          <w:tcPr>
            <w:tcW w:w="428" w:type="pct"/>
          </w:tcPr>
          <w:p w:rsidR="00382C87" w:rsidRPr="00382C87" w:rsidRDefault="00382C87" w:rsidP="00122C13">
            <w:pPr>
              <w:keepLines/>
              <w:widowControl w:val="0"/>
              <w:jc w:val="both"/>
              <w:rPr>
                <w:sz w:val="22"/>
                <w:szCs w:val="22"/>
              </w:rPr>
            </w:pPr>
            <w:r w:rsidRPr="00382C87">
              <w:rPr>
                <w:sz w:val="22"/>
                <w:szCs w:val="22"/>
              </w:rPr>
              <w:t>16 762,32</w:t>
            </w:r>
          </w:p>
        </w:tc>
      </w:tr>
      <w:tr w:rsidR="00382C87" w:rsidRPr="00382C87" w:rsidTr="00382C87">
        <w:trPr>
          <w:trHeight w:val="559"/>
        </w:trPr>
        <w:tc>
          <w:tcPr>
            <w:tcW w:w="203" w:type="pct"/>
          </w:tcPr>
          <w:p w:rsidR="00382C87" w:rsidRPr="00382C87" w:rsidRDefault="00382C87" w:rsidP="00122C13">
            <w:pPr>
              <w:keepLines/>
              <w:widowControl w:val="0"/>
              <w:rPr>
                <w:sz w:val="22"/>
                <w:szCs w:val="22"/>
              </w:rPr>
            </w:pPr>
            <w:r w:rsidRPr="00382C87">
              <w:rPr>
                <w:sz w:val="22"/>
                <w:szCs w:val="22"/>
              </w:rPr>
              <w:t>9.</w:t>
            </w:r>
          </w:p>
        </w:tc>
        <w:tc>
          <w:tcPr>
            <w:tcW w:w="637" w:type="pct"/>
          </w:tcPr>
          <w:p w:rsidR="00382C87" w:rsidRPr="00382C87" w:rsidRDefault="00382C87" w:rsidP="00122C13">
            <w:pPr>
              <w:keepLines/>
              <w:widowControl w:val="0"/>
              <w:jc w:val="center"/>
              <w:rPr>
                <w:sz w:val="22"/>
                <w:szCs w:val="22"/>
              </w:rPr>
            </w:pPr>
            <w:r w:rsidRPr="00382C87">
              <w:rPr>
                <w:sz w:val="22"/>
                <w:szCs w:val="22"/>
              </w:rPr>
              <w:t>Ходунки с подмышечной опорой</w:t>
            </w:r>
          </w:p>
        </w:tc>
        <w:tc>
          <w:tcPr>
            <w:tcW w:w="2935" w:type="pct"/>
            <w:tcBorders>
              <w:top w:val="single" w:sz="4" w:space="0" w:color="000000"/>
              <w:left w:val="single" w:sz="4" w:space="0" w:color="000000"/>
              <w:bottom w:val="single" w:sz="4" w:space="0" w:color="000000"/>
            </w:tcBorders>
            <w:shd w:val="clear" w:color="auto" w:fill="auto"/>
          </w:tcPr>
          <w:p w:rsidR="00382C87" w:rsidRPr="00382C87" w:rsidRDefault="00382C87" w:rsidP="00122C13">
            <w:pPr>
              <w:widowControl w:val="0"/>
              <w:suppressAutoHyphens/>
              <w:jc w:val="both"/>
              <w:rPr>
                <w:rFonts w:eastAsia="DejaVu Sans"/>
                <w:i/>
                <w:color w:val="000000"/>
                <w:sz w:val="22"/>
                <w:szCs w:val="22"/>
              </w:rPr>
            </w:pPr>
            <w:r w:rsidRPr="00382C87">
              <w:rPr>
                <w:rFonts w:eastAsia="DejaVu Sans"/>
                <w:i/>
                <w:color w:val="000000"/>
                <w:sz w:val="22"/>
                <w:szCs w:val="22"/>
              </w:rPr>
              <w:t>Ходунки с подмышечной опорой</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1. Ходунки должны обеспечивать надежную опору при передвижении людей с нарушением двигательных функций.</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lastRenderedPageBreak/>
              <w:t>2. Рама ходунков должна быть снабжена противоскользящими ручками и иметь упоры для облегчения вставания.</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 xml:space="preserve">3. На стойках должны быть мягкие </w:t>
            </w:r>
            <w:proofErr w:type="spellStart"/>
            <w:r w:rsidRPr="00382C87">
              <w:rPr>
                <w:rFonts w:eastAsia="DejaVu Sans"/>
                <w:color w:val="000000"/>
                <w:sz w:val="22"/>
                <w:szCs w:val="22"/>
              </w:rPr>
              <w:t>подмышечники</w:t>
            </w:r>
            <w:proofErr w:type="spellEnd"/>
            <w:r w:rsidRPr="00382C87">
              <w:rPr>
                <w:rFonts w:eastAsia="DejaVu Sans"/>
                <w:color w:val="000000"/>
                <w:sz w:val="22"/>
                <w:szCs w:val="22"/>
              </w:rPr>
              <w:t>.</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 xml:space="preserve">4. Ходунки должны иметь регулировки высоты рамы и высоты </w:t>
            </w:r>
            <w:proofErr w:type="spellStart"/>
            <w:r w:rsidRPr="00382C87">
              <w:rPr>
                <w:rFonts w:eastAsia="DejaVu Sans"/>
                <w:color w:val="000000"/>
                <w:sz w:val="22"/>
                <w:szCs w:val="22"/>
              </w:rPr>
              <w:t>подмышечников</w:t>
            </w:r>
            <w:proofErr w:type="spellEnd"/>
            <w:r w:rsidRPr="00382C87">
              <w:rPr>
                <w:rFonts w:eastAsia="DejaVu Sans"/>
                <w:color w:val="000000"/>
                <w:sz w:val="22"/>
                <w:szCs w:val="22"/>
              </w:rPr>
              <w:t>.</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5. Задние ножки ходунков должны иметь изгибы для предотвращения опрокидывания.</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6. Конструкция наконечников ходунков должна обеспечивать легкость их замены (при необходимости) и не должна создавать «эффекта присоски» с поверхностью, по которой происходит движение ходунка, а также не должна оставлять следов на полу.</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7.Основные технические характеристики:</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Ширина – не менее 450 мм</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Расстояние между подмышечными стойками – не менее 370 мм</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Регулировка основания – не менее чем от 780 мм и не более чем до 900 мм</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Регулировка подмышечных стоек – не менее чем от 1080 мм и не более чем до 1440 мм</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Грузоподъемность -  не менее 100 кг</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8. Гарантийный срок эксплуатации Товара должен составлять не менее 24 месяцев с момента получения Товара Получателем.</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9. В комплект должны входить:</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 паспорт на изделие, либо документ, содержащий описание и правила эксплуатации товара (на русском языке);</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 гарантийный талон.</w:t>
            </w:r>
          </w:p>
        </w:tc>
        <w:tc>
          <w:tcPr>
            <w:tcW w:w="221" w:type="pct"/>
          </w:tcPr>
          <w:p w:rsidR="00382C87" w:rsidRPr="00382C87" w:rsidRDefault="00382C87" w:rsidP="00122C13">
            <w:pPr>
              <w:keepLines/>
              <w:widowControl w:val="0"/>
              <w:jc w:val="both"/>
              <w:rPr>
                <w:sz w:val="22"/>
                <w:szCs w:val="22"/>
              </w:rPr>
            </w:pPr>
            <w:r w:rsidRPr="00382C87">
              <w:rPr>
                <w:sz w:val="22"/>
                <w:szCs w:val="22"/>
              </w:rPr>
              <w:lastRenderedPageBreak/>
              <w:t>Шт.</w:t>
            </w:r>
          </w:p>
        </w:tc>
        <w:tc>
          <w:tcPr>
            <w:tcW w:w="222" w:type="pct"/>
          </w:tcPr>
          <w:p w:rsidR="00382C87" w:rsidRPr="00382C87" w:rsidRDefault="00382C87" w:rsidP="00122C13">
            <w:pPr>
              <w:keepNext/>
              <w:keepLines/>
              <w:rPr>
                <w:rFonts w:eastAsia="Calibri"/>
                <w:sz w:val="22"/>
                <w:szCs w:val="22"/>
                <w:lang w:eastAsia="en-US"/>
              </w:rPr>
            </w:pPr>
            <w:r w:rsidRPr="00382C87">
              <w:rPr>
                <w:rFonts w:eastAsia="Calibri"/>
                <w:sz w:val="22"/>
                <w:szCs w:val="22"/>
                <w:lang w:eastAsia="en-US"/>
              </w:rPr>
              <w:t>20</w:t>
            </w:r>
          </w:p>
        </w:tc>
        <w:tc>
          <w:tcPr>
            <w:tcW w:w="354" w:type="pct"/>
          </w:tcPr>
          <w:p w:rsidR="00382C87" w:rsidRPr="00382C87" w:rsidRDefault="00382C87" w:rsidP="00122C13">
            <w:pPr>
              <w:keepLines/>
              <w:widowControl w:val="0"/>
              <w:jc w:val="both"/>
              <w:rPr>
                <w:sz w:val="22"/>
                <w:szCs w:val="22"/>
              </w:rPr>
            </w:pPr>
            <w:r w:rsidRPr="00382C87">
              <w:rPr>
                <w:sz w:val="22"/>
                <w:szCs w:val="22"/>
              </w:rPr>
              <w:t>4 077,81</w:t>
            </w:r>
          </w:p>
        </w:tc>
        <w:tc>
          <w:tcPr>
            <w:tcW w:w="428" w:type="pct"/>
          </w:tcPr>
          <w:p w:rsidR="00382C87" w:rsidRPr="00382C87" w:rsidRDefault="00382C87" w:rsidP="00122C13">
            <w:pPr>
              <w:keepLines/>
              <w:widowControl w:val="0"/>
              <w:jc w:val="both"/>
              <w:rPr>
                <w:sz w:val="22"/>
                <w:szCs w:val="22"/>
              </w:rPr>
            </w:pPr>
            <w:r w:rsidRPr="00382C87">
              <w:rPr>
                <w:sz w:val="22"/>
                <w:szCs w:val="22"/>
              </w:rPr>
              <w:t>81 556,20</w:t>
            </w:r>
          </w:p>
        </w:tc>
      </w:tr>
      <w:tr w:rsidR="00382C87" w:rsidRPr="00382C87" w:rsidTr="00382C87">
        <w:trPr>
          <w:trHeight w:val="559"/>
        </w:trPr>
        <w:tc>
          <w:tcPr>
            <w:tcW w:w="203" w:type="pct"/>
          </w:tcPr>
          <w:p w:rsidR="00382C87" w:rsidRPr="00382C87" w:rsidRDefault="00382C87" w:rsidP="00122C13">
            <w:pPr>
              <w:keepLines/>
              <w:widowControl w:val="0"/>
              <w:rPr>
                <w:sz w:val="22"/>
                <w:szCs w:val="22"/>
              </w:rPr>
            </w:pPr>
            <w:r w:rsidRPr="00382C87">
              <w:rPr>
                <w:sz w:val="22"/>
                <w:szCs w:val="22"/>
              </w:rPr>
              <w:lastRenderedPageBreak/>
              <w:t>10.</w:t>
            </w:r>
          </w:p>
        </w:tc>
        <w:tc>
          <w:tcPr>
            <w:tcW w:w="637" w:type="pct"/>
          </w:tcPr>
          <w:p w:rsidR="00382C87" w:rsidRPr="00382C87" w:rsidRDefault="00382C87" w:rsidP="00122C13">
            <w:pPr>
              <w:keepLines/>
              <w:widowControl w:val="0"/>
              <w:jc w:val="center"/>
              <w:rPr>
                <w:sz w:val="22"/>
                <w:szCs w:val="22"/>
              </w:rPr>
            </w:pPr>
            <w:r w:rsidRPr="00382C87">
              <w:rPr>
                <w:sz w:val="22"/>
                <w:szCs w:val="22"/>
              </w:rPr>
              <w:t>Ходунки-</w:t>
            </w:r>
            <w:proofErr w:type="spellStart"/>
            <w:r w:rsidRPr="00382C87">
              <w:rPr>
                <w:sz w:val="22"/>
                <w:szCs w:val="22"/>
              </w:rPr>
              <w:t>роллаторы</w:t>
            </w:r>
            <w:proofErr w:type="spellEnd"/>
          </w:p>
        </w:tc>
        <w:tc>
          <w:tcPr>
            <w:tcW w:w="2935" w:type="pct"/>
            <w:tcBorders>
              <w:top w:val="single" w:sz="4" w:space="0" w:color="000000"/>
              <w:left w:val="single" w:sz="4" w:space="0" w:color="000000"/>
              <w:bottom w:val="single" w:sz="4" w:space="0" w:color="000000"/>
            </w:tcBorders>
            <w:shd w:val="clear" w:color="auto" w:fill="auto"/>
          </w:tcPr>
          <w:p w:rsidR="00382C87" w:rsidRPr="00382C87" w:rsidRDefault="00382C87" w:rsidP="00122C13">
            <w:pPr>
              <w:widowControl w:val="0"/>
              <w:suppressAutoHyphens/>
              <w:jc w:val="both"/>
              <w:rPr>
                <w:rFonts w:eastAsia="DejaVu Sans"/>
                <w:i/>
                <w:color w:val="000000"/>
                <w:sz w:val="22"/>
                <w:szCs w:val="22"/>
              </w:rPr>
            </w:pPr>
            <w:r w:rsidRPr="00382C87">
              <w:rPr>
                <w:rFonts w:eastAsia="DejaVu Sans"/>
                <w:i/>
                <w:color w:val="000000"/>
                <w:sz w:val="22"/>
                <w:szCs w:val="22"/>
              </w:rPr>
              <w:t>Ходунки-</w:t>
            </w:r>
            <w:proofErr w:type="spellStart"/>
            <w:r w:rsidRPr="00382C87">
              <w:rPr>
                <w:rFonts w:eastAsia="DejaVu Sans"/>
                <w:i/>
                <w:color w:val="000000"/>
                <w:sz w:val="22"/>
                <w:szCs w:val="22"/>
              </w:rPr>
              <w:t>роллаторы</w:t>
            </w:r>
            <w:proofErr w:type="spellEnd"/>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1. Ходунки должны быть предназначены для перемещения людей с ограниченными возможностями в условиях помещений и на площадках с твердым покрытием для преодоления незначительных расстояний.</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2. Ходунки должны складываться и раскладываться без инструмента.</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3. Ходунки должны быть изготовлены из металлических трубок.</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4. Ходунки должны быть оборудованы корзиной для личных вещей, сидением для отдыха, обтянутым искусственной кожей.</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5. Ходунки   должны быть оборудованы четырьмя колесами с двумя тормозами.</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6. Поручни ходунков должны регулироваться на удобную для пользователя высоту.</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7. Основные технические характеристики:</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Габаритная ширина – не менее 600 мм и не более 650 мм</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Габаритная длина – не менее 600 мм и не более 650 мм</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Регулируемая высота – не менее чем от 810 мм и не более чем до 920 мм</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Ширина сидения – не менее чем 350 мм и не более чем 400 мм</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Высота сидения – не менее чем 550 мм</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lastRenderedPageBreak/>
              <w:t>Диаметр колес (передних и задних) – не менее 200 мм и не более 250 мм</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Грузоподъемность -  не менее 100 кг</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Общий вес изделия – не более 9 кг.</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8. Гарантийный срок эксплуатации Товара должен составлять не менее 24 месяцев с момента получения Товара Получателем.</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9. В комплект должны входить:</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 паспорт на изделие, либо документ, содержащий описание и правила эксплуатации товара (на русском языке);</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 гарантийный талон.</w:t>
            </w:r>
          </w:p>
        </w:tc>
        <w:tc>
          <w:tcPr>
            <w:tcW w:w="221" w:type="pct"/>
          </w:tcPr>
          <w:p w:rsidR="00382C87" w:rsidRPr="00382C87" w:rsidRDefault="00382C87" w:rsidP="00122C13">
            <w:pPr>
              <w:keepLines/>
              <w:widowControl w:val="0"/>
              <w:jc w:val="both"/>
              <w:rPr>
                <w:sz w:val="22"/>
                <w:szCs w:val="22"/>
              </w:rPr>
            </w:pPr>
            <w:r w:rsidRPr="00382C87">
              <w:rPr>
                <w:sz w:val="22"/>
                <w:szCs w:val="22"/>
              </w:rPr>
              <w:lastRenderedPageBreak/>
              <w:t>Шт.</w:t>
            </w:r>
          </w:p>
        </w:tc>
        <w:tc>
          <w:tcPr>
            <w:tcW w:w="222" w:type="pct"/>
          </w:tcPr>
          <w:p w:rsidR="00382C87" w:rsidRPr="00382C87" w:rsidRDefault="00382C87" w:rsidP="00122C13">
            <w:pPr>
              <w:keepNext/>
              <w:keepLines/>
              <w:rPr>
                <w:rFonts w:eastAsia="Calibri"/>
                <w:sz w:val="22"/>
                <w:szCs w:val="22"/>
                <w:lang w:eastAsia="en-US"/>
              </w:rPr>
            </w:pPr>
            <w:r w:rsidRPr="00382C87">
              <w:rPr>
                <w:rFonts w:eastAsia="Calibri"/>
                <w:sz w:val="22"/>
                <w:szCs w:val="22"/>
                <w:lang w:eastAsia="en-US"/>
              </w:rPr>
              <w:t>80</w:t>
            </w:r>
          </w:p>
        </w:tc>
        <w:tc>
          <w:tcPr>
            <w:tcW w:w="354" w:type="pct"/>
          </w:tcPr>
          <w:p w:rsidR="00382C87" w:rsidRPr="00382C87" w:rsidRDefault="00382C87" w:rsidP="00122C13">
            <w:pPr>
              <w:keepLines/>
              <w:widowControl w:val="0"/>
              <w:jc w:val="both"/>
              <w:rPr>
                <w:sz w:val="22"/>
                <w:szCs w:val="22"/>
              </w:rPr>
            </w:pPr>
            <w:r w:rsidRPr="00382C87">
              <w:rPr>
                <w:sz w:val="22"/>
                <w:szCs w:val="22"/>
              </w:rPr>
              <w:t>5 585,12</w:t>
            </w:r>
          </w:p>
        </w:tc>
        <w:tc>
          <w:tcPr>
            <w:tcW w:w="428" w:type="pct"/>
          </w:tcPr>
          <w:p w:rsidR="00382C87" w:rsidRPr="00382C87" w:rsidRDefault="00382C87" w:rsidP="00122C13">
            <w:pPr>
              <w:keepLines/>
              <w:widowControl w:val="0"/>
              <w:jc w:val="both"/>
              <w:rPr>
                <w:sz w:val="22"/>
                <w:szCs w:val="22"/>
              </w:rPr>
            </w:pPr>
            <w:r w:rsidRPr="00382C87">
              <w:rPr>
                <w:sz w:val="22"/>
                <w:szCs w:val="22"/>
              </w:rPr>
              <w:t>446 809,60</w:t>
            </w:r>
          </w:p>
        </w:tc>
      </w:tr>
      <w:tr w:rsidR="00382C87" w:rsidRPr="00382C87" w:rsidTr="00382C87">
        <w:trPr>
          <w:trHeight w:val="559"/>
        </w:trPr>
        <w:tc>
          <w:tcPr>
            <w:tcW w:w="203" w:type="pct"/>
          </w:tcPr>
          <w:p w:rsidR="00382C87" w:rsidRPr="00382C87" w:rsidRDefault="00382C87" w:rsidP="00122C13">
            <w:pPr>
              <w:keepLines/>
              <w:widowControl w:val="0"/>
              <w:rPr>
                <w:sz w:val="22"/>
                <w:szCs w:val="22"/>
              </w:rPr>
            </w:pPr>
            <w:r w:rsidRPr="00382C87">
              <w:rPr>
                <w:sz w:val="22"/>
                <w:szCs w:val="22"/>
              </w:rPr>
              <w:lastRenderedPageBreak/>
              <w:t>11.</w:t>
            </w:r>
          </w:p>
        </w:tc>
        <w:tc>
          <w:tcPr>
            <w:tcW w:w="637" w:type="pct"/>
          </w:tcPr>
          <w:p w:rsidR="00382C87" w:rsidRPr="00382C87" w:rsidRDefault="00382C87" w:rsidP="00122C13">
            <w:pPr>
              <w:keepLines/>
              <w:widowControl w:val="0"/>
              <w:jc w:val="center"/>
              <w:rPr>
                <w:sz w:val="22"/>
                <w:szCs w:val="22"/>
              </w:rPr>
            </w:pPr>
            <w:r w:rsidRPr="00382C87">
              <w:rPr>
                <w:sz w:val="22"/>
                <w:szCs w:val="22"/>
              </w:rPr>
              <w:t>Ходунки-</w:t>
            </w:r>
            <w:proofErr w:type="spellStart"/>
            <w:r w:rsidRPr="00382C87">
              <w:rPr>
                <w:sz w:val="22"/>
                <w:szCs w:val="22"/>
              </w:rPr>
              <w:t>роллаторы</w:t>
            </w:r>
            <w:proofErr w:type="spellEnd"/>
          </w:p>
        </w:tc>
        <w:tc>
          <w:tcPr>
            <w:tcW w:w="2935" w:type="pct"/>
            <w:tcBorders>
              <w:top w:val="single" w:sz="4" w:space="0" w:color="000000"/>
              <w:left w:val="single" w:sz="4" w:space="0" w:color="000000"/>
              <w:bottom w:val="single" w:sz="4" w:space="0" w:color="000000"/>
            </w:tcBorders>
            <w:shd w:val="clear" w:color="auto" w:fill="auto"/>
          </w:tcPr>
          <w:p w:rsidR="00382C87" w:rsidRPr="00382C87" w:rsidRDefault="00382C87" w:rsidP="00122C13">
            <w:pPr>
              <w:widowControl w:val="0"/>
              <w:suppressAutoHyphens/>
              <w:jc w:val="both"/>
              <w:rPr>
                <w:rFonts w:eastAsia="DejaVu Sans"/>
                <w:i/>
                <w:color w:val="000000"/>
                <w:sz w:val="22"/>
                <w:szCs w:val="22"/>
              </w:rPr>
            </w:pPr>
            <w:r w:rsidRPr="00382C87">
              <w:rPr>
                <w:rFonts w:eastAsia="DejaVu Sans"/>
                <w:i/>
                <w:color w:val="000000"/>
                <w:sz w:val="22"/>
                <w:szCs w:val="22"/>
              </w:rPr>
              <w:t>Ходунки-</w:t>
            </w:r>
            <w:proofErr w:type="spellStart"/>
            <w:r w:rsidRPr="00382C87">
              <w:rPr>
                <w:rFonts w:eastAsia="DejaVu Sans"/>
                <w:i/>
                <w:color w:val="000000"/>
                <w:sz w:val="22"/>
                <w:szCs w:val="22"/>
              </w:rPr>
              <w:t>роллаторы</w:t>
            </w:r>
            <w:proofErr w:type="spellEnd"/>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 xml:space="preserve">1. Ходунки должны быть предназначены для детей, страдающих вялыми и спастическими парезами и параличами разной этиологии, сопровождающимися патологией опорно-двигательного аппарата. Ходунки должны представлять собой комплексное устройство, обеспечивающее </w:t>
            </w:r>
            <w:proofErr w:type="spellStart"/>
            <w:r w:rsidRPr="00382C87">
              <w:rPr>
                <w:rFonts w:eastAsia="DejaVu Sans"/>
                <w:color w:val="000000"/>
                <w:sz w:val="22"/>
                <w:szCs w:val="22"/>
              </w:rPr>
              <w:t>поэтапность</w:t>
            </w:r>
            <w:proofErr w:type="spellEnd"/>
            <w:r w:rsidRPr="00382C87">
              <w:rPr>
                <w:rFonts w:eastAsia="DejaVu Sans"/>
                <w:color w:val="000000"/>
                <w:sz w:val="22"/>
                <w:szCs w:val="22"/>
              </w:rPr>
              <w:t xml:space="preserve"> реабилитации.</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2. Рама ходунков должна быть металлической.</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3. Ходунки должны быть снабжены мягкими нескользящими ручками.</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4. Ходунки должны быть снабжены четырьмя колесами: передние колеса должны быть с фиксацией поворотного механизма, задние колеса должны быть с храповым механизмом.</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5. Ходунки должны быть оснащены стабилизатором спины с фиксирующим ремнем безопасности.</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6. Основные технические характеристики:</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Грузоподъемность не менее 50 кг</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Рост ребенка 100-150 см (Поставщик должен обеспечить индивидуальный подбор размера костылей в зависимости от параметров Получателя).</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7. Гарантийный срок эксплуатации Товара должен составлять не менее 24 месяцев с момента получения Товара Получателем</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8. В комплект должны входить:</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 паспорт на изделие, либо документ, содержащий описание и правила эксплуатации товара (на русском языке);</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 гарантийный талон.</w:t>
            </w:r>
          </w:p>
        </w:tc>
        <w:tc>
          <w:tcPr>
            <w:tcW w:w="221" w:type="pct"/>
          </w:tcPr>
          <w:p w:rsidR="00382C87" w:rsidRPr="00382C87" w:rsidRDefault="00382C87" w:rsidP="00122C13">
            <w:pPr>
              <w:keepLines/>
              <w:widowControl w:val="0"/>
              <w:jc w:val="both"/>
              <w:rPr>
                <w:sz w:val="22"/>
                <w:szCs w:val="22"/>
              </w:rPr>
            </w:pPr>
            <w:r w:rsidRPr="00382C87">
              <w:rPr>
                <w:sz w:val="22"/>
                <w:szCs w:val="22"/>
              </w:rPr>
              <w:t>Шт.</w:t>
            </w:r>
          </w:p>
        </w:tc>
        <w:tc>
          <w:tcPr>
            <w:tcW w:w="222" w:type="pct"/>
          </w:tcPr>
          <w:p w:rsidR="00382C87" w:rsidRPr="00382C87" w:rsidRDefault="00382C87" w:rsidP="00122C13">
            <w:pPr>
              <w:keepNext/>
              <w:keepLines/>
              <w:rPr>
                <w:rFonts w:eastAsia="Calibri"/>
                <w:sz w:val="22"/>
                <w:szCs w:val="22"/>
                <w:lang w:eastAsia="en-US"/>
              </w:rPr>
            </w:pPr>
            <w:r w:rsidRPr="00382C87">
              <w:rPr>
                <w:rFonts w:eastAsia="Calibri"/>
                <w:sz w:val="22"/>
                <w:szCs w:val="22"/>
                <w:lang w:eastAsia="en-US"/>
              </w:rPr>
              <w:t>5</w:t>
            </w:r>
          </w:p>
        </w:tc>
        <w:tc>
          <w:tcPr>
            <w:tcW w:w="354" w:type="pct"/>
          </w:tcPr>
          <w:p w:rsidR="00382C87" w:rsidRPr="00382C87" w:rsidRDefault="00382C87" w:rsidP="00122C13">
            <w:pPr>
              <w:keepLines/>
              <w:widowControl w:val="0"/>
              <w:jc w:val="both"/>
              <w:rPr>
                <w:sz w:val="22"/>
                <w:szCs w:val="22"/>
              </w:rPr>
            </w:pPr>
            <w:r w:rsidRPr="00382C87">
              <w:rPr>
                <w:sz w:val="22"/>
                <w:szCs w:val="22"/>
              </w:rPr>
              <w:t>6 323,74</w:t>
            </w:r>
          </w:p>
        </w:tc>
        <w:tc>
          <w:tcPr>
            <w:tcW w:w="428" w:type="pct"/>
          </w:tcPr>
          <w:p w:rsidR="00382C87" w:rsidRPr="00382C87" w:rsidRDefault="00382C87" w:rsidP="00122C13">
            <w:pPr>
              <w:keepLines/>
              <w:widowControl w:val="0"/>
              <w:jc w:val="both"/>
              <w:rPr>
                <w:sz w:val="22"/>
                <w:szCs w:val="22"/>
              </w:rPr>
            </w:pPr>
            <w:r w:rsidRPr="00382C87">
              <w:rPr>
                <w:sz w:val="22"/>
                <w:szCs w:val="22"/>
              </w:rPr>
              <w:t>31 618,70</w:t>
            </w:r>
          </w:p>
        </w:tc>
      </w:tr>
      <w:tr w:rsidR="00382C87" w:rsidRPr="00382C87" w:rsidTr="00382C87">
        <w:trPr>
          <w:trHeight w:val="559"/>
        </w:trPr>
        <w:tc>
          <w:tcPr>
            <w:tcW w:w="203" w:type="pct"/>
          </w:tcPr>
          <w:p w:rsidR="00382C87" w:rsidRPr="00382C87" w:rsidRDefault="00382C87" w:rsidP="00122C13">
            <w:pPr>
              <w:keepLines/>
              <w:widowControl w:val="0"/>
              <w:rPr>
                <w:sz w:val="22"/>
                <w:szCs w:val="22"/>
              </w:rPr>
            </w:pPr>
            <w:r w:rsidRPr="00382C87">
              <w:rPr>
                <w:sz w:val="22"/>
                <w:szCs w:val="22"/>
              </w:rPr>
              <w:t>12.</w:t>
            </w:r>
          </w:p>
        </w:tc>
        <w:tc>
          <w:tcPr>
            <w:tcW w:w="637" w:type="pct"/>
          </w:tcPr>
          <w:p w:rsidR="00382C87" w:rsidRPr="00382C87" w:rsidRDefault="00382C87" w:rsidP="00122C13">
            <w:pPr>
              <w:keepLines/>
              <w:widowControl w:val="0"/>
              <w:jc w:val="center"/>
              <w:rPr>
                <w:sz w:val="22"/>
                <w:szCs w:val="22"/>
              </w:rPr>
            </w:pPr>
            <w:r w:rsidRPr="00382C87">
              <w:rPr>
                <w:sz w:val="22"/>
                <w:szCs w:val="22"/>
              </w:rPr>
              <w:t xml:space="preserve">Поручни (перила) для </w:t>
            </w:r>
            <w:proofErr w:type="spellStart"/>
            <w:r w:rsidRPr="00382C87">
              <w:rPr>
                <w:sz w:val="22"/>
                <w:szCs w:val="22"/>
              </w:rPr>
              <w:t>самоподнимания</w:t>
            </w:r>
            <w:proofErr w:type="spellEnd"/>
            <w:r w:rsidRPr="00382C87">
              <w:rPr>
                <w:sz w:val="22"/>
                <w:szCs w:val="22"/>
              </w:rPr>
              <w:t xml:space="preserve"> угловые</w:t>
            </w:r>
          </w:p>
        </w:tc>
        <w:tc>
          <w:tcPr>
            <w:tcW w:w="2935" w:type="pct"/>
            <w:tcBorders>
              <w:top w:val="single" w:sz="4" w:space="0" w:color="000000"/>
              <w:left w:val="single" w:sz="4" w:space="0" w:color="000000"/>
              <w:bottom w:val="single" w:sz="4" w:space="0" w:color="000000"/>
            </w:tcBorders>
            <w:shd w:val="clear" w:color="auto" w:fill="auto"/>
          </w:tcPr>
          <w:p w:rsidR="00382C87" w:rsidRPr="00382C87" w:rsidRDefault="00382C87" w:rsidP="00122C13">
            <w:pPr>
              <w:widowControl w:val="0"/>
              <w:suppressAutoHyphens/>
              <w:jc w:val="both"/>
              <w:rPr>
                <w:rFonts w:eastAsia="DejaVu Sans"/>
                <w:i/>
                <w:color w:val="000000"/>
                <w:sz w:val="22"/>
                <w:szCs w:val="22"/>
              </w:rPr>
            </w:pPr>
            <w:r w:rsidRPr="00382C87">
              <w:rPr>
                <w:rFonts w:eastAsia="DejaVu Sans"/>
                <w:i/>
                <w:color w:val="000000"/>
                <w:sz w:val="22"/>
                <w:szCs w:val="22"/>
              </w:rPr>
              <w:t xml:space="preserve">Поручни (перила) для </w:t>
            </w:r>
            <w:proofErr w:type="spellStart"/>
            <w:r w:rsidRPr="00382C87">
              <w:rPr>
                <w:rFonts w:eastAsia="DejaVu Sans"/>
                <w:i/>
                <w:color w:val="000000"/>
                <w:sz w:val="22"/>
                <w:szCs w:val="22"/>
              </w:rPr>
              <w:t>самоподнимания</w:t>
            </w:r>
            <w:proofErr w:type="spellEnd"/>
            <w:r w:rsidRPr="00382C87">
              <w:rPr>
                <w:rFonts w:eastAsia="DejaVu Sans"/>
                <w:i/>
                <w:color w:val="000000"/>
                <w:sz w:val="22"/>
                <w:szCs w:val="22"/>
              </w:rPr>
              <w:t xml:space="preserve"> угловые</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1. Поручни должны служить для удобства передвижения инвалидов с ограниченными возможностями, как по дому, так и в санитарно-гигиенических комнатах.</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 xml:space="preserve">2. Поручни с приспособлением для крепления должны быть изготовлены из стальной трубы, по краям трубы должны быть отверстия под шурупы. Поручни должны быть достаточно прочными, чтобы выдерживать массу пациента. Поручни должны быть изготовлены из </w:t>
            </w:r>
            <w:r w:rsidRPr="00382C87">
              <w:rPr>
                <w:rFonts w:eastAsia="DejaVu Sans"/>
                <w:color w:val="000000"/>
                <w:sz w:val="22"/>
                <w:szCs w:val="22"/>
              </w:rPr>
              <w:lastRenderedPageBreak/>
              <w:t xml:space="preserve">стальных нержавеющих труб. </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3. Длина поручня углового должна быть не менее чем 300 мм и не более чем 800 мм (в зависимости от потребности получателя).</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4. Покрытие поручней должно быть ровным, без пузырей и отслаиваний.</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5. На поручни должно быть нанесено противоскользящее порошковое покрытие.</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6. Поручни должны быть устойчивы к дезинфицирующим растворам.</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7. Гарантийный срок эксплуатации Товара должен составлять не менее 24 месяцев с момента получения Товара Получателем.</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8. В комплект должны входить:</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 паспорт на изделие, либо документ, содержащий описание и правила эксплуатации товара (на русском языке);</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 гарантийный талон.</w:t>
            </w:r>
          </w:p>
        </w:tc>
        <w:tc>
          <w:tcPr>
            <w:tcW w:w="221" w:type="pct"/>
          </w:tcPr>
          <w:p w:rsidR="00382C87" w:rsidRPr="00382C87" w:rsidRDefault="00382C87" w:rsidP="00122C13">
            <w:pPr>
              <w:keepLines/>
              <w:widowControl w:val="0"/>
              <w:jc w:val="both"/>
              <w:rPr>
                <w:sz w:val="22"/>
                <w:szCs w:val="22"/>
              </w:rPr>
            </w:pPr>
            <w:r w:rsidRPr="00382C87">
              <w:rPr>
                <w:sz w:val="22"/>
                <w:szCs w:val="22"/>
              </w:rPr>
              <w:lastRenderedPageBreak/>
              <w:t>Шт.</w:t>
            </w:r>
          </w:p>
        </w:tc>
        <w:tc>
          <w:tcPr>
            <w:tcW w:w="222" w:type="pct"/>
          </w:tcPr>
          <w:p w:rsidR="00382C87" w:rsidRPr="00382C87" w:rsidRDefault="00382C87" w:rsidP="00122C13">
            <w:pPr>
              <w:keepNext/>
              <w:keepLines/>
              <w:rPr>
                <w:rFonts w:eastAsia="Calibri"/>
                <w:sz w:val="22"/>
                <w:szCs w:val="22"/>
                <w:lang w:eastAsia="en-US"/>
              </w:rPr>
            </w:pPr>
            <w:r w:rsidRPr="00382C87">
              <w:rPr>
                <w:rFonts w:eastAsia="Calibri"/>
                <w:sz w:val="22"/>
                <w:szCs w:val="22"/>
                <w:lang w:eastAsia="en-US"/>
              </w:rPr>
              <w:t>100</w:t>
            </w:r>
          </w:p>
        </w:tc>
        <w:tc>
          <w:tcPr>
            <w:tcW w:w="354" w:type="pct"/>
          </w:tcPr>
          <w:p w:rsidR="00382C87" w:rsidRPr="00382C87" w:rsidRDefault="00382C87" w:rsidP="00122C13">
            <w:pPr>
              <w:keepLines/>
              <w:widowControl w:val="0"/>
              <w:jc w:val="both"/>
              <w:rPr>
                <w:sz w:val="22"/>
                <w:szCs w:val="22"/>
              </w:rPr>
            </w:pPr>
            <w:r w:rsidRPr="00382C87">
              <w:rPr>
                <w:sz w:val="22"/>
                <w:szCs w:val="22"/>
              </w:rPr>
              <w:t>478,23</w:t>
            </w:r>
          </w:p>
        </w:tc>
        <w:tc>
          <w:tcPr>
            <w:tcW w:w="428" w:type="pct"/>
          </w:tcPr>
          <w:p w:rsidR="00382C87" w:rsidRPr="00382C87" w:rsidRDefault="00382C87" w:rsidP="00122C13">
            <w:pPr>
              <w:keepLines/>
              <w:widowControl w:val="0"/>
              <w:jc w:val="both"/>
              <w:rPr>
                <w:sz w:val="22"/>
                <w:szCs w:val="22"/>
              </w:rPr>
            </w:pPr>
            <w:r w:rsidRPr="00382C87">
              <w:rPr>
                <w:sz w:val="22"/>
                <w:szCs w:val="22"/>
              </w:rPr>
              <w:t>47 823,00</w:t>
            </w:r>
          </w:p>
        </w:tc>
      </w:tr>
      <w:tr w:rsidR="00382C87" w:rsidRPr="00382C87" w:rsidTr="00382C87">
        <w:trPr>
          <w:trHeight w:val="274"/>
        </w:trPr>
        <w:tc>
          <w:tcPr>
            <w:tcW w:w="203" w:type="pct"/>
          </w:tcPr>
          <w:p w:rsidR="00382C87" w:rsidRPr="00382C87" w:rsidRDefault="00382C87" w:rsidP="00122C13">
            <w:pPr>
              <w:keepLines/>
              <w:widowControl w:val="0"/>
              <w:rPr>
                <w:sz w:val="22"/>
                <w:szCs w:val="22"/>
              </w:rPr>
            </w:pPr>
            <w:r w:rsidRPr="00382C87">
              <w:rPr>
                <w:sz w:val="22"/>
                <w:szCs w:val="22"/>
              </w:rPr>
              <w:lastRenderedPageBreak/>
              <w:t>13.</w:t>
            </w:r>
          </w:p>
        </w:tc>
        <w:tc>
          <w:tcPr>
            <w:tcW w:w="637" w:type="pct"/>
          </w:tcPr>
          <w:p w:rsidR="00382C87" w:rsidRPr="00382C87" w:rsidRDefault="00382C87" w:rsidP="00122C13">
            <w:pPr>
              <w:keepLines/>
              <w:widowControl w:val="0"/>
              <w:jc w:val="center"/>
              <w:rPr>
                <w:sz w:val="22"/>
                <w:szCs w:val="22"/>
              </w:rPr>
            </w:pPr>
            <w:r w:rsidRPr="00382C87">
              <w:rPr>
                <w:sz w:val="22"/>
                <w:szCs w:val="22"/>
              </w:rPr>
              <w:t xml:space="preserve">Поручни (перила) для </w:t>
            </w:r>
            <w:proofErr w:type="spellStart"/>
            <w:r w:rsidRPr="00382C87">
              <w:rPr>
                <w:sz w:val="22"/>
                <w:szCs w:val="22"/>
              </w:rPr>
              <w:t>самоподнимания</w:t>
            </w:r>
            <w:proofErr w:type="spellEnd"/>
            <w:r w:rsidRPr="00382C87">
              <w:rPr>
                <w:sz w:val="22"/>
                <w:szCs w:val="22"/>
              </w:rPr>
              <w:t xml:space="preserve"> прямые (линейные)</w:t>
            </w:r>
          </w:p>
        </w:tc>
        <w:tc>
          <w:tcPr>
            <w:tcW w:w="2935" w:type="pct"/>
            <w:tcBorders>
              <w:top w:val="single" w:sz="4" w:space="0" w:color="000000"/>
              <w:left w:val="single" w:sz="4" w:space="0" w:color="000000"/>
              <w:bottom w:val="single" w:sz="4" w:space="0" w:color="000000"/>
            </w:tcBorders>
            <w:shd w:val="clear" w:color="auto" w:fill="auto"/>
          </w:tcPr>
          <w:p w:rsidR="00382C87" w:rsidRPr="00382C87" w:rsidRDefault="00382C87" w:rsidP="00122C13">
            <w:pPr>
              <w:widowControl w:val="0"/>
              <w:suppressAutoHyphens/>
              <w:jc w:val="both"/>
              <w:rPr>
                <w:rFonts w:eastAsia="DejaVu Sans"/>
                <w:i/>
                <w:color w:val="000000"/>
                <w:sz w:val="22"/>
                <w:szCs w:val="22"/>
              </w:rPr>
            </w:pPr>
            <w:r w:rsidRPr="00382C87">
              <w:rPr>
                <w:rFonts w:eastAsia="DejaVu Sans"/>
                <w:i/>
                <w:color w:val="000000"/>
                <w:sz w:val="22"/>
                <w:szCs w:val="22"/>
              </w:rPr>
              <w:t xml:space="preserve">Поручни (перила) для </w:t>
            </w:r>
            <w:proofErr w:type="spellStart"/>
            <w:r w:rsidRPr="00382C87">
              <w:rPr>
                <w:rFonts w:eastAsia="DejaVu Sans"/>
                <w:i/>
                <w:color w:val="000000"/>
                <w:sz w:val="22"/>
                <w:szCs w:val="22"/>
              </w:rPr>
              <w:t>самоподнимания</w:t>
            </w:r>
            <w:proofErr w:type="spellEnd"/>
            <w:r w:rsidRPr="00382C87">
              <w:rPr>
                <w:rFonts w:eastAsia="DejaVu Sans"/>
                <w:i/>
                <w:color w:val="000000"/>
                <w:sz w:val="22"/>
                <w:szCs w:val="22"/>
              </w:rPr>
              <w:t xml:space="preserve"> прямые (линейные)</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1. Поручни должны служить для удобства передвижения инвалидов с ограниченными возможностями, как по дому, так и в санитарно-гигиенических комнатах.</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 xml:space="preserve">2. Поручни с приспособлением для крепления должны быть изготовлены из стальной трубы, по краям трубы должны быть отверстия под шурупы. Поручни должны быть достаточно прочными, чтобы выдерживать массу пациента. Поручни должны быть изготовлены из стальных нержавеющих труб. </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3. Длина поручня прямого должна быть не менее чем 300 мм и не более чем 1000 мм (в зависимости от потребности получателя).</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4. Покрытие поручней должно быть ровным, без пузырей и отслаиваний.</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5. На поручни должно быть нанесено противоскользящее порошковое покрытие.</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6. Поручни должны быть устойчивы к дезинфицирующим растворам.</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7. Гарантийный срок эксплуатации Товара должен составлять не менее 24 месяцев с момента получения Товара Получателем.</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8. В комплект должны входить:</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 паспорт на изделие, либо документ, содержащий описание и правила эксплуатации товара (на русском языке);</w:t>
            </w:r>
          </w:p>
          <w:p w:rsidR="00382C87" w:rsidRPr="00382C87" w:rsidRDefault="00382C87" w:rsidP="00122C13">
            <w:pPr>
              <w:widowControl w:val="0"/>
              <w:suppressAutoHyphens/>
              <w:jc w:val="both"/>
              <w:rPr>
                <w:rFonts w:eastAsia="DejaVu Sans"/>
                <w:color w:val="000000"/>
                <w:sz w:val="22"/>
                <w:szCs w:val="22"/>
              </w:rPr>
            </w:pPr>
            <w:r w:rsidRPr="00382C87">
              <w:rPr>
                <w:rFonts w:eastAsia="DejaVu Sans"/>
                <w:color w:val="000000"/>
                <w:sz w:val="22"/>
                <w:szCs w:val="22"/>
              </w:rPr>
              <w:t>- гарантийный талон.</w:t>
            </w:r>
          </w:p>
        </w:tc>
        <w:tc>
          <w:tcPr>
            <w:tcW w:w="221" w:type="pct"/>
          </w:tcPr>
          <w:p w:rsidR="00382C87" w:rsidRPr="00382C87" w:rsidRDefault="00382C87" w:rsidP="00122C13">
            <w:pPr>
              <w:keepLines/>
              <w:widowControl w:val="0"/>
              <w:jc w:val="both"/>
              <w:rPr>
                <w:sz w:val="22"/>
                <w:szCs w:val="22"/>
              </w:rPr>
            </w:pPr>
            <w:r w:rsidRPr="00382C87">
              <w:rPr>
                <w:sz w:val="22"/>
                <w:szCs w:val="22"/>
              </w:rPr>
              <w:t>Шт.</w:t>
            </w:r>
          </w:p>
        </w:tc>
        <w:tc>
          <w:tcPr>
            <w:tcW w:w="222" w:type="pct"/>
          </w:tcPr>
          <w:p w:rsidR="00382C87" w:rsidRPr="00382C87" w:rsidRDefault="00382C87" w:rsidP="00122C13">
            <w:pPr>
              <w:keepNext/>
              <w:keepLines/>
              <w:rPr>
                <w:rFonts w:eastAsia="Calibri"/>
                <w:sz w:val="22"/>
                <w:szCs w:val="22"/>
                <w:lang w:eastAsia="en-US"/>
              </w:rPr>
            </w:pPr>
            <w:r w:rsidRPr="00382C87">
              <w:rPr>
                <w:rFonts w:eastAsia="Calibri"/>
                <w:sz w:val="22"/>
                <w:szCs w:val="22"/>
                <w:lang w:eastAsia="en-US"/>
              </w:rPr>
              <w:t>200</w:t>
            </w:r>
          </w:p>
        </w:tc>
        <w:tc>
          <w:tcPr>
            <w:tcW w:w="354" w:type="pct"/>
          </w:tcPr>
          <w:p w:rsidR="00382C87" w:rsidRPr="00382C87" w:rsidRDefault="00382C87" w:rsidP="00122C13">
            <w:pPr>
              <w:keepLines/>
              <w:widowControl w:val="0"/>
              <w:jc w:val="both"/>
              <w:rPr>
                <w:sz w:val="22"/>
                <w:szCs w:val="22"/>
              </w:rPr>
            </w:pPr>
            <w:r w:rsidRPr="00382C87">
              <w:rPr>
                <w:sz w:val="22"/>
                <w:szCs w:val="22"/>
              </w:rPr>
              <w:t>478,23</w:t>
            </w:r>
          </w:p>
        </w:tc>
        <w:tc>
          <w:tcPr>
            <w:tcW w:w="428" w:type="pct"/>
          </w:tcPr>
          <w:p w:rsidR="00382C87" w:rsidRPr="00382C87" w:rsidRDefault="00382C87" w:rsidP="00122C13">
            <w:pPr>
              <w:keepLines/>
              <w:widowControl w:val="0"/>
              <w:jc w:val="both"/>
              <w:rPr>
                <w:sz w:val="22"/>
                <w:szCs w:val="22"/>
              </w:rPr>
            </w:pPr>
            <w:r w:rsidRPr="00382C87">
              <w:rPr>
                <w:sz w:val="22"/>
                <w:szCs w:val="22"/>
              </w:rPr>
              <w:t>95 646,00</w:t>
            </w:r>
          </w:p>
          <w:p w:rsidR="00382C87" w:rsidRPr="00382C87" w:rsidRDefault="00382C87" w:rsidP="00122C13">
            <w:pPr>
              <w:jc w:val="center"/>
              <w:rPr>
                <w:sz w:val="22"/>
                <w:szCs w:val="22"/>
              </w:rPr>
            </w:pPr>
          </w:p>
        </w:tc>
      </w:tr>
      <w:tr w:rsidR="00382C87" w:rsidRPr="00382C87" w:rsidTr="00382C87">
        <w:trPr>
          <w:trHeight w:val="283"/>
        </w:trPr>
        <w:tc>
          <w:tcPr>
            <w:tcW w:w="3775" w:type="pct"/>
            <w:gridSpan w:val="3"/>
          </w:tcPr>
          <w:p w:rsidR="00382C87" w:rsidRPr="00382C87" w:rsidRDefault="00382C87" w:rsidP="00122C13">
            <w:pPr>
              <w:widowControl w:val="0"/>
              <w:suppressAutoHyphens/>
              <w:ind w:firstLine="318"/>
              <w:jc w:val="both"/>
              <w:rPr>
                <w:rFonts w:eastAsia="DejaVu Sans"/>
                <w:b/>
                <w:i/>
                <w:color w:val="000000"/>
                <w:sz w:val="22"/>
                <w:szCs w:val="22"/>
              </w:rPr>
            </w:pPr>
            <w:r w:rsidRPr="00382C87">
              <w:rPr>
                <w:rFonts w:eastAsia="DejaVu Sans"/>
                <w:b/>
                <w:i/>
                <w:color w:val="000000"/>
                <w:sz w:val="22"/>
                <w:szCs w:val="22"/>
              </w:rPr>
              <w:t>ИТОГО:</w:t>
            </w:r>
          </w:p>
        </w:tc>
        <w:tc>
          <w:tcPr>
            <w:tcW w:w="221" w:type="pct"/>
          </w:tcPr>
          <w:p w:rsidR="00382C87" w:rsidRPr="00382C87" w:rsidRDefault="00382C87" w:rsidP="00122C13">
            <w:pPr>
              <w:keepLines/>
              <w:widowControl w:val="0"/>
              <w:jc w:val="both"/>
              <w:rPr>
                <w:sz w:val="22"/>
                <w:szCs w:val="22"/>
              </w:rPr>
            </w:pPr>
          </w:p>
        </w:tc>
        <w:tc>
          <w:tcPr>
            <w:tcW w:w="222" w:type="pct"/>
          </w:tcPr>
          <w:p w:rsidR="00382C87" w:rsidRPr="00382C87" w:rsidRDefault="00382C87" w:rsidP="00122C13">
            <w:pPr>
              <w:keepNext/>
              <w:keepLines/>
              <w:rPr>
                <w:rFonts w:eastAsia="Calibri"/>
                <w:b/>
                <w:sz w:val="22"/>
                <w:szCs w:val="22"/>
                <w:lang w:eastAsia="en-US"/>
              </w:rPr>
            </w:pPr>
            <w:r w:rsidRPr="00382C87">
              <w:rPr>
                <w:rFonts w:eastAsia="Calibri"/>
                <w:b/>
                <w:sz w:val="22"/>
                <w:szCs w:val="22"/>
                <w:lang w:eastAsia="en-US"/>
              </w:rPr>
              <w:t>4017</w:t>
            </w:r>
          </w:p>
        </w:tc>
        <w:tc>
          <w:tcPr>
            <w:tcW w:w="354" w:type="pct"/>
          </w:tcPr>
          <w:p w:rsidR="00382C87" w:rsidRPr="00382C87" w:rsidRDefault="00382C87" w:rsidP="00122C13">
            <w:pPr>
              <w:keepLines/>
              <w:widowControl w:val="0"/>
              <w:jc w:val="both"/>
              <w:rPr>
                <w:b/>
                <w:sz w:val="22"/>
                <w:szCs w:val="22"/>
              </w:rPr>
            </w:pPr>
          </w:p>
        </w:tc>
        <w:tc>
          <w:tcPr>
            <w:tcW w:w="428" w:type="pct"/>
          </w:tcPr>
          <w:p w:rsidR="00382C87" w:rsidRPr="00382C87" w:rsidRDefault="00382C87" w:rsidP="00122C13">
            <w:pPr>
              <w:keepLines/>
              <w:widowControl w:val="0"/>
              <w:jc w:val="both"/>
              <w:rPr>
                <w:b/>
                <w:sz w:val="22"/>
                <w:szCs w:val="22"/>
              </w:rPr>
            </w:pPr>
            <w:r w:rsidRPr="00382C87">
              <w:rPr>
                <w:b/>
                <w:sz w:val="22"/>
                <w:szCs w:val="22"/>
              </w:rPr>
              <w:t>3 675 437,12</w:t>
            </w:r>
          </w:p>
        </w:tc>
      </w:tr>
    </w:tbl>
    <w:p w:rsidR="00382C87" w:rsidRPr="00382C87" w:rsidRDefault="00382C87" w:rsidP="00382C87">
      <w:pPr>
        <w:keepLines/>
        <w:widowControl w:val="0"/>
        <w:ind w:firstLine="425"/>
        <w:jc w:val="both"/>
        <w:rPr>
          <w:sz w:val="22"/>
          <w:szCs w:val="22"/>
        </w:rPr>
      </w:pPr>
    </w:p>
    <w:p w:rsidR="00382C87" w:rsidRPr="00382C87" w:rsidRDefault="00382C87" w:rsidP="00382C87">
      <w:pPr>
        <w:suppressAutoHyphens/>
        <w:ind w:firstLine="680"/>
        <w:jc w:val="center"/>
        <w:rPr>
          <w:b/>
          <w:sz w:val="22"/>
          <w:szCs w:val="22"/>
        </w:rPr>
      </w:pPr>
      <w:r w:rsidRPr="00382C87">
        <w:rPr>
          <w:b/>
          <w:sz w:val="22"/>
          <w:szCs w:val="22"/>
        </w:rPr>
        <w:t xml:space="preserve">2.Требования к качеству и </w:t>
      </w:r>
      <w:r w:rsidRPr="00382C87">
        <w:rPr>
          <w:b/>
          <w:bCs/>
          <w:sz w:val="22"/>
          <w:szCs w:val="22"/>
        </w:rPr>
        <w:t>безопасности товара</w:t>
      </w:r>
      <w:r w:rsidRPr="00382C87">
        <w:rPr>
          <w:b/>
          <w:sz w:val="22"/>
          <w:szCs w:val="22"/>
        </w:rPr>
        <w:t>.</w:t>
      </w:r>
    </w:p>
    <w:p w:rsidR="00382C87" w:rsidRPr="00382C87" w:rsidRDefault="00382C87" w:rsidP="00382C87">
      <w:pPr>
        <w:suppressAutoHyphens/>
        <w:ind w:firstLine="680"/>
        <w:jc w:val="center"/>
        <w:rPr>
          <w:b/>
          <w:sz w:val="22"/>
          <w:szCs w:val="22"/>
        </w:rPr>
      </w:pPr>
    </w:p>
    <w:p w:rsidR="00382C87" w:rsidRPr="00382C87" w:rsidRDefault="00382C87" w:rsidP="00382C87">
      <w:pPr>
        <w:suppressAutoHyphens/>
        <w:ind w:firstLine="680"/>
        <w:jc w:val="both"/>
        <w:rPr>
          <w:sz w:val="22"/>
          <w:szCs w:val="22"/>
        </w:rPr>
      </w:pPr>
      <w:r w:rsidRPr="00382C87">
        <w:rPr>
          <w:sz w:val="22"/>
          <w:szCs w:val="22"/>
        </w:rPr>
        <w:lastRenderedPageBreak/>
        <w:t xml:space="preserve">Средства опоры не должны иметь трещин, отслоений покрытий и других дефектов внешнего вида при воздействии температуры воздуха от плюс 40 </w:t>
      </w:r>
      <w:proofErr w:type="gramStart"/>
      <w:r w:rsidRPr="00382C87">
        <w:rPr>
          <w:sz w:val="22"/>
          <w:szCs w:val="22"/>
        </w:rPr>
        <w:t>С</w:t>
      </w:r>
      <w:proofErr w:type="gramEnd"/>
      <w:r w:rsidRPr="00382C87">
        <w:rPr>
          <w:sz w:val="22"/>
          <w:szCs w:val="22"/>
        </w:rPr>
        <w:t xml:space="preserve"> до минус 40 С. Средства опоры должны соответствовать ГОСТам (ГОСТ ISO 10993-1-2011 «Изделия медицинские. Оценка биологического действия медицинских изделий. Часть 1. Оценка и исследования»,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52770-2016 «Изделия медицинские. Требования безопасности. Методы санитарно-химических и токсикологических испытаний», ГОСТ Р 51632-2014 «Технические средства реабилитации людей с ограничениями жизнедеятельности. Общие технические требования и методы испытаний, ГОСТ Р 50444-92 «Приборы, аппараты и оборудование медицинские. Общие технические условия», </w:t>
      </w:r>
      <w:r w:rsidRPr="00382C87">
        <w:rPr>
          <w:bCs/>
          <w:kern w:val="36"/>
          <w:sz w:val="22"/>
          <w:szCs w:val="22"/>
          <w:lang w:eastAsia="ru-RU"/>
        </w:rPr>
        <w:t>ГОСТ Р ИСО 11199-2-2010 «Средства вспомогательные для ходьбы, управляемые обеими руками. Требования и методы испытаний. Часть 2. Ходунки на колесиках», ГОСТ Р ИСО 11334-1-2010. «Средства вспомогательные для ходьбы, управляемые одной рукой. Требования и методы испытаний. Часть 1. Костыли локтевые»</w:t>
      </w:r>
      <w:r w:rsidRPr="00382C87">
        <w:rPr>
          <w:sz w:val="22"/>
          <w:szCs w:val="22"/>
        </w:rPr>
        <w:t>, ГОСТ Р 57764-2017 Трости опорные и костыли подмышечные. Технические требования и методы контроля) или ТУ.</w:t>
      </w:r>
    </w:p>
    <w:p w:rsidR="00382C87" w:rsidRPr="00382C87" w:rsidRDefault="00382C87" w:rsidP="00382C87">
      <w:pPr>
        <w:suppressAutoHyphens/>
        <w:ind w:firstLine="680"/>
        <w:jc w:val="both"/>
        <w:rPr>
          <w:sz w:val="22"/>
          <w:szCs w:val="22"/>
        </w:rPr>
      </w:pPr>
      <w:r w:rsidRPr="00382C87">
        <w:rPr>
          <w:sz w:val="22"/>
          <w:szCs w:val="22"/>
        </w:rPr>
        <w:t>При использовании изделий по назначению не должно быть создано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rsidR="00382C87" w:rsidRPr="00382C87" w:rsidRDefault="00382C87" w:rsidP="00382C87">
      <w:pPr>
        <w:suppressAutoHyphens/>
        <w:ind w:firstLine="680"/>
        <w:jc w:val="both"/>
        <w:rPr>
          <w:sz w:val="22"/>
          <w:szCs w:val="22"/>
        </w:rPr>
      </w:pPr>
      <w:r w:rsidRPr="00382C87">
        <w:rPr>
          <w:sz w:val="22"/>
          <w:szCs w:val="22"/>
        </w:rPr>
        <w:t xml:space="preserve">При поставке Товара должны быть представлены: действующие регистрационные удостоверения, выданные Росздравнадзором, в соответствии со ст. 38 Федерального закона от 21.11.2011 № 323-ФЗ и в соответствии с постановлением правительства от 27.12.2012    № 1416   (приложить копии регистрационных удостоверений к заявке участника размещения заказа), сертификаты соответствия (выданные до вступления в силу постановления Правительства Российской Федерации от 01.12.2009 № 982), либо декларации о соответствии (выданные после вступления в силу постановления Правительства Российской Федерации от 01.12.2009 № 982), если регистрация и подтверждение соответствия предусмотрены действующим законодательством, а также инструкция по применению изделия на русском языке. </w:t>
      </w:r>
    </w:p>
    <w:p w:rsidR="00382C87" w:rsidRPr="00382C87" w:rsidRDefault="00382C87" w:rsidP="00382C87">
      <w:pPr>
        <w:suppressAutoHyphens/>
        <w:autoSpaceDE w:val="0"/>
        <w:ind w:firstLine="680"/>
        <w:jc w:val="center"/>
        <w:rPr>
          <w:sz w:val="22"/>
          <w:szCs w:val="22"/>
        </w:rPr>
      </w:pPr>
      <w:r w:rsidRPr="00382C87">
        <w:rPr>
          <w:b/>
          <w:bCs/>
          <w:sz w:val="22"/>
          <w:szCs w:val="22"/>
        </w:rPr>
        <w:t>3.Требования к размерам, упаковке, отгрузке товара.</w:t>
      </w:r>
      <w:r w:rsidRPr="00382C87">
        <w:rPr>
          <w:sz w:val="22"/>
          <w:szCs w:val="22"/>
        </w:rPr>
        <w:t xml:space="preserve"> </w:t>
      </w:r>
    </w:p>
    <w:p w:rsidR="00382C87" w:rsidRPr="00382C87" w:rsidRDefault="00382C87" w:rsidP="00382C87">
      <w:pPr>
        <w:suppressAutoHyphens/>
        <w:autoSpaceDE w:val="0"/>
        <w:ind w:firstLine="680"/>
        <w:jc w:val="center"/>
        <w:rPr>
          <w:sz w:val="22"/>
          <w:szCs w:val="22"/>
        </w:rPr>
      </w:pPr>
    </w:p>
    <w:p w:rsidR="00382C87" w:rsidRPr="00382C87" w:rsidRDefault="00382C87" w:rsidP="00382C87">
      <w:pPr>
        <w:widowControl w:val="0"/>
        <w:shd w:val="clear" w:color="auto" w:fill="FFFFFF"/>
        <w:tabs>
          <w:tab w:val="left" w:pos="0"/>
        </w:tabs>
        <w:suppressAutoHyphens/>
        <w:autoSpaceDE w:val="0"/>
        <w:ind w:firstLine="680"/>
        <w:jc w:val="both"/>
        <w:rPr>
          <w:sz w:val="22"/>
          <w:szCs w:val="22"/>
        </w:rPr>
      </w:pPr>
      <w:r w:rsidRPr="00382C87">
        <w:rPr>
          <w:sz w:val="22"/>
          <w:szCs w:val="22"/>
        </w:rPr>
        <w:t>Маркировка, упаковка, хранение и транспортировка изделий к месту выдачи инвалидам должна осуществляться с соблюдением требований ГОСТ Р 51632-2014 «Технические средства реабилитации людей с ограничениями жизнедеятельности. Общие технические требования и методы испытаний».</w:t>
      </w:r>
    </w:p>
    <w:p w:rsidR="00382C87" w:rsidRPr="00382C87" w:rsidRDefault="00382C87" w:rsidP="00382C87">
      <w:pPr>
        <w:suppressAutoHyphens/>
        <w:ind w:firstLine="680"/>
        <w:jc w:val="both"/>
        <w:rPr>
          <w:sz w:val="22"/>
          <w:szCs w:val="22"/>
        </w:rPr>
      </w:pPr>
      <w:r w:rsidRPr="00382C87">
        <w:rPr>
          <w:sz w:val="22"/>
          <w:szCs w:val="22"/>
        </w:rPr>
        <w:t>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382C87" w:rsidRPr="00382C87" w:rsidRDefault="00382C87" w:rsidP="00382C87">
      <w:pPr>
        <w:suppressAutoHyphens/>
        <w:ind w:right="142" w:firstLine="680"/>
        <w:jc w:val="both"/>
        <w:rPr>
          <w:sz w:val="22"/>
          <w:szCs w:val="22"/>
        </w:rPr>
      </w:pPr>
      <w:r w:rsidRPr="00382C87">
        <w:rPr>
          <w:sz w:val="22"/>
          <w:szCs w:val="22"/>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382C87" w:rsidRPr="00382C87" w:rsidRDefault="00382C87" w:rsidP="00382C87">
      <w:pPr>
        <w:suppressAutoHyphens/>
        <w:ind w:right="142" w:firstLine="680"/>
        <w:jc w:val="both"/>
        <w:rPr>
          <w:sz w:val="22"/>
          <w:szCs w:val="22"/>
        </w:rPr>
      </w:pPr>
    </w:p>
    <w:p w:rsidR="00382C87" w:rsidRPr="00382C87" w:rsidRDefault="00382C87" w:rsidP="00382C87">
      <w:pPr>
        <w:suppressAutoHyphens/>
        <w:autoSpaceDE w:val="0"/>
        <w:ind w:firstLine="680"/>
        <w:jc w:val="center"/>
        <w:rPr>
          <w:b/>
          <w:bCs/>
          <w:sz w:val="22"/>
          <w:szCs w:val="22"/>
        </w:rPr>
      </w:pPr>
      <w:r w:rsidRPr="00382C87">
        <w:rPr>
          <w:b/>
          <w:bCs/>
          <w:sz w:val="22"/>
          <w:szCs w:val="22"/>
        </w:rPr>
        <w:t>4.Требования к сроку и (или) объему предоставленных гарантий качества товара.</w:t>
      </w:r>
    </w:p>
    <w:p w:rsidR="00382C87" w:rsidRPr="00382C87" w:rsidRDefault="00382C87" w:rsidP="00382C87">
      <w:pPr>
        <w:suppressAutoHyphens/>
        <w:autoSpaceDE w:val="0"/>
        <w:ind w:firstLine="680"/>
        <w:jc w:val="center"/>
        <w:rPr>
          <w:b/>
          <w:bCs/>
          <w:sz w:val="22"/>
          <w:szCs w:val="22"/>
        </w:rPr>
      </w:pPr>
    </w:p>
    <w:p w:rsidR="00382C87" w:rsidRPr="00382C87" w:rsidRDefault="00382C87" w:rsidP="00382C87">
      <w:pPr>
        <w:tabs>
          <w:tab w:val="left" w:pos="-420"/>
        </w:tabs>
        <w:suppressAutoHyphens/>
        <w:autoSpaceDE w:val="0"/>
        <w:ind w:firstLine="680"/>
        <w:jc w:val="both"/>
        <w:rPr>
          <w:sz w:val="22"/>
          <w:szCs w:val="22"/>
        </w:rPr>
      </w:pPr>
      <w:r w:rsidRPr="00382C87">
        <w:rPr>
          <w:sz w:val="22"/>
          <w:szCs w:val="22"/>
        </w:rPr>
        <w:t xml:space="preserve">Гарантийный срок эксплуатации -  не менее 24 месяцев. </w:t>
      </w:r>
    </w:p>
    <w:p w:rsidR="00382C87" w:rsidRPr="00382C87" w:rsidRDefault="00382C87" w:rsidP="00382C87">
      <w:pPr>
        <w:tabs>
          <w:tab w:val="left" w:pos="-420"/>
        </w:tabs>
        <w:suppressAutoHyphens/>
        <w:autoSpaceDE w:val="0"/>
        <w:ind w:firstLine="680"/>
        <w:jc w:val="both"/>
        <w:rPr>
          <w:sz w:val="22"/>
          <w:szCs w:val="22"/>
        </w:rPr>
      </w:pPr>
      <w:r w:rsidRPr="00382C87">
        <w:rPr>
          <w:sz w:val="22"/>
          <w:szCs w:val="22"/>
        </w:rPr>
        <w:t xml:space="preserve">Обязательно наличие гарантийных талонов, дающих право на бесплатный ремонт Товара во время гарантийного срока. </w:t>
      </w:r>
    </w:p>
    <w:p w:rsidR="00382C87" w:rsidRPr="00382C87" w:rsidRDefault="00382C87" w:rsidP="00382C87">
      <w:pPr>
        <w:tabs>
          <w:tab w:val="left" w:pos="-420"/>
        </w:tabs>
        <w:suppressAutoHyphens/>
        <w:autoSpaceDE w:val="0"/>
        <w:ind w:firstLine="680"/>
        <w:jc w:val="both"/>
        <w:rPr>
          <w:sz w:val="22"/>
          <w:szCs w:val="22"/>
        </w:rPr>
      </w:pPr>
      <w:r w:rsidRPr="00382C87">
        <w:rPr>
          <w:bCs/>
          <w:sz w:val="22"/>
          <w:szCs w:val="22"/>
        </w:rPr>
        <w:t>Срок выполнения гарантийного ремонта со дня обращения Получателя не должен превышать 20 рабочих дней.</w:t>
      </w:r>
      <w:r w:rsidRPr="00382C87">
        <w:rPr>
          <w:sz w:val="22"/>
          <w:szCs w:val="22"/>
        </w:rPr>
        <w:t xml:space="preserve"> </w:t>
      </w:r>
    </w:p>
    <w:p w:rsidR="00382C87" w:rsidRPr="00382C87" w:rsidRDefault="00382C87" w:rsidP="00382C87">
      <w:pPr>
        <w:tabs>
          <w:tab w:val="left" w:pos="-420"/>
        </w:tabs>
        <w:suppressAutoHyphens/>
        <w:autoSpaceDE w:val="0"/>
        <w:ind w:firstLine="680"/>
        <w:jc w:val="both"/>
        <w:rPr>
          <w:sz w:val="22"/>
          <w:szCs w:val="22"/>
        </w:rPr>
      </w:pPr>
      <w:r w:rsidRPr="00382C87">
        <w:rPr>
          <w:sz w:val="22"/>
          <w:szCs w:val="22"/>
        </w:rPr>
        <w:t xml:space="preserve">В течение 5 (пяти) рабочих дней с момента подписания Контракта поставщик должен предоставить Заказчику адреса специализированных мастерских, в которые следует обращаться для гарантийного ремонта Товара или устранения неисправностей. Обеспечение возможности ремонта, </w:t>
      </w:r>
      <w:r w:rsidRPr="00382C87">
        <w:rPr>
          <w:sz w:val="22"/>
          <w:szCs w:val="22"/>
        </w:rPr>
        <w:lastRenderedPageBreak/>
        <w:t>устранения недостатков при обеспечении Получателей Товаром осуществляется в соответствии с Федеральным законом от 07.02.1992 № 2300-1 «О защите прав потребителей».</w:t>
      </w:r>
    </w:p>
    <w:p w:rsidR="00382C87" w:rsidRPr="00382C87" w:rsidRDefault="00382C87" w:rsidP="00382C87">
      <w:pPr>
        <w:tabs>
          <w:tab w:val="left" w:pos="-420"/>
        </w:tabs>
        <w:suppressAutoHyphens/>
        <w:autoSpaceDE w:val="0"/>
        <w:ind w:firstLine="680"/>
        <w:jc w:val="both"/>
        <w:rPr>
          <w:sz w:val="22"/>
          <w:szCs w:val="22"/>
        </w:rPr>
      </w:pPr>
    </w:p>
    <w:p w:rsidR="00382C87" w:rsidRPr="00382C87" w:rsidRDefault="00382C87" w:rsidP="00382C87">
      <w:pPr>
        <w:suppressAutoHyphens/>
        <w:ind w:right="150" w:firstLine="680"/>
        <w:jc w:val="center"/>
        <w:rPr>
          <w:b/>
          <w:sz w:val="22"/>
          <w:szCs w:val="22"/>
        </w:rPr>
      </w:pPr>
      <w:r w:rsidRPr="00382C87">
        <w:rPr>
          <w:b/>
          <w:sz w:val="22"/>
          <w:szCs w:val="22"/>
        </w:rPr>
        <w:t>5.Требования к месту, условиям и срокам (периодам) поставки Товара.</w:t>
      </w:r>
    </w:p>
    <w:p w:rsidR="00382C87" w:rsidRPr="00382C87" w:rsidRDefault="00382C87" w:rsidP="00382C87">
      <w:pPr>
        <w:suppressAutoHyphens/>
        <w:ind w:firstLine="680"/>
        <w:jc w:val="both"/>
        <w:rPr>
          <w:bCs/>
          <w:sz w:val="22"/>
          <w:szCs w:val="22"/>
        </w:rPr>
      </w:pPr>
      <w:r w:rsidRPr="00382C87">
        <w:rPr>
          <w:bCs/>
          <w:sz w:val="22"/>
          <w:szCs w:val="22"/>
        </w:rPr>
        <w:t>Место поставки товара Краснодарский край:</w:t>
      </w:r>
    </w:p>
    <w:p w:rsidR="00382C87" w:rsidRPr="00382C87" w:rsidRDefault="00382C87" w:rsidP="00382C87">
      <w:pPr>
        <w:suppressAutoHyphens/>
        <w:ind w:firstLine="680"/>
        <w:jc w:val="both"/>
        <w:rPr>
          <w:bCs/>
          <w:sz w:val="22"/>
          <w:szCs w:val="22"/>
        </w:rPr>
      </w:pPr>
      <w:r w:rsidRPr="00382C87">
        <w:rPr>
          <w:bCs/>
          <w:sz w:val="22"/>
          <w:szCs w:val="22"/>
        </w:rPr>
        <w:t>- по месту жительства Получателя,</w:t>
      </w:r>
    </w:p>
    <w:p w:rsidR="00382C87" w:rsidRPr="00382C87" w:rsidRDefault="00382C87" w:rsidP="00382C87">
      <w:pPr>
        <w:suppressAutoHyphens/>
        <w:ind w:firstLine="680"/>
        <w:jc w:val="both"/>
        <w:rPr>
          <w:bCs/>
          <w:sz w:val="22"/>
          <w:szCs w:val="22"/>
        </w:rPr>
      </w:pPr>
      <w:r w:rsidRPr="00382C87">
        <w:rPr>
          <w:bCs/>
          <w:sz w:val="22"/>
          <w:szCs w:val="22"/>
        </w:rPr>
        <w:t>- в пунктах выдачи (в случае выбора Получателем способа получения Товара через пункт выдачи Товара).</w:t>
      </w:r>
    </w:p>
    <w:p w:rsidR="00382C87" w:rsidRPr="00382C87" w:rsidRDefault="00382C87" w:rsidP="00382C87">
      <w:pPr>
        <w:suppressAutoHyphens/>
        <w:ind w:firstLine="680"/>
        <w:jc w:val="both"/>
        <w:rPr>
          <w:bCs/>
          <w:sz w:val="22"/>
          <w:szCs w:val="22"/>
        </w:rPr>
      </w:pPr>
      <w:r w:rsidRPr="00382C87">
        <w:rPr>
          <w:bCs/>
          <w:sz w:val="22"/>
          <w:szCs w:val="22"/>
        </w:rPr>
        <w:t>Сроки (периоды) поставки товара: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31.07.2020.</w:t>
      </w:r>
    </w:p>
    <w:p w:rsidR="00382C87" w:rsidRPr="00382C87" w:rsidRDefault="00382C87" w:rsidP="00382C87">
      <w:pPr>
        <w:suppressAutoHyphens/>
        <w:ind w:firstLine="680"/>
        <w:jc w:val="both"/>
        <w:rPr>
          <w:bCs/>
          <w:sz w:val="22"/>
          <w:szCs w:val="22"/>
        </w:rPr>
      </w:pPr>
      <w:r w:rsidRPr="00382C87">
        <w:rPr>
          <w:bCs/>
          <w:sz w:val="22"/>
          <w:szCs w:val="22"/>
        </w:rPr>
        <w:t>В течение 10 (Десяти) рабочих дней с даты подписания Контракта предоставить на склад Поставщика 70% от общего количества Товара, указанного в Контракте (при этом должен быть предоставлен Товар каждого вида для возможности Заказчику провести выборочную проверку поставляемого Товара).</w:t>
      </w:r>
    </w:p>
    <w:p w:rsidR="00382C87" w:rsidRPr="00382C87" w:rsidRDefault="00382C87" w:rsidP="00382C87">
      <w:pPr>
        <w:suppressAutoHyphens/>
        <w:ind w:firstLine="680"/>
        <w:jc w:val="both"/>
        <w:rPr>
          <w:sz w:val="22"/>
          <w:szCs w:val="22"/>
        </w:rPr>
      </w:pPr>
      <w:r w:rsidRPr="00382C87">
        <w:rPr>
          <w:bCs/>
          <w:sz w:val="22"/>
          <w:szCs w:val="22"/>
        </w:rPr>
        <w:t>До 01.04.2020 на складе Поставщика должно быть 100% от общего количества Товара, указанного в Контракте.</w:t>
      </w:r>
    </w:p>
    <w:p w:rsidR="00587709" w:rsidRPr="00382C87" w:rsidRDefault="00587709">
      <w:pPr>
        <w:rPr>
          <w:sz w:val="22"/>
          <w:szCs w:val="22"/>
        </w:rPr>
      </w:pPr>
    </w:p>
    <w:sectPr w:rsidR="00587709" w:rsidRPr="00382C87" w:rsidSect="00382C8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charset w:val="CC"/>
    <w:family w:val="swiss"/>
    <w:pitch w:val="variable"/>
    <w:sig w:usb0="E7002EFF" w:usb1="D200FDFF" w:usb2="0A246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BA"/>
    <w:rsid w:val="002514BA"/>
    <w:rsid w:val="00382C87"/>
    <w:rsid w:val="00587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0D6A5-38CE-49A2-A684-7BCC50635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C87"/>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2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3235</Words>
  <Characters>18444</Characters>
  <Application>Microsoft Office Word</Application>
  <DocSecurity>0</DocSecurity>
  <Lines>153</Lines>
  <Paragraphs>43</Paragraphs>
  <ScaleCrop>false</ScaleCrop>
  <Company>Krasnodar region office of FSI</Company>
  <LinksUpToDate>false</LinksUpToDate>
  <CharactersWithSpaces>21636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Сигаева Лилия Александровна</cp:lastModifiedBy>
  <cp:revision>2</cp:revision>
  <dcterms:created xsi:type="dcterms:W3CDTF">2019-12-11T07:09:00Z</dcterms:created>
  <dcterms:modified xsi:type="dcterms:W3CDTF">2019-12-11T07:15:00Z</dcterms:modified>
</cp:coreProperties>
</file>