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Техническое задание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 xml:space="preserve">на выполнение работ по изготовлению </w:t>
      </w:r>
      <w:proofErr w:type="spellStart"/>
      <w:r w:rsidRPr="00127F24">
        <w:rPr>
          <w:rFonts w:ascii="Times New Roman" w:hAnsi="Times New Roman" w:cs="Times New Roman"/>
          <w:b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837">
        <w:rPr>
          <w:rFonts w:ascii="Times New Roman" w:hAnsi="Times New Roman" w:cs="Times New Roman"/>
          <w:b/>
          <w:sz w:val="20"/>
          <w:szCs w:val="20"/>
        </w:rPr>
        <w:t>для обеспечения инвалидов в 2020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году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качеству работ</w:t>
      </w:r>
    </w:p>
    <w:p w:rsidR="00F42CA2" w:rsidRPr="00127F24" w:rsidRDefault="00524050" w:rsidP="0068373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127F24" w:rsidRDefault="00F42CA2" w:rsidP="0068373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тации.</w:t>
      </w:r>
    </w:p>
    <w:p w:rsidR="00524050" w:rsidRDefault="00524050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</w:t>
      </w:r>
    </w:p>
    <w:p w:rsidR="00524050" w:rsidRPr="00127F24" w:rsidRDefault="00524050" w:rsidP="00861837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направлены на изготовление технических устройств, к которым относятся  аппараты</w:t>
      </w:r>
      <w:r w:rsidR="00861837">
        <w:rPr>
          <w:rFonts w:ascii="Times New Roman" w:hAnsi="Times New Roman" w:cs="Times New Roman"/>
          <w:sz w:val="20"/>
          <w:szCs w:val="20"/>
        </w:rPr>
        <w:t xml:space="preserve"> ортопедические </w:t>
      </w:r>
      <w:r w:rsidRPr="00127F24">
        <w:rPr>
          <w:rFonts w:ascii="Times New Roman" w:hAnsi="Times New Roman" w:cs="Times New Roman"/>
          <w:sz w:val="20"/>
          <w:szCs w:val="20"/>
        </w:rPr>
        <w:t xml:space="preserve">для обеспечения жесткой фиксации и частичной разгрузки суставов или сегментов конечности в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приданном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положении коррекции.</w:t>
      </w:r>
    </w:p>
    <w:p w:rsidR="00524050" w:rsidRPr="00127F24" w:rsidRDefault="00524050" w:rsidP="00861837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27F24">
        <w:rPr>
          <w:sz w:val="20"/>
          <w:szCs w:val="20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127F24" w:rsidRDefault="00524050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терминология», ГОСТ Р ИСО 22523-2007 «Протезы конечностей и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наружные требования и методы испытаний»</w:t>
      </w:r>
    </w:p>
    <w:p w:rsidR="00524050" w:rsidRPr="00127F24" w:rsidRDefault="00524050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127F24" w:rsidRDefault="00861837" w:rsidP="00861837">
      <w:pPr>
        <w:pStyle w:val="1"/>
        <w:spacing w:before="0" w:beforeAutospacing="0" w:after="0" w:afterAutospacing="0"/>
        <w:ind w:firstLine="540"/>
        <w:jc w:val="both"/>
        <w:rPr>
          <w:b w:val="0"/>
          <w:sz w:val="20"/>
          <w:szCs w:val="20"/>
        </w:rPr>
      </w:pPr>
      <w:proofErr w:type="spellStart"/>
      <w:r w:rsidRPr="00861837">
        <w:rPr>
          <w:b w:val="0"/>
          <w:sz w:val="20"/>
          <w:szCs w:val="20"/>
        </w:rPr>
        <w:t>Ортезы</w:t>
      </w:r>
      <w:proofErr w:type="spellEnd"/>
      <w:r w:rsidRPr="00861837">
        <w:rPr>
          <w:b w:val="0"/>
          <w:sz w:val="20"/>
          <w:szCs w:val="20"/>
        </w:rPr>
        <w:t xml:space="preserve"> </w:t>
      </w:r>
      <w:r w:rsidR="00524050" w:rsidRPr="00127F24">
        <w:rPr>
          <w:b w:val="0"/>
          <w:sz w:val="20"/>
          <w:szCs w:val="20"/>
        </w:rPr>
        <w:t xml:space="preserve"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524050" w:rsidRPr="00127F24">
        <w:rPr>
          <w:b w:val="0"/>
          <w:sz w:val="20"/>
          <w:szCs w:val="20"/>
        </w:rPr>
        <w:t>цитотоксичность</w:t>
      </w:r>
      <w:proofErr w:type="spellEnd"/>
      <w:r w:rsidR="00524050" w:rsidRPr="00127F24">
        <w:rPr>
          <w:b w:val="0"/>
          <w:sz w:val="20"/>
          <w:szCs w:val="20"/>
        </w:rPr>
        <w:t xml:space="preserve">: методы </w:t>
      </w:r>
      <w:proofErr w:type="spellStart"/>
      <w:r w:rsidR="00524050" w:rsidRPr="00127F24">
        <w:rPr>
          <w:b w:val="0"/>
          <w:sz w:val="20"/>
          <w:szCs w:val="20"/>
        </w:rPr>
        <w:t>in</w:t>
      </w:r>
      <w:proofErr w:type="spellEnd"/>
      <w:r w:rsidR="00524050" w:rsidRPr="00127F24">
        <w:rPr>
          <w:b w:val="0"/>
          <w:sz w:val="20"/>
          <w:szCs w:val="20"/>
        </w:rPr>
        <w:t xml:space="preserve"> </w:t>
      </w:r>
      <w:proofErr w:type="spellStart"/>
      <w:r w:rsidR="00524050" w:rsidRPr="00127F24">
        <w:rPr>
          <w:b w:val="0"/>
          <w:sz w:val="20"/>
          <w:szCs w:val="20"/>
        </w:rPr>
        <w:t>vitro</w:t>
      </w:r>
      <w:proofErr w:type="spellEnd"/>
      <w:r w:rsidR="00524050" w:rsidRPr="00127F24">
        <w:rPr>
          <w:b w:val="0"/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127F24" w:rsidRPr="00127F24">
        <w:rPr>
          <w:b w:val="0"/>
          <w:sz w:val="20"/>
          <w:szCs w:val="20"/>
        </w:rPr>
        <w:t>16</w:t>
      </w:r>
      <w:r w:rsidR="00524050" w:rsidRPr="00127F24">
        <w:rPr>
          <w:b w:val="0"/>
          <w:sz w:val="20"/>
          <w:szCs w:val="20"/>
        </w:rPr>
        <w:t xml:space="preserve"> «Изделия медицинские</w:t>
      </w:r>
      <w:r w:rsidR="00127F24" w:rsidRPr="00127F24">
        <w:rPr>
          <w:b w:val="0"/>
          <w:sz w:val="20"/>
          <w:szCs w:val="20"/>
        </w:rPr>
        <w:t>.</w:t>
      </w:r>
      <w:r w:rsidR="00C9712B" w:rsidRPr="00C9712B">
        <w:rPr>
          <w:b w:val="0"/>
          <w:sz w:val="20"/>
          <w:szCs w:val="20"/>
        </w:rPr>
        <w:t xml:space="preserve"> </w:t>
      </w:r>
      <w:r w:rsidR="00127F24" w:rsidRPr="00127F24">
        <w:rPr>
          <w:b w:val="0"/>
          <w:sz w:val="20"/>
          <w:szCs w:val="20"/>
        </w:rPr>
        <w:t>Т</w:t>
      </w:r>
      <w:r w:rsidR="00524050" w:rsidRPr="00127F24">
        <w:rPr>
          <w:b w:val="0"/>
          <w:sz w:val="20"/>
          <w:szCs w:val="20"/>
        </w:rPr>
        <w:t>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</w:t>
      </w:r>
      <w:r w:rsidR="00C9712B" w:rsidRPr="00C9712B">
        <w:rPr>
          <w:b w:val="0"/>
          <w:sz w:val="20"/>
          <w:szCs w:val="20"/>
        </w:rPr>
        <w:t xml:space="preserve"> </w:t>
      </w:r>
      <w:r w:rsidR="00524050" w:rsidRPr="00127F24">
        <w:rPr>
          <w:b w:val="0"/>
          <w:sz w:val="20"/>
          <w:szCs w:val="20"/>
        </w:rPr>
        <w:t xml:space="preserve">ГОСТ Р 53346-2009 «Узлы ортопедических аппаратов на нижние конечности. Технические требования и методы испытаний», ГОСТ Р 56137-2014 «Протезирование и </w:t>
      </w:r>
      <w:proofErr w:type="spellStart"/>
      <w:r w:rsidR="00524050" w:rsidRPr="00127F24">
        <w:rPr>
          <w:b w:val="0"/>
          <w:sz w:val="20"/>
          <w:szCs w:val="20"/>
        </w:rPr>
        <w:t>ортезирование</w:t>
      </w:r>
      <w:proofErr w:type="spellEnd"/>
      <w:r w:rsidR="00524050" w:rsidRPr="00127F24">
        <w:rPr>
          <w:b w:val="0"/>
          <w:sz w:val="20"/>
          <w:szCs w:val="20"/>
        </w:rPr>
        <w:t xml:space="preserve">. Контроль качества протезов и </w:t>
      </w:r>
      <w:proofErr w:type="spellStart"/>
      <w:r w:rsidR="00524050" w:rsidRPr="00127F24">
        <w:rPr>
          <w:b w:val="0"/>
          <w:sz w:val="20"/>
          <w:szCs w:val="20"/>
        </w:rPr>
        <w:t>ортезов</w:t>
      </w:r>
      <w:proofErr w:type="spellEnd"/>
      <w:r w:rsidR="00524050" w:rsidRPr="00127F24">
        <w:rPr>
          <w:b w:val="0"/>
          <w:sz w:val="20"/>
          <w:szCs w:val="20"/>
        </w:rPr>
        <w:t xml:space="preserve"> нижних конечностей с индивидуаль</w:t>
      </w:r>
      <w:r w:rsidR="0068373C">
        <w:rPr>
          <w:b w:val="0"/>
          <w:sz w:val="20"/>
          <w:szCs w:val="20"/>
        </w:rPr>
        <w:t>ными параметрами изготовления».</w:t>
      </w:r>
    </w:p>
    <w:p w:rsidR="00861837" w:rsidRDefault="00861837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86183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результатам работ</w:t>
      </w:r>
    </w:p>
    <w:p w:rsidR="00524050" w:rsidRPr="00127F24" w:rsidRDefault="00524050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выполнены с надлежащим качеством и в установленные сроки.</w:t>
      </w:r>
    </w:p>
    <w:p w:rsidR="00524050" w:rsidRPr="00127F24" w:rsidRDefault="00524050" w:rsidP="0086183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размерам, упаковке и отгрузке изделий.</w:t>
      </w:r>
    </w:p>
    <w:p w:rsidR="00524050" w:rsidRPr="00127F24" w:rsidRDefault="00524050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Упаковка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127F24" w:rsidRDefault="00524050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Временная противокоррозионная защита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конкретных групп, типов (видов, моделей).</w:t>
      </w:r>
    </w:p>
    <w:p w:rsidR="0068373C" w:rsidRDefault="0068373C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EC0762" w:rsidP="008618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ребования к сроку и (или) объему предоставления гарантий </w:t>
      </w:r>
      <w:r w:rsidR="00524050" w:rsidRPr="00127F24">
        <w:rPr>
          <w:rFonts w:ascii="Times New Roman" w:hAnsi="Times New Roman" w:cs="Times New Roman"/>
          <w:b/>
          <w:bCs/>
          <w:sz w:val="20"/>
          <w:szCs w:val="20"/>
        </w:rPr>
        <w:t>выполнения работ по обеспечению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4050" w:rsidRPr="00127F24">
        <w:rPr>
          <w:rFonts w:ascii="Times New Roman" w:hAnsi="Times New Roman" w:cs="Times New Roman"/>
          <w:b/>
          <w:sz w:val="20"/>
          <w:szCs w:val="20"/>
        </w:rPr>
        <w:t>ортезами</w:t>
      </w:r>
      <w:proofErr w:type="spellEnd"/>
    </w:p>
    <w:p w:rsidR="00524050" w:rsidRPr="00127F24" w:rsidRDefault="00524050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</w:t>
      </w:r>
      <w:r w:rsidR="001C3EAB">
        <w:rPr>
          <w:rFonts w:ascii="Times New Roman" w:hAnsi="Times New Roman" w:cs="Times New Roman"/>
          <w:sz w:val="20"/>
          <w:szCs w:val="20"/>
        </w:rPr>
        <w:t>:</w:t>
      </w:r>
    </w:p>
    <w:p w:rsidR="00524050" w:rsidRPr="00127F24" w:rsidRDefault="001C3EAB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61837">
        <w:rPr>
          <w:rFonts w:ascii="Times New Roman" w:hAnsi="Times New Roman" w:cs="Times New Roman"/>
          <w:sz w:val="20"/>
          <w:szCs w:val="20"/>
        </w:rPr>
        <w:t>Аппарат</w:t>
      </w:r>
      <w:r w:rsidR="00524050" w:rsidRPr="00127F24">
        <w:rPr>
          <w:rFonts w:ascii="Times New Roman" w:hAnsi="Times New Roman" w:cs="Times New Roman"/>
          <w:sz w:val="20"/>
          <w:szCs w:val="20"/>
        </w:rPr>
        <w:t xml:space="preserve"> </w:t>
      </w:r>
      <w:r w:rsidR="00861837">
        <w:rPr>
          <w:rFonts w:ascii="Times New Roman" w:hAnsi="Times New Roman" w:cs="Times New Roman"/>
          <w:sz w:val="20"/>
          <w:szCs w:val="20"/>
        </w:rPr>
        <w:t xml:space="preserve">на нижние конечности и туловище - </w:t>
      </w:r>
      <w:r w:rsidR="00524050" w:rsidRPr="00127F24">
        <w:rPr>
          <w:rFonts w:ascii="Times New Roman" w:hAnsi="Times New Roman" w:cs="Times New Roman"/>
          <w:sz w:val="20"/>
          <w:szCs w:val="20"/>
        </w:rPr>
        <w:t xml:space="preserve"> не менее 7 месяцев,</w:t>
      </w:r>
    </w:p>
    <w:p w:rsidR="00524050" w:rsidRPr="00127F24" w:rsidRDefault="00524050" w:rsidP="008618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 течение этого срока Исполнитель производит замену или ремонт изделия бесплатно. Проезд инвалида, в том числе с сопровождающим лицом к месту проведения гарантийного ремонта или замены изделия оплачивается предприятием-изготовителем.</w:t>
      </w:r>
    </w:p>
    <w:p w:rsidR="00524050" w:rsidRPr="00127F24" w:rsidRDefault="00524050" w:rsidP="00861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lastRenderedPageBreak/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861837" w:rsidRDefault="00861837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8618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Место, условия и сроки выполнения работ</w:t>
      </w:r>
    </w:p>
    <w:p w:rsidR="00524050" w:rsidRPr="00127F24" w:rsidRDefault="00524050" w:rsidP="00861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Срок выполнения работ: со дня, следующего за днем заключения контракта и по </w:t>
      </w:r>
      <w:r w:rsidR="00861837">
        <w:rPr>
          <w:rFonts w:ascii="Times New Roman" w:hAnsi="Times New Roman" w:cs="Times New Roman"/>
          <w:sz w:val="20"/>
          <w:szCs w:val="20"/>
        </w:rPr>
        <w:t>31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861837">
        <w:rPr>
          <w:rFonts w:ascii="Times New Roman" w:hAnsi="Times New Roman" w:cs="Times New Roman"/>
          <w:sz w:val="20"/>
          <w:szCs w:val="20"/>
        </w:rPr>
        <w:t>07.2020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861837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считаются начатыми с момента обращения инвалидов</w:t>
      </w:r>
      <w:r w:rsidR="00E01575">
        <w:rPr>
          <w:rFonts w:ascii="Times New Roman" w:hAnsi="Times New Roman" w:cs="Times New Roman"/>
          <w:sz w:val="20"/>
          <w:szCs w:val="20"/>
        </w:rPr>
        <w:t xml:space="preserve"> с направлениями</w:t>
      </w:r>
      <w:r w:rsidRPr="00127F24">
        <w:rPr>
          <w:rFonts w:ascii="Times New Roman" w:hAnsi="Times New Roman" w:cs="Times New Roman"/>
          <w:sz w:val="20"/>
          <w:szCs w:val="20"/>
        </w:rPr>
        <w:t xml:space="preserve">. Направление действительно </w:t>
      </w:r>
      <w:r w:rsidR="00EC0762" w:rsidRPr="00127F24">
        <w:rPr>
          <w:rFonts w:ascii="Times New Roman" w:hAnsi="Times New Roman" w:cs="Times New Roman"/>
          <w:sz w:val="20"/>
          <w:szCs w:val="20"/>
        </w:rPr>
        <w:t>п</w:t>
      </w:r>
      <w:r w:rsidRPr="00127F24">
        <w:rPr>
          <w:rFonts w:ascii="Times New Roman" w:hAnsi="Times New Roman" w:cs="Times New Roman"/>
          <w:sz w:val="20"/>
          <w:szCs w:val="20"/>
        </w:rPr>
        <w:t xml:space="preserve">о </w:t>
      </w:r>
      <w:r w:rsidR="00C9712B" w:rsidRPr="009D09C2">
        <w:rPr>
          <w:rFonts w:ascii="Times New Roman" w:hAnsi="Times New Roman" w:cs="Times New Roman"/>
          <w:sz w:val="20"/>
          <w:szCs w:val="20"/>
        </w:rPr>
        <w:t>15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861837">
        <w:rPr>
          <w:rFonts w:ascii="Times New Roman" w:hAnsi="Times New Roman" w:cs="Times New Roman"/>
          <w:sz w:val="20"/>
          <w:szCs w:val="20"/>
        </w:rPr>
        <w:t>07.2020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Default="00524050" w:rsidP="00861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Место выполнения работ – Российская Федерация, по месту изготовления изделия по индивидуальным заказам Получателей.</w:t>
      </w:r>
      <w:r w:rsidR="00E01575">
        <w:rPr>
          <w:rFonts w:ascii="Times New Roman" w:hAnsi="Times New Roman" w:cs="Times New Roman"/>
          <w:sz w:val="20"/>
          <w:szCs w:val="20"/>
        </w:rPr>
        <w:t xml:space="preserve"> Работы выполняются Исполнителем лично по месту его нахождения.</w:t>
      </w:r>
    </w:p>
    <w:p w:rsidR="00E01575" w:rsidRPr="00127F24" w:rsidRDefault="00E01575" w:rsidP="00861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приема заказов, примерки и выдачи готовых изделий – Республика Бурятия, по месту жительства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Поучателей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0576" w:rsidRDefault="00270576" w:rsidP="002705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1837">
        <w:rPr>
          <w:rFonts w:ascii="Times New Roman" w:hAnsi="Times New Roman" w:cs="Times New Roman"/>
          <w:sz w:val="20"/>
          <w:szCs w:val="20"/>
        </w:rPr>
        <w:t>Исполнитель обязан обеспечить (при необходимости) бесплатное размещение инвалид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861837">
        <w:rPr>
          <w:rFonts w:ascii="Times New Roman" w:hAnsi="Times New Roman" w:cs="Times New Roman"/>
          <w:sz w:val="20"/>
          <w:szCs w:val="20"/>
        </w:rPr>
        <w:t xml:space="preserve"> с </w:t>
      </w:r>
      <w:r>
        <w:rPr>
          <w:rFonts w:ascii="Times New Roman" w:hAnsi="Times New Roman" w:cs="Times New Roman"/>
          <w:sz w:val="20"/>
          <w:szCs w:val="20"/>
        </w:rPr>
        <w:t>сопровождающими их лицами (при</w:t>
      </w:r>
      <w:r w:rsidRPr="008618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их </w:t>
      </w:r>
      <w:r w:rsidRPr="00861837">
        <w:rPr>
          <w:rFonts w:ascii="Times New Roman" w:hAnsi="Times New Roman" w:cs="Times New Roman"/>
          <w:sz w:val="20"/>
          <w:szCs w:val="20"/>
        </w:rPr>
        <w:t>наличии) в собственном/арендуемом стационаре.</w:t>
      </w:r>
    </w:p>
    <w:p w:rsidR="00524050" w:rsidRPr="00127F24" w:rsidRDefault="00657A2D" w:rsidP="00657A2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A2D">
        <w:rPr>
          <w:rFonts w:ascii="Times New Roman" w:hAnsi="Times New Roman" w:cs="Times New Roman"/>
          <w:bCs/>
          <w:sz w:val="20"/>
          <w:szCs w:val="20"/>
        </w:rPr>
        <w:t>Объем работ: невозможно определить объем подлежащих выполнению работ (согласно ч.24 ст. 22 и ч. 2 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861837" w:rsidRDefault="00861837" w:rsidP="006972CA">
      <w:pPr>
        <w:widowControl w:val="0"/>
        <w:ind w:right="113"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701"/>
        <w:gridCol w:w="1134"/>
      </w:tblGrid>
      <w:tr w:rsidR="00AF7346" w:rsidRPr="00AB5EAA" w:rsidTr="00AF7346">
        <w:trPr>
          <w:trHeight w:val="1489"/>
          <w:tblHeader/>
        </w:trPr>
        <w:tc>
          <w:tcPr>
            <w:tcW w:w="1560" w:type="dxa"/>
          </w:tcPr>
          <w:p w:rsidR="00AF7346" w:rsidRPr="00861837" w:rsidRDefault="00AF7346" w:rsidP="0062608C">
            <w:pPr>
              <w:suppressAutoHyphens/>
              <w:snapToGrid w:val="0"/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8618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Наименование товара, </w:t>
            </w:r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согласно классификации ТСР (изделий), утвержденных Приказом Минтруда России от 13.02.2018г. №86н</w:t>
            </w:r>
            <w:r w:rsidRPr="008618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F7346" w:rsidRPr="00861837" w:rsidRDefault="00AF7346" w:rsidP="0062608C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1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и технические характеристики Изделия</w:t>
            </w:r>
            <w:r w:rsidRPr="0086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AF7346" w:rsidRPr="00861837" w:rsidRDefault="00AF7346" w:rsidP="0062608C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134" w:type="dxa"/>
            <w:vAlign w:val="center"/>
          </w:tcPr>
          <w:p w:rsidR="00AF7346" w:rsidRPr="00861837" w:rsidRDefault="00AF7346" w:rsidP="006260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AF7346" w:rsidRPr="00AB5EAA" w:rsidTr="00AF7346">
        <w:trPr>
          <w:trHeight w:val="576"/>
          <w:tblHeader/>
        </w:trPr>
        <w:tc>
          <w:tcPr>
            <w:tcW w:w="1560" w:type="dxa"/>
            <w:vMerge w:val="restart"/>
          </w:tcPr>
          <w:p w:rsidR="00AF7346" w:rsidRPr="00861837" w:rsidRDefault="00AF7346" w:rsidP="0062608C">
            <w:pPr>
              <w:suppressAutoHyphens/>
              <w:snapToGri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Аппарат на нижние конечности и туловище (</w:t>
            </w:r>
            <w:proofErr w:type="spellStart"/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ортез</w:t>
            </w:r>
            <w:proofErr w:type="spellEnd"/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  <w:p w:rsidR="00AF7346" w:rsidRPr="00861837" w:rsidRDefault="00AF7346" w:rsidP="0062608C">
            <w:pPr>
              <w:suppressAutoHyphens/>
              <w:snapToGri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(8-09-43)</w:t>
            </w:r>
          </w:p>
          <w:p w:rsidR="00AF7346" w:rsidRPr="00861837" w:rsidRDefault="00AF7346" w:rsidP="00626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</w:tcPr>
          <w:p w:rsidR="00AF7346" w:rsidRPr="00861837" w:rsidRDefault="00AF7346" w:rsidP="00626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37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одеваемое на туловище и обе нижние конечности в целях восстановления двигательных функций и предупреждения развития деформаций. Изготавливается  с учётом индивидуальных размеров и веса получателя. Наличие жесткой гильзы туловища, жесткой гильзы бедра, жесткой гильзы голени. Наличие элементов крепления. Наличие шарнирных соединений. Количество шарнирных соединений 10. Количество замков 6.</w:t>
            </w: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Жесткая гильза туловища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pStyle w:val="a8"/>
              <w:widowControl w:val="0"/>
              <w:tabs>
                <w:tab w:val="clear" w:pos="170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Наличие</w:t>
            </w:r>
          </w:p>
        </w:tc>
      </w:tr>
      <w:tr w:rsidR="00AF7346" w:rsidRPr="00AB5EAA" w:rsidTr="00AF7346">
        <w:trPr>
          <w:trHeight w:val="470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Жесткая гильза бедра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pStyle w:val="a8"/>
              <w:widowControl w:val="0"/>
              <w:tabs>
                <w:tab w:val="clear" w:pos="1701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Наличие</w:t>
            </w:r>
          </w:p>
        </w:tc>
      </w:tr>
      <w:tr w:rsidR="00AF7346" w:rsidRPr="00AB5EAA" w:rsidTr="00AF7346">
        <w:trPr>
          <w:trHeight w:val="576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Жесткая гильза голени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pStyle w:val="a8"/>
              <w:widowControl w:val="0"/>
              <w:tabs>
                <w:tab w:val="clear" w:pos="1701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Наличие</w:t>
            </w:r>
          </w:p>
        </w:tc>
      </w:tr>
      <w:tr w:rsidR="00AF7346" w:rsidRPr="00AB5EAA" w:rsidTr="00AF7346">
        <w:trPr>
          <w:trHeight w:val="344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3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F7346" w:rsidRPr="00AB5EAA" w:rsidTr="00AF7346">
        <w:trPr>
          <w:trHeight w:val="576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7346" w:rsidRPr="00AB5EAA" w:rsidTr="00AF7346">
        <w:trPr>
          <w:trHeight w:val="273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Замки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346" w:rsidRPr="00AB5EAA" w:rsidTr="00AF7346">
        <w:trPr>
          <w:trHeight w:val="590"/>
          <w:tblHeader/>
        </w:trPr>
        <w:tc>
          <w:tcPr>
            <w:tcW w:w="1560" w:type="dxa"/>
            <w:vMerge w:val="restart"/>
          </w:tcPr>
          <w:p w:rsidR="00AF7346" w:rsidRPr="00861837" w:rsidRDefault="00AF7346" w:rsidP="0062608C">
            <w:pPr>
              <w:suppressAutoHyphens/>
              <w:snapToGri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Аппарат на нижние конечности и туловище (</w:t>
            </w:r>
            <w:proofErr w:type="spellStart"/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ортез</w:t>
            </w:r>
            <w:proofErr w:type="spellEnd"/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  <w:p w:rsidR="00AF7346" w:rsidRPr="00861837" w:rsidRDefault="00AF7346" w:rsidP="0062608C">
            <w:pPr>
              <w:suppressAutoHyphens/>
              <w:snapToGri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6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(8-09-43)</w:t>
            </w:r>
          </w:p>
          <w:p w:rsidR="00AF7346" w:rsidRPr="00861837" w:rsidRDefault="00AF7346" w:rsidP="00626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61837">
              <w:rPr>
                <w:rStyle w:val="FontStyle15"/>
                <w:color w:val="000000"/>
                <w:spacing w:val="3"/>
                <w:sz w:val="20"/>
                <w:szCs w:val="20"/>
              </w:rPr>
              <w:t>Ортопедическое изделие, одеваемое на туловище и обе нижние конечности в целях восстановления двигательных функций и предупреждения развития деформаций. Изготавливается  с учётом индивидуальных размеров и веса получателя. Наличие жесткой гильзы туловища, жесткой гильзы бедра. Наличие элементов крепления. Наличие шарнирных соединений. Количество шарнирных соединений  10. Количество замков 6</w:t>
            </w: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Жесткая гильза туловища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3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F7346" w:rsidRPr="00AB5EAA" w:rsidTr="00AF7346">
        <w:trPr>
          <w:trHeight w:val="87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Жесткая гильза бедра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3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F7346" w:rsidRPr="00AB5EAA" w:rsidTr="00AF7346">
        <w:trPr>
          <w:trHeight w:val="86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3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F7346" w:rsidRPr="00AB5EAA" w:rsidTr="00AF7346">
        <w:trPr>
          <w:trHeight w:val="86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7346" w:rsidRPr="00AB5EAA" w:rsidTr="00AF7346">
        <w:trPr>
          <w:trHeight w:val="86"/>
          <w:tblHeader/>
        </w:trPr>
        <w:tc>
          <w:tcPr>
            <w:tcW w:w="156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AF7346" w:rsidRPr="00861837" w:rsidRDefault="00AF7346" w:rsidP="0062608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346" w:rsidRPr="00861837" w:rsidRDefault="00AF7346" w:rsidP="0062608C">
            <w:pPr>
              <w:pStyle w:val="a8"/>
              <w:widowControl w:val="0"/>
              <w:ind w:left="86" w:firstLine="0"/>
              <w:jc w:val="center"/>
              <w:rPr>
                <w:sz w:val="20"/>
                <w:szCs w:val="20"/>
              </w:rPr>
            </w:pPr>
            <w:r w:rsidRPr="00861837">
              <w:rPr>
                <w:sz w:val="20"/>
                <w:szCs w:val="20"/>
              </w:rPr>
              <w:t>Замки</w:t>
            </w:r>
          </w:p>
        </w:tc>
        <w:tc>
          <w:tcPr>
            <w:tcW w:w="1134" w:type="dxa"/>
          </w:tcPr>
          <w:p w:rsidR="00AF7346" w:rsidRPr="00861837" w:rsidRDefault="00AF7346" w:rsidP="0062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861837" w:rsidRDefault="00861837" w:rsidP="00EC07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61837" w:rsidSect="00E0157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56E"/>
    <w:multiLevelType w:val="hybridMultilevel"/>
    <w:tmpl w:val="14FA1264"/>
    <w:lvl w:ilvl="0" w:tplc="8FF88A3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A9A"/>
    <w:rsid w:val="000017C9"/>
    <w:rsid w:val="00007F12"/>
    <w:rsid w:val="000242AD"/>
    <w:rsid w:val="00055D1F"/>
    <w:rsid w:val="00056377"/>
    <w:rsid w:val="000714C0"/>
    <w:rsid w:val="00080AD2"/>
    <w:rsid w:val="00091E0D"/>
    <w:rsid w:val="000C4A24"/>
    <w:rsid w:val="000E18EA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2C3F"/>
    <w:rsid w:val="00193D78"/>
    <w:rsid w:val="001B3445"/>
    <w:rsid w:val="001B6605"/>
    <w:rsid w:val="001C3EAB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52C29"/>
    <w:rsid w:val="00270576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E36E2"/>
    <w:rsid w:val="003F36F1"/>
    <w:rsid w:val="003F43A1"/>
    <w:rsid w:val="003F7F07"/>
    <w:rsid w:val="004005AC"/>
    <w:rsid w:val="00413DEC"/>
    <w:rsid w:val="00420F52"/>
    <w:rsid w:val="00422555"/>
    <w:rsid w:val="004270E8"/>
    <w:rsid w:val="0045323A"/>
    <w:rsid w:val="00456CB7"/>
    <w:rsid w:val="00467BCF"/>
    <w:rsid w:val="00470795"/>
    <w:rsid w:val="00484647"/>
    <w:rsid w:val="00485F15"/>
    <w:rsid w:val="00490E5F"/>
    <w:rsid w:val="0049207E"/>
    <w:rsid w:val="004946A6"/>
    <w:rsid w:val="004B03C2"/>
    <w:rsid w:val="004B1BB4"/>
    <w:rsid w:val="004F043B"/>
    <w:rsid w:val="00513029"/>
    <w:rsid w:val="00524050"/>
    <w:rsid w:val="00562534"/>
    <w:rsid w:val="00575655"/>
    <w:rsid w:val="00591F52"/>
    <w:rsid w:val="00593D76"/>
    <w:rsid w:val="005A0E96"/>
    <w:rsid w:val="005A2291"/>
    <w:rsid w:val="005D4B09"/>
    <w:rsid w:val="005E1251"/>
    <w:rsid w:val="005F2CF9"/>
    <w:rsid w:val="006004E8"/>
    <w:rsid w:val="0061158F"/>
    <w:rsid w:val="00620411"/>
    <w:rsid w:val="006233FD"/>
    <w:rsid w:val="00654A5F"/>
    <w:rsid w:val="00655112"/>
    <w:rsid w:val="00657968"/>
    <w:rsid w:val="00657A2D"/>
    <w:rsid w:val="0068373C"/>
    <w:rsid w:val="006860F3"/>
    <w:rsid w:val="006972CA"/>
    <w:rsid w:val="006A6A9B"/>
    <w:rsid w:val="006E3721"/>
    <w:rsid w:val="006E79A4"/>
    <w:rsid w:val="006F0C66"/>
    <w:rsid w:val="00707358"/>
    <w:rsid w:val="0072324C"/>
    <w:rsid w:val="00723D84"/>
    <w:rsid w:val="00724118"/>
    <w:rsid w:val="00780989"/>
    <w:rsid w:val="00780ED1"/>
    <w:rsid w:val="00790D15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183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2303"/>
    <w:rsid w:val="0093533B"/>
    <w:rsid w:val="0093610C"/>
    <w:rsid w:val="009410DB"/>
    <w:rsid w:val="00942AA7"/>
    <w:rsid w:val="009972BD"/>
    <w:rsid w:val="009A59CF"/>
    <w:rsid w:val="009C55AD"/>
    <w:rsid w:val="009D09C2"/>
    <w:rsid w:val="009D2F97"/>
    <w:rsid w:val="00A305D3"/>
    <w:rsid w:val="00A35D6B"/>
    <w:rsid w:val="00A502EA"/>
    <w:rsid w:val="00A51EF2"/>
    <w:rsid w:val="00A5531A"/>
    <w:rsid w:val="00A9351B"/>
    <w:rsid w:val="00AA6EFA"/>
    <w:rsid w:val="00AB27A3"/>
    <w:rsid w:val="00AB5D6B"/>
    <w:rsid w:val="00AC1F41"/>
    <w:rsid w:val="00AC2285"/>
    <w:rsid w:val="00AF7346"/>
    <w:rsid w:val="00B3569C"/>
    <w:rsid w:val="00B829C8"/>
    <w:rsid w:val="00B82A8A"/>
    <w:rsid w:val="00B85B73"/>
    <w:rsid w:val="00B92427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07AEF"/>
    <w:rsid w:val="00C2483A"/>
    <w:rsid w:val="00C35894"/>
    <w:rsid w:val="00C718DA"/>
    <w:rsid w:val="00C8312A"/>
    <w:rsid w:val="00C87D72"/>
    <w:rsid w:val="00C90321"/>
    <w:rsid w:val="00C9712B"/>
    <w:rsid w:val="00CD26A4"/>
    <w:rsid w:val="00CE5763"/>
    <w:rsid w:val="00CE619C"/>
    <w:rsid w:val="00CE6EED"/>
    <w:rsid w:val="00CF600D"/>
    <w:rsid w:val="00D10621"/>
    <w:rsid w:val="00D321CA"/>
    <w:rsid w:val="00D441A7"/>
    <w:rsid w:val="00D50F10"/>
    <w:rsid w:val="00D66DFD"/>
    <w:rsid w:val="00D73ECD"/>
    <w:rsid w:val="00D85A08"/>
    <w:rsid w:val="00D85F8F"/>
    <w:rsid w:val="00D87E31"/>
    <w:rsid w:val="00DB1FE0"/>
    <w:rsid w:val="00DC401A"/>
    <w:rsid w:val="00DD7C32"/>
    <w:rsid w:val="00E01575"/>
    <w:rsid w:val="00E01825"/>
    <w:rsid w:val="00E0491C"/>
    <w:rsid w:val="00E1353F"/>
    <w:rsid w:val="00E33BBC"/>
    <w:rsid w:val="00E4502D"/>
    <w:rsid w:val="00E46958"/>
    <w:rsid w:val="00E53009"/>
    <w:rsid w:val="00E5435E"/>
    <w:rsid w:val="00E939F3"/>
    <w:rsid w:val="00EB23A5"/>
    <w:rsid w:val="00EC0762"/>
    <w:rsid w:val="00ED7A93"/>
    <w:rsid w:val="00EE1751"/>
    <w:rsid w:val="00EE4469"/>
    <w:rsid w:val="00EF2A9A"/>
    <w:rsid w:val="00F1297E"/>
    <w:rsid w:val="00F37EC6"/>
    <w:rsid w:val="00F42CA2"/>
    <w:rsid w:val="00F6078A"/>
    <w:rsid w:val="00F65422"/>
    <w:rsid w:val="00F6682B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86183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6A9-A6DC-4E56-87DC-1FC8285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hamnueva</dc:creator>
  <cp:lastModifiedBy>tugutov</cp:lastModifiedBy>
  <cp:revision>32</cp:revision>
  <cp:lastPrinted>2019-06-05T08:00:00Z</cp:lastPrinted>
  <dcterms:created xsi:type="dcterms:W3CDTF">2017-12-20T01:39:00Z</dcterms:created>
  <dcterms:modified xsi:type="dcterms:W3CDTF">2019-12-23T00:58:00Z</dcterms:modified>
</cp:coreProperties>
</file>