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AA" w:rsidRDefault="003404AA" w:rsidP="003404AA">
      <w:pPr>
        <w:pStyle w:val="a3"/>
        <w:rPr>
          <w:bCs/>
          <w:sz w:val="24"/>
          <w:szCs w:val="24"/>
          <w:lang w:eastAsia="en-US"/>
        </w:rPr>
      </w:pPr>
      <w:r>
        <w:rPr>
          <w:bCs/>
          <w:sz w:val="24"/>
          <w:szCs w:val="24"/>
          <w:lang w:eastAsia="en-US"/>
        </w:rPr>
        <w:t>ТЕХНИЧЕСКОЕ ЗАДАНИЕ</w:t>
      </w:r>
    </w:p>
    <w:p w:rsidR="003404AA" w:rsidRDefault="003404AA" w:rsidP="003404AA">
      <w:pPr>
        <w:widowControl w:val="0"/>
        <w:jc w:val="both"/>
      </w:pPr>
      <w:r w:rsidRPr="00795FCD">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3404AA" w:rsidRPr="00795FCD" w:rsidRDefault="003404AA" w:rsidP="003404AA">
      <w:pPr>
        <w:widowControl w:val="0"/>
        <w:jc w:val="both"/>
      </w:pPr>
    </w:p>
    <w:p w:rsidR="003404AA" w:rsidRPr="00795FCD" w:rsidRDefault="003404AA" w:rsidP="003404AA">
      <w:pPr>
        <w:widowControl w:val="0"/>
        <w:jc w:val="both"/>
      </w:pPr>
      <w:r w:rsidRPr="00795FCD">
        <w:rPr>
          <w:b/>
        </w:rPr>
        <w:t>Способ определения исполнителя (подрядчика, поставщика):</w:t>
      </w:r>
      <w:r w:rsidRPr="00795FCD">
        <w:t xml:space="preserve"> электронный аукцион.</w:t>
      </w:r>
    </w:p>
    <w:p w:rsidR="003404AA" w:rsidRPr="00795FCD" w:rsidRDefault="003404AA" w:rsidP="003404AA">
      <w:pPr>
        <w:widowControl w:val="0"/>
        <w:jc w:val="both"/>
      </w:pPr>
      <w:r w:rsidRPr="00795FCD">
        <w:rPr>
          <w:b/>
        </w:rPr>
        <w:t>Наименование объекта закупки:</w:t>
      </w:r>
      <w:r w:rsidR="00D35AEB" w:rsidRPr="00D35AEB">
        <w:t xml:space="preserve"> </w:t>
      </w:r>
      <w:r w:rsidR="007354DF" w:rsidRPr="007354DF">
        <w:t>Выполнение работ по изготовлен</w:t>
      </w:r>
      <w:r w:rsidR="004F2D29">
        <w:t>ию бандажей для инвалидов в 2020</w:t>
      </w:r>
      <w:r w:rsidR="007354DF" w:rsidRPr="007354DF">
        <w:t xml:space="preserve"> году</w:t>
      </w:r>
      <w:r w:rsidRPr="00795FCD">
        <w:t xml:space="preserve"> </w:t>
      </w:r>
    </w:p>
    <w:p w:rsidR="003404AA" w:rsidRPr="00795FCD" w:rsidRDefault="003404AA" w:rsidP="003404AA">
      <w:pPr>
        <w:widowControl w:val="0"/>
        <w:jc w:val="both"/>
      </w:pPr>
      <w:r w:rsidRPr="00795FCD">
        <w:rPr>
          <w:b/>
        </w:rPr>
        <w:t>Количество поставляемого товара</w:t>
      </w:r>
      <w:r w:rsidRPr="00795FCD">
        <w:t xml:space="preserve"> (объем выполняемых работ, оказываемых услуг): – </w:t>
      </w:r>
      <w:r w:rsidR="004F2D29">
        <w:t>624</w:t>
      </w:r>
      <w:r w:rsidR="007354DF">
        <w:t xml:space="preserve"> Изделия</w:t>
      </w:r>
      <w:r w:rsidRPr="00795FCD">
        <w:t xml:space="preserve">. </w:t>
      </w:r>
    </w:p>
    <w:p w:rsidR="003404AA" w:rsidRPr="001B0AA2" w:rsidRDefault="003404AA" w:rsidP="003404AA">
      <w:pPr>
        <w:widowControl w:val="0"/>
        <w:jc w:val="both"/>
      </w:pPr>
      <w:r w:rsidRPr="001B0AA2">
        <w:rPr>
          <w:b/>
        </w:rPr>
        <w:t>Срок выполнения работ:</w:t>
      </w:r>
      <w:r w:rsidRPr="001B0AA2">
        <w:t xml:space="preserve"> </w:t>
      </w:r>
      <w:r w:rsidR="004F2D29" w:rsidRPr="001B0AA2">
        <w:t xml:space="preserve">осуществляется в течение 30 (тридцати) дней </w:t>
      </w:r>
      <w:proofErr w:type="gramStart"/>
      <w:r w:rsidR="004F2D29" w:rsidRPr="001B0AA2">
        <w:t>с даты направления</w:t>
      </w:r>
      <w:proofErr w:type="gramEnd"/>
      <w:r w:rsidR="004F2D29" w:rsidRPr="001B0AA2">
        <w:t xml:space="preserve">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w:t>
      </w:r>
      <w:proofErr w:type="gramStart"/>
      <w:r w:rsidR="004F2D29" w:rsidRPr="001B0AA2">
        <w:t>с даты заключ</w:t>
      </w:r>
      <w:r w:rsidR="004F2D29">
        <w:t>ения</w:t>
      </w:r>
      <w:proofErr w:type="gramEnd"/>
      <w:r w:rsidR="004F2D29">
        <w:t xml:space="preserve"> контракта по 09 июля 2020</w:t>
      </w:r>
      <w:r w:rsidR="004F2D29" w:rsidRPr="001B0AA2">
        <w:t xml:space="preserve"> года</w:t>
      </w:r>
      <w:r w:rsidRPr="001B0AA2">
        <w:t>.</w:t>
      </w:r>
    </w:p>
    <w:p w:rsidR="003404AA" w:rsidRPr="001B0AA2" w:rsidRDefault="003404AA" w:rsidP="003404AA">
      <w:pPr>
        <w:widowControl w:val="0"/>
        <w:jc w:val="both"/>
        <w:rPr>
          <w:b/>
        </w:rPr>
      </w:pPr>
      <w:r w:rsidRPr="001B0AA2">
        <w:rPr>
          <w:b/>
        </w:rPr>
        <w:t>Этапы выполнения работ:</w:t>
      </w:r>
    </w:p>
    <w:p w:rsidR="003404AA" w:rsidRPr="001B0AA2" w:rsidRDefault="003404AA" w:rsidP="003404AA">
      <w:pPr>
        <w:widowControl w:val="0"/>
        <w:jc w:val="both"/>
      </w:pPr>
      <w:r w:rsidRPr="001B0AA2">
        <w:rPr>
          <w:b/>
        </w:rPr>
        <w:t>1 Этап:</w:t>
      </w:r>
      <w:r w:rsidRPr="001B0AA2">
        <w:t xml:space="preserve"> в течение 7 дней </w:t>
      </w:r>
      <w:proofErr w:type="gramStart"/>
      <w:r w:rsidRPr="001B0AA2">
        <w:t>с даты направления</w:t>
      </w:r>
      <w:proofErr w:type="gramEnd"/>
      <w:r w:rsidRPr="001B0AA2">
        <w:t xml:space="preserve"> реестра Получателей Изделий Исполнитель обязан произвести обмер антропометрических показателей Получателей.</w:t>
      </w:r>
    </w:p>
    <w:p w:rsidR="003404AA" w:rsidRPr="001B0AA2" w:rsidRDefault="003404AA" w:rsidP="003404AA">
      <w:pPr>
        <w:widowControl w:val="0"/>
        <w:jc w:val="both"/>
      </w:pPr>
      <w:r w:rsidRPr="001B0AA2">
        <w:rPr>
          <w:b/>
        </w:rPr>
        <w:t>2 Этап:</w:t>
      </w:r>
      <w:r w:rsidRPr="001B0AA2">
        <w:t xml:space="preserve"> в течение 21 дня </w:t>
      </w:r>
      <w:proofErr w:type="gramStart"/>
      <w:r w:rsidRPr="001B0AA2">
        <w:t>с даты направления</w:t>
      </w:r>
      <w:proofErr w:type="gramEnd"/>
      <w:r w:rsidRPr="001B0AA2">
        <w:t xml:space="preserve">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3404AA" w:rsidRPr="001B0AA2" w:rsidRDefault="003404AA" w:rsidP="003404AA">
      <w:pPr>
        <w:widowControl w:val="0"/>
        <w:jc w:val="both"/>
      </w:pPr>
      <w:r w:rsidRPr="001B0AA2">
        <w:rPr>
          <w:b/>
        </w:rPr>
        <w:t>3 Этап:</w:t>
      </w:r>
      <w:r w:rsidRPr="001B0AA2">
        <w:t xml:space="preserve"> в течение 30 дней </w:t>
      </w:r>
      <w:proofErr w:type="gramStart"/>
      <w:r w:rsidRPr="001B0AA2">
        <w:t>с даты направления</w:t>
      </w:r>
      <w:proofErr w:type="gramEnd"/>
      <w:r w:rsidRPr="001B0AA2">
        <w:t xml:space="preserve"> реестра Получателей Изделий Исполнитель обязан произвести выдачу готовых Изделий Получателям.</w:t>
      </w:r>
    </w:p>
    <w:p w:rsidR="003404AA" w:rsidRPr="001B0AA2" w:rsidRDefault="003404AA" w:rsidP="003404AA">
      <w:pPr>
        <w:widowControl w:val="0"/>
        <w:jc w:val="both"/>
      </w:pPr>
      <w:r w:rsidRPr="001B0AA2">
        <w:t xml:space="preserve">Исполнитель обязан </w:t>
      </w:r>
      <w:proofErr w:type="gramStart"/>
      <w:r w:rsidRPr="001B0AA2">
        <w:t>предоставить отчет</w:t>
      </w:r>
      <w:proofErr w:type="gramEnd"/>
      <w:r w:rsidRPr="001B0AA2">
        <w:t xml:space="preserve"> Заказчику о каждом из этапов исполнения в течение 1 дня.   </w:t>
      </w:r>
    </w:p>
    <w:p w:rsidR="003404AA" w:rsidRDefault="003404AA" w:rsidP="003404AA">
      <w:pPr>
        <w:widowControl w:val="0"/>
        <w:jc w:val="both"/>
      </w:pPr>
      <w:r w:rsidRPr="001B0AA2">
        <w:t xml:space="preserve">В случае </w:t>
      </w:r>
      <w:proofErr w:type="spellStart"/>
      <w:r w:rsidRPr="001B0AA2">
        <w:t>непредоставления</w:t>
      </w:r>
      <w:proofErr w:type="spellEnd"/>
      <w:r w:rsidRPr="001B0AA2">
        <w:t xml:space="preserve">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D35AEB" w:rsidRPr="00610E11" w:rsidRDefault="00D35AEB" w:rsidP="00D35AEB">
      <w:pPr>
        <w:widowControl w:val="0"/>
        <w:autoSpaceDE w:val="0"/>
        <w:autoSpaceDN w:val="0"/>
        <w:adjustRightInd w:val="0"/>
        <w:jc w:val="both"/>
        <w:rPr>
          <w:bCs/>
        </w:rPr>
      </w:pPr>
      <w:r w:rsidRPr="00610E11">
        <w:rPr>
          <w:b/>
          <w:bCs/>
        </w:rPr>
        <w:t>Источник финансирования:</w:t>
      </w:r>
      <w:r w:rsidRPr="00610E11">
        <w:rPr>
          <w:bCs/>
        </w:rPr>
        <w:t xml:space="preserve"> за счет средств, выделенных из федерального бюджета.</w:t>
      </w:r>
    </w:p>
    <w:p w:rsidR="00D35AEB" w:rsidRPr="001B0AA2" w:rsidRDefault="00D35AEB" w:rsidP="00D35AEB">
      <w:pPr>
        <w:widowControl w:val="0"/>
        <w:jc w:val="both"/>
      </w:pPr>
      <w:r w:rsidRPr="00610E11">
        <w:rPr>
          <w:b/>
          <w:bCs/>
        </w:rPr>
        <w:t xml:space="preserve">Начальная (максимальная) цена Контракта: </w:t>
      </w:r>
      <w:r w:rsidR="004F2D29">
        <w:rPr>
          <w:b/>
          <w:bCs/>
        </w:rPr>
        <w:t>2 499 458 (Два миллиона четыреста девяносто девять тысяч четыреста пятьдесят восемь) рублей 14 копеек</w:t>
      </w:r>
      <w:r w:rsidRPr="00610E11">
        <w:rPr>
          <w:b/>
          <w:bCs/>
        </w:rPr>
        <w:t>.</w:t>
      </w:r>
    </w:p>
    <w:p w:rsidR="003404AA" w:rsidRPr="001B0AA2" w:rsidRDefault="003404AA" w:rsidP="003404AA">
      <w:pPr>
        <w:widowControl w:val="0"/>
        <w:jc w:val="both"/>
      </w:pPr>
      <w:r w:rsidRPr="001B0AA2">
        <w:rPr>
          <w:b/>
        </w:rPr>
        <w:t xml:space="preserve">Срок действия Контракта: </w:t>
      </w:r>
      <w:r w:rsidR="004F2D29" w:rsidRPr="00412C3E">
        <w:t>Контра</w:t>
      </w:r>
      <w:proofErr w:type="gramStart"/>
      <w:r w:rsidR="004F2D29" w:rsidRPr="00412C3E">
        <w:t>кт вст</w:t>
      </w:r>
      <w:proofErr w:type="gramEnd"/>
      <w:r w:rsidR="004F2D29" w:rsidRPr="00412C3E">
        <w:t>упает в силу со дня подписания его Сторонами и действует до 30 августа 2020 года. Окончание срока действия Контракта не влечет прекращения неисполненных обязатель</w:t>
      </w:r>
      <w:proofErr w:type="gramStart"/>
      <w:r w:rsidR="004F2D29" w:rsidRPr="00412C3E">
        <w:t>ств Ст</w:t>
      </w:r>
      <w:proofErr w:type="gramEnd"/>
      <w:r w:rsidR="004F2D29" w:rsidRPr="00412C3E">
        <w:t>орон по Контракту</w:t>
      </w:r>
      <w:r w:rsidRPr="001B0AA2">
        <w:t>.</w:t>
      </w:r>
    </w:p>
    <w:p w:rsidR="00D61AFA" w:rsidRPr="000853EC" w:rsidRDefault="003404AA" w:rsidP="00D61AFA">
      <w:pPr>
        <w:jc w:val="both"/>
      </w:pPr>
      <w:r w:rsidRPr="000853EC">
        <w:rPr>
          <w:b/>
        </w:rPr>
        <w:t>Место выполнения работ:</w:t>
      </w:r>
      <w:r w:rsidR="002F2AE1">
        <w:rPr>
          <w:b/>
        </w:rPr>
        <w:t xml:space="preserve"> </w:t>
      </w:r>
      <w:r w:rsidR="00D61AFA" w:rsidRPr="000853EC">
        <w:t xml:space="preserve">- в пунктах приема, согласно Техническому заданию, организованных Исполнителем в пределах административных границ субъектов Российской Федерации </w:t>
      </w:r>
      <w:proofErr w:type="gramStart"/>
      <w:r w:rsidR="00D61AFA" w:rsidRPr="000853EC">
        <w:t>–М</w:t>
      </w:r>
      <w:proofErr w:type="gramEnd"/>
      <w:r w:rsidR="00D61AFA" w:rsidRPr="000853EC">
        <w:t xml:space="preserve">осковской области; </w:t>
      </w:r>
    </w:p>
    <w:p w:rsidR="003404AA" w:rsidRPr="000853EC" w:rsidRDefault="00D61AFA" w:rsidP="00D61AFA">
      <w:pPr>
        <w:widowControl w:val="0"/>
        <w:jc w:val="both"/>
      </w:pPr>
      <w:proofErr w:type="gramStart"/>
      <w:r w:rsidRPr="000853EC">
        <w:t>- обмер, примерка и выдача Изделий по желанию Получателей должны производиться выездными бригадами Исполнителя на дому (по адресам места жительства указанных в Реестрах Получателей Изделий) лежачим и нетранспортабельным инвалидам при условии 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w:t>
      </w:r>
      <w:proofErr w:type="gramEnd"/>
      <w:r w:rsidRPr="000853EC">
        <w:t xml:space="preserve"> Индивидуальной программе реабилитации или </w:t>
      </w:r>
      <w:proofErr w:type="spellStart"/>
      <w:r w:rsidRPr="000853EC">
        <w:t>абилитации</w:t>
      </w:r>
      <w:proofErr w:type="spellEnd"/>
      <w:r w:rsidRPr="000853EC">
        <w:t xml:space="preserve"> инвалида (ребёнка-инвалида) в соответствии с Приказом Министерства труда и социальной защиты РФ от 13 июня 2017 года № 486н.»</w:t>
      </w:r>
      <w:r w:rsidR="00A2314A" w:rsidRPr="000853EC">
        <w:t>.</w:t>
      </w:r>
    </w:p>
    <w:p w:rsidR="00D61AFA" w:rsidRPr="000853EC" w:rsidRDefault="00D61AFA" w:rsidP="00D61AFA">
      <w:pPr>
        <w:widowControl w:val="0"/>
        <w:autoSpaceDE w:val="0"/>
        <w:jc w:val="both"/>
      </w:pPr>
      <w:r w:rsidRPr="000853EC">
        <w:t>1.В рамках выполнения работ Исполнитель обязан:</w:t>
      </w:r>
    </w:p>
    <w:p w:rsidR="00D61AFA" w:rsidRPr="000853EC" w:rsidRDefault="00D61AFA" w:rsidP="00D61AFA">
      <w:pPr>
        <w:widowControl w:val="0"/>
        <w:autoSpaceDE w:val="0"/>
      </w:pPr>
      <w:r w:rsidRPr="000853EC">
        <w:t xml:space="preserve">1.1. Осуществлять изготовление Инвалидам (далее – Получатели) </w:t>
      </w:r>
      <w:r w:rsidR="00CE298C" w:rsidRPr="000853EC">
        <w:t xml:space="preserve">протезов молочных желез </w:t>
      </w:r>
      <w:r w:rsidRPr="000853EC">
        <w:t xml:space="preserve">(далее – Изделия), указанных в техническом задании. </w:t>
      </w:r>
    </w:p>
    <w:p w:rsidR="00D61AFA" w:rsidRPr="000853EC" w:rsidRDefault="00D61AFA" w:rsidP="00D61AFA">
      <w:pPr>
        <w:widowControl w:val="0"/>
        <w:autoSpaceDE w:val="0"/>
        <w:jc w:val="both"/>
      </w:pPr>
      <w:r w:rsidRPr="000853EC">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0853EC">
        <w:rPr>
          <w:color w:val="000000"/>
        </w:rPr>
        <w:t>(при наличии)</w:t>
      </w:r>
      <w:r w:rsidRPr="000853EC">
        <w:t>.</w:t>
      </w:r>
    </w:p>
    <w:p w:rsidR="00D61AFA" w:rsidRPr="000853EC" w:rsidRDefault="00D61AFA" w:rsidP="00D61AFA">
      <w:pPr>
        <w:widowControl w:val="0"/>
        <w:autoSpaceDE w:val="0"/>
        <w:jc w:val="both"/>
      </w:pPr>
      <w:r w:rsidRPr="000853EC">
        <w:lastRenderedPageBreak/>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0853EC">
        <w:rPr>
          <w:color w:val="000000"/>
        </w:rPr>
        <w:t>(при наличии)</w:t>
      </w:r>
      <w:r w:rsidRPr="000853EC">
        <w:t xml:space="preserve">. </w:t>
      </w:r>
    </w:p>
    <w:p w:rsidR="00D61AFA" w:rsidRPr="000853EC" w:rsidRDefault="00D61AFA" w:rsidP="00D61AFA">
      <w:pPr>
        <w:widowControl w:val="0"/>
        <w:autoSpaceDE w:val="0"/>
        <w:jc w:val="both"/>
      </w:pPr>
      <w:r w:rsidRPr="000853EC">
        <w:t>1.1.3.П</w:t>
      </w:r>
      <w:r w:rsidRPr="000853EC">
        <w:rPr>
          <w:color w:val="000000"/>
        </w:rPr>
        <w:t>редоставить информацию о номере государственной регистрации Изделия медицинского назначения (при наличии).</w:t>
      </w:r>
    </w:p>
    <w:p w:rsidR="00D61AFA" w:rsidRPr="000853EC" w:rsidRDefault="00D61AFA" w:rsidP="00D61AFA">
      <w:pPr>
        <w:widowControl w:val="0"/>
        <w:jc w:val="both"/>
      </w:pPr>
      <w:r w:rsidRPr="000853EC">
        <w:t>1.2.Выполнять работы по изготовлению Изделий.</w:t>
      </w:r>
    </w:p>
    <w:p w:rsidR="00D61AFA" w:rsidRPr="000853EC" w:rsidRDefault="00D61AFA" w:rsidP="00D61AFA">
      <w:pPr>
        <w:widowControl w:val="0"/>
        <w:jc w:val="both"/>
      </w:pPr>
      <w:r w:rsidRPr="000853EC">
        <w:t>1.2.1. Исполнитель выполняет работы в медицинских центрах (пунктах приема), выездными бригадами по адресам места жительства Получателей, в соответствии с Реестром Получателей Изделий.</w:t>
      </w:r>
    </w:p>
    <w:p w:rsidR="00D61AFA" w:rsidRPr="000853EC" w:rsidRDefault="00D61AFA" w:rsidP="00D61AFA">
      <w:pPr>
        <w:widowControl w:val="0"/>
        <w:jc w:val="both"/>
      </w:pPr>
      <w:r w:rsidRPr="000853EC">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D61AFA" w:rsidRPr="000853EC" w:rsidRDefault="00D61AFA" w:rsidP="00D61AFA">
      <w:pPr>
        <w:widowControl w:val="0"/>
        <w:jc w:val="both"/>
      </w:pPr>
      <w:r w:rsidRPr="000853EC">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 </w:t>
      </w:r>
    </w:p>
    <w:p w:rsidR="00D61AFA" w:rsidRPr="000853EC" w:rsidRDefault="00D61AFA" w:rsidP="00D61AFA">
      <w:pPr>
        <w:widowControl w:val="0"/>
        <w:jc w:val="both"/>
      </w:pPr>
      <w:r w:rsidRPr="000853EC">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D61AFA" w:rsidRPr="000853EC" w:rsidRDefault="00D61AFA" w:rsidP="00D61AFA">
      <w:pPr>
        <w:widowControl w:val="0"/>
        <w:jc w:val="both"/>
      </w:pPr>
      <w:r w:rsidRPr="000853EC">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D61AFA" w:rsidRPr="000853EC" w:rsidRDefault="00D61AFA" w:rsidP="00D61AFA">
      <w:pPr>
        <w:widowControl w:val="0"/>
        <w:jc w:val="both"/>
      </w:pPr>
      <w:r w:rsidRPr="000853EC">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D61AFA" w:rsidRPr="000853EC" w:rsidRDefault="00D61AFA" w:rsidP="00D61AFA">
      <w:pPr>
        <w:widowControl w:val="0"/>
        <w:jc w:val="both"/>
        <w:rPr>
          <w:color w:val="000000"/>
        </w:rPr>
      </w:pPr>
      <w:r w:rsidRPr="000853EC">
        <w:rPr>
          <w:color w:val="000000"/>
        </w:rPr>
        <w:t>1.3.1. Выдача Изделий, гарантийного талона осуществляется в медицинских центрах (пунктах приема), выездными бригадами по месту жительства Получателей.</w:t>
      </w:r>
    </w:p>
    <w:p w:rsidR="00D61AFA" w:rsidRPr="000853EC" w:rsidRDefault="00D61AFA" w:rsidP="00D61AFA">
      <w:pPr>
        <w:widowControl w:val="0"/>
        <w:jc w:val="both"/>
        <w:rPr>
          <w:color w:val="000000"/>
        </w:rPr>
      </w:pPr>
      <w:r w:rsidRPr="000853EC">
        <w:rPr>
          <w:color w:val="000000"/>
        </w:rPr>
        <w:t>1.3.1.1. Пункты приема должны быть организованы и оснащены в соответствии с действующими нормативными документами</w:t>
      </w:r>
      <w:r w:rsidR="00CE298C" w:rsidRPr="000853EC">
        <w:rPr>
          <w:color w:val="000000"/>
        </w:rPr>
        <w:t>, в том числе</w:t>
      </w:r>
      <w:r w:rsidRPr="000853EC">
        <w:rPr>
          <w:color w:val="000000"/>
        </w:rPr>
        <w:t xml:space="preserve">: </w:t>
      </w:r>
    </w:p>
    <w:p w:rsidR="00D61AFA" w:rsidRPr="000853EC" w:rsidRDefault="00D61AFA" w:rsidP="00D61AFA">
      <w:pPr>
        <w:widowControl w:val="0"/>
        <w:jc w:val="both"/>
        <w:rPr>
          <w:color w:val="000000"/>
        </w:rPr>
      </w:pPr>
      <w:r w:rsidRPr="000853EC">
        <w:rPr>
          <w:color w:val="000000"/>
        </w:rPr>
        <w:t xml:space="preserve">-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D61AFA" w:rsidRPr="000853EC" w:rsidRDefault="00D61AFA" w:rsidP="00D61AFA">
      <w:pPr>
        <w:widowControl w:val="0"/>
        <w:jc w:val="both"/>
        <w:rPr>
          <w:color w:val="000000"/>
        </w:rPr>
      </w:pPr>
      <w:r w:rsidRPr="000853EC">
        <w:rPr>
          <w:color w:val="000000"/>
        </w:rPr>
        <w:t xml:space="preserve">- СП 31-102-99 «Требования доступности общественных зданий и сооружений для инвалидов и других </w:t>
      </w:r>
      <w:proofErr w:type="spellStart"/>
      <w:r w:rsidRPr="000853EC">
        <w:rPr>
          <w:color w:val="000000"/>
        </w:rPr>
        <w:t>маломобильных</w:t>
      </w:r>
      <w:proofErr w:type="spellEnd"/>
      <w:r w:rsidRPr="000853EC">
        <w:rPr>
          <w:color w:val="000000"/>
        </w:rPr>
        <w:t xml:space="preserve"> посетителей»; </w:t>
      </w:r>
    </w:p>
    <w:p w:rsidR="00D61AFA" w:rsidRPr="000853EC" w:rsidRDefault="00D61AFA" w:rsidP="00D61AFA">
      <w:pPr>
        <w:widowControl w:val="0"/>
        <w:jc w:val="both"/>
        <w:rPr>
          <w:color w:val="000000"/>
        </w:rPr>
      </w:pPr>
      <w:r w:rsidRPr="000853EC">
        <w:rPr>
          <w:color w:val="000000"/>
        </w:rPr>
        <w:t xml:space="preserve">- ГОСТ </w:t>
      </w:r>
      <w:proofErr w:type="gramStart"/>
      <w:r w:rsidRPr="000853EC">
        <w:rPr>
          <w:color w:val="000000"/>
        </w:rPr>
        <w:t>Р</w:t>
      </w:r>
      <w:proofErr w:type="gramEnd"/>
      <w:r w:rsidRPr="000853EC">
        <w:rPr>
          <w:color w:val="000000"/>
        </w:rPr>
        <w:t xml:space="preserve"> 54736-2011 «Реабилитация инвалидов. Специальное техническое оснащение учреждений реабилитации инвалидов»;</w:t>
      </w:r>
    </w:p>
    <w:p w:rsidR="00D61AFA" w:rsidRPr="000853EC" w:rsidRDefault="00D61AFA" w:rsidP="00D61AFA">
      <w:pPr>
        <w:widowControl w:val="0"/>
        <w:jc w:val="both"/>
        <w:rPr>
          <w:color w:val="000000"/>
        </w:rPr>
      </w:pPr>
      <w:r w:rsidRPr="000853EC">
        <w:rPr>
          <w:color w:val="000000"/>
        </w:rPr>
        <w:t>- РДС 35-201-99 «Порядок реализации требований доступности для инвалидов к объектам социальной инфраструктуры».</w:t>
      </w:r>
    </w:p>
    <w:p w:rsidR="00D61AFA" w:rsidRPr="00E0660F" w:rsidRDefault="00D61AFA" w:rsidP="00D61AFA">
      <w:pPr>
        <w:widowControl w:val="0"/>
        <w:jc w:val="both"/>
        <w:rPr>
          <w:color w:val="000000"/>
        </w:rPr>
      </w:pPr>
      <w:r w:rsidRPr="00E0660F">
        <w:rPr>
          <w:color w:val="000000"/>
        </w:rPr>
        <w:t xml:space="preserve">1.3.1.2. </w:t>
      </w:r>
      <w:r w:rsidR="00E37091" w:rsidRPr="00E709F8">
        <w:rPr>
          <w:color w:val="000000"/>
        </w:rPr>
        <w:t>Пункты приема должны быть организованы в районах (административных (муниципальных) районах) субъекта Москвы и/или Московской области. Количество пунктов в районе (административном (муниципальном) районе) субъекта – не более одного</w:t>
      </w:r>
      <w:r w:rsidRPr="00E0660F">
        <w:rPr>
          <w:color w:val="000000"/>
        </w:rPr>
        <w:t>.</w:t>
      </w:r>
    </w:p>
    <w:p w:rsidR="00CE298C" w:rsidRPr="000853EC" w:rsidRDefault="00D61AFA" w:rsidP="00D61AFA">
      <w:pPr>
        <w:widowControl w:val="0"/>
        <w:jc w:val="both"/>
        <w:rPr>
          <w:color w:val="000000"/>
        </w:rPr>
      </w:pPr>
      <w:r w:rsidRPr="000853EC">
        <w:rPr>
          <w:color w:val="000000"/>
        </w:rPr>
        <w:t xml:space="preserve">1.3.1.3. </w:t>
      </w:r>
      <w:r w:rsidR="00E37091" w:rsidRPr="00BA2D87">
        <w:rPr>
          <w:bCs/>
          <w:color w:val="000000"/>
        </w:rPr>
        <w:t>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w:t>
      </w:r>
      <w:proofErr w:type="gramStart"/>
      <w:r w:rsidR="00E37091" w:rsidRPr="00BA2D87">
        <w:rPr>
          <w:bCs/>
          <w:color w:val="000000"/>
        </w:rPr>
        <w:t>и</w:t>
      </w:r>
      <w:proofErr w:type="gramEnd"/>
      <w:r w:rsidR="00E37091" w:rsidRPr="00BA2D87">
        <w:rPr>
          <w:bCs/>
          <w:color w:val="000000"/>
        </w:rPr>
        <w:t xml:space="preserve"> 15 (пятнадцати) рабочих дней с даты заключения Контракта в адрес Заказчика</w:t>
      </w:r>
      <w:bookmarkStart w:id="0" w:name="_GoBack"/>
      <w:bookmarkEnd w:id="0"/>
      <w:r w:rsidRPr="000853EC">
        <w:rPr>
          <w:color w:val="000000"/>
        </w:rPr>
        <w:t xml:space="preserve">. </w:t>
      </w:r>
    </w:p>
    <w:p w:rsidR="00D61AFA" w:rsidRPr="000853EC" w:rsidRDefault="00D61AFA" w:rsidP="00D61AFA">
      <w:pPr>
        <w:widowControl w:val="0"/>
        <w:jc w:val="both"/>
        <w:rPr>
          <w:lang w:eastAsia="ar-SA"/>
        </w:rPr>
      </w:pPr>
      <w:r w:rsidRPr="000853EC">
        <w:t>1.4.Осуществлять консультирование Получателей по телефонному номеру, по всем вопросам изготовления, выдачи, выполнения гарантийного ремонта Изделий,</w:t>
      </w:r>
      <w:r w:rsidR="000853EC" w:rsidRPr="000853EC">
        <w:t xml:space="preserve"> </w:t>
      </w:r>
      <w:r w:rsidRPr="000853EC">
        <w:t>не менее чем с 09:00 до 18:00 ежедневно, в рабочие дни, кроме субботы, воскресения.</w:t>
      </w:r>
    </w:p>
    <w:p w:rsidR="00D61AFA" w:rsidRPr="000853EC" w:rsidRDefault="00D61AFA" w:rsidP="00D61AFA">
      <w:pPr>
        <w:widowControl w:val="0"/>
        <w:jc w:val="both"/>
        <w:rPr>
          <w:lang w:eastAsia="en-US"/>
        </w:rPr>
      </w:pPr>
      <w:r w:rsidRPr="000853EC">
        <w:rPr>
          <w:lang w:eastAsia="ar-SA"/>
        </w:rPr>
        <w:t xml:space="preserve">1.4.1.Для звонков Получателей должен быть выделен телефонный номер, </w:t>
      </w:r>
      <w:r w:rsidRPr="000853EC">
        <w:t>телефон должен быть указан в приложении к государственному контракту.</w:t>
      </w:r>
    </w:p>
    <w:p w:rsidR="00D61AFA" w:rsidRPr="000853EC" w:rsidRDefault="00D61AFA" w:rsidP="00D61AFA">
      <w:pPr>
        <w:widowControl w:val="0"/>
        <w:jc w:val="both"/>
        <w:rPr>
          <w:lang w:eastAsia="ar-SA"/>
        </w:rPr>
      </w:pPr>
      <w:proofErr w:type="gramStart"/>
      <w:r w:rsidRPr="000853EC">
        <w:rPr>
          <w:lang w:eastAsia="ar-SA"/>
        </w:rPr>
        <w:lastRenderedPageBreak/>
        <w:t>1.4.2.</w:t>
      </w:r>
      <w:r w:rsidRPr="000853EC">
        <w:t>Звонки с номеров Московской области должны быть бесплатными</w:t>
      </w:r>
      <w:r w:rsidRPr="000853EC">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roofErr w:type="gramEnd"/>
    </w:p>
    <w:p w:rsidR="00D61AFA" w:rsidRPr="000853EC" w:rsidRDefault="00D61AFA" w:rsidP="00D61AFA">
      <w:pPr>
        <w:widowControl w:val="0"/>
        <w:autoSpaceDE w:val="0"/>
        <w:jc w:val="both"/>
        <w:rPr>
          <w:lang w:eastAsia="en-US"/>
        </w:rPr>
      </w:pPr>
      <w:r w:rsidRPr="000853EC">
        <w:t>1.5.Осуществлять гарантийный ремонт Изделий за счет собственных сре</w:t>
      </w:r>
      <w:proofErr w:type="gramStart"/>
      <w:r w:rsidRPr="000853EC">
        <w:t>дств в с</w:t>
      </w:r>
      <w:proofErr w:type="gramEnd"/>
      <w:r w:rsidRPr="000853EC">
        <w:t>оответствии с пунктом 7.3. Контракта.</w:t>
      </w:r>
    </w:p>
    <w:p w:rsidR="00D61AFA" w:rsidRPr="000853EC" w:rsidRDefault="00D61AFA" w:rsidP="00D61AFA">
      <w:pPr>
        <w:widowControl w:val="0"/>
        <w:jc w:val="both"/>
      </w:pPr>
      <w:r w:rsidRPr="000853EC">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D61AFA" w:rsidRPr="000853EC" w:rsidRDefault="00D61AFA" w:rsidP="00D61AFA">
      <w:pPr>
        <w:widowControl w:val="0"/>
        <w:jc w:val="both"/>
      </w:pPr>
      <w:r w:rsidRPr="000853EC">
        <w:t>1.5.2.Осуществлять консультирование по пользованию отремонтированным Изделием одновременно с его выдачей.</w:t>
      </w:r>
    </w:p>
    <w:p w:rsidR="00D61AFA" w:rsidRPr="000853EC" w:rsidRDefault="00D61AFA" w:rsidP="00D61AFA">
      <w:pPr>
        <w:widowControl w:val="0"/>
        <w:autoSpaceDE w:val="0"/>
        <w:jc w:val="both"/>
      </w:pPr>
      <w:r w:rsidRPr="000853EC">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D61AFA" w:rsidRPr="000853EC" w:rsidRDefault="00D61AFA" w:rsidP="00D61AFA">
      <w:pPr>
        <w:widowControl w:val="0"/>
        <w:autoSpaceDE w:val="0"/>
        <w:jc w:val="both"/>
      </w:pPr>
      <w:r w:rsidRPr="000853EC">
        <w:t>1.6.Изготавливать для Получателей Изделия, удовлетворяющие следующим требованиям:</w:t>
      </w:r>
    </w:p>
    <w:p w:rsidR="00D61AFA" w:rsidRPr="000853EC" w:rsidRDefault="00D61AFA" w:rsidP="00D61AFA">
      <w:pPr>
        <w:widowControl w:val="0"/>
        <w:autoSpaceDE w:val="0"/>
        <w:jc w:val="both"/>
      </w:pPr>
      <w:r w:rsidRPr="000853EC">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61AFA" w:rsidRPr="000853EC" w:rsidRDefault="00D61AFA" w:rsidP="00D61AFA">
      <w:pPr>
        <w:widowControl w:val="0"/>
        <w:autoSpaceDE w:val="0"/>
        <w:jc w:val="both"/>
      </w:pPr>
      <w:proofErr w:type="gramStart"/>
      <w:r w:rsidRPr="000853EC">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D61AFA" w:rsidRPr="000853EC" w:rsidRDefault="00D61AFA" w:rsidP="00D61AFA">
      <w:pPr>
        <w:widowControl w:val="0"/>
        <w:autoSpaceDE w:val="0"/>
        <w:jc w:val="both"/>
      </w:pPr>
      <w:r w:rsidRPr="000853EC">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D61AFA" w:rsidRPr="000853EC" w:rsidRDefault="00D61AFA" w:rsidP="00D61AFA">
      <w:pPr>
        <w:widowControl w:val="0"/>
        <w:jc w:val="both"/>
      </w:pPr>
      <w:r w:rsidRPr="000853EC">
        <w:t xml:space="preserve">1.6.4. </w:t>
      </w:r>
      <w:proofErr w:type="gramStart"/>
      <w:r w:rsidRPr="000853EC">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853EC">
        <w:rPr>
          <w:color w:val="000000"/>
          <w:shd w:val="clear" w:color="auto" w:fill="FFFFFF"/>
        </w:rPr>
        <w:t>Сколково</w:t>
      </w:r>
      <w:proofErr w:type="spellEnd"/>
      <w:r w:rsidRPr="000853EC">
        <w:rPr>
          <w:color w:val="000000"/>
          <w:shd w:val="clear" w:color="auto" w:fill="FFFFFF"/>
        </w:rPr>
        <w:t>»)» у Исполнителя или Соисполнителя (-лей), в случае его</w:t>
      </w:r>
      <w:proofErr w:type="gramEnd"/>
      <w:r w:rsidRPr="000853EC">
        <w:rPr>
          <w:color w:val="000000"/>
          <w:shd w:val="clear" w:color="auto" w:fill="FFFFFF"/>
        </w:rPr>
        <w:t xml:space="preserve"> привлечения, осуществляющего</w:t>
      </w:r>
      <w:proofErr w:type="gramStart"/>
      <w:r w:rsidRPr="000853EC">
        <w:rPr>
          <w:color w:val="000000"/>
          <w:shd w:val="clear" w:color="auto" w:fill="FFFFFF"/>
        </w:rPr>
        <w:t xml:space="preserve"> (-</w:t>
      </w:r>
      <w:proofErr w:type="spellStart"/>
      <w:proofErr w:type="gramEnd"/>
      <w:r w:rsidRPr="000853EC">
        <w:rPr>
          <w:color w:val="000000"/>
          <w:shd w:val="clear" w:color="auto" w:fill="FFFFFF"/>
        </w:rPr>
        <w:t>щих</w:t>
      </w:r>
      <w:proofErr w:type="spellEnd"/>
      <w:r w:rsidRPr="000853EC">
        <w:rPr>
          <w:color w:val="000000"/>
          <w:shd w:val="clear" w:color="auto" w:fill="FFFFFF"/>
        </w:rPr>
        <w:t>) подбор протезно-ортопедических изделий, является обязательным условием (Федеральный закон от 04.05.2011 № 99-ФЗ).</w:t>
      </w:r>
    </w:p>
    <w:p w:rsidR="003404AA" w:rsidRPr="001B0AA2" w:rsidRDefault="00D61AFA" w:rsidP="00D61AFA">
      <w:pPr>
        <w:widowControl w:val="0"/>
        <w:jc w:val="both"/>
        <w:rPr>
          <w:b/>
        </w:rPr>
      </w:pPr>
      <w:r w:rsidRPr="000853EC">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3404AA" w:rsidRPr="001B0AA2" w:rsidRDefault="003404AA" w:rsidP="003404AA">
      <w:pPr>
        <w:widowControl w:val="0"/>
        <w:autoSpaceDE w:val="0"/>
        <w:jc w:val="both"/>
        <w:rPr>
          <w:rFonts w:ascii="Times New Roman CYR" w:hAnsi="Times New Roman CYR" w:cs="Times New Roman CYR"/>
        </w:rPr>
      </w:pPr>
      <w:r w:rsidRPr="001B0AA2">
        <w:rPr>
          <w:rFonts w:ascii="Times New Roman CYR" w:hAnsi="Times New Roman CYR" w:cs="Times New Roman CYR"/>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322980" w:rsidRPr="00D734C8" w:rsidRDefault="003404AA" w:rsidP="00322980">
      <w:pPr>
        <w:ind w:left="567"/>
        <w:jc w:val="both"/>
      </w:pPr>
      <w:r w:rsidRPr="00FE2F5A">
        <w:t xml:space="preserve"> </w:t>
      </w:r>
      <w:r w:rsidR="00322980" w:rsidRPr="00D734C8">
        <w:t xml:space="preserve">ГОСТ </w:t>
      </w:r>
      <w:proofErr w:type="gramStart"/>
      <w:r w:rsidR="00322980" w:rsidRPr="00D734C8">
        <w:t>Р</w:t>
      </w:r>
      <w:proofErr w:type="gramEnd"/>
      <w:r w:rsidR="00322980" w:rsidRPr="00D734C8">
        <w:t xml:space="preserve"> ИСО 22523-2007 «Протезы конечностей и </w:t>
      </w:r>
      <w:proofErr w:type="spellStart"/>
      <w:r w:rsidR="00322980" w:rsidRPr="00D734C8">
        <w:t>ортезы</w:t>
      </w:r>
      <w:proofErr w:type="spellEnd"/>
      <w:r w:rsidR="00322980" w:rsidRPr="00D734C8">
        <w:t xml:space="preserve"> наружные. Требования и методы испытаний»;</w:t>
      </w:r>
    </w:p>
    <w:p w:rsidR="00322980" w:rsidRPr="00D734C8" w:rsidRDefault="00322980" w:rsidP="00322980">
      <w:pPr>
        <w:ind w:left="567"/>
        <w:jc w:val="both"/>
      </w:pPr>
      <w:r w:rsidRPr="00D734C8">
        <w:t xml:space="preserve">ГОСТ </w:t>
      </w:r>
      <w:proofErr w:type="gramStart"/>
      <w:r w:rsidRPr="00D734C8">
        <w:t>Р</w:t>
      </w:r>
      <w:proofErr w:type="gramEnd"/>
      <w:r w:rsidRPr="00D734C8">
        <w:t xml:space="preserve"> ИСО 13405-2-2001 «Протезирование и </w:t>
      </w:r>
      <w:proofErr w:type="spellStart"/>
      <w:r w:rsidRPr="00D734C8">
        <w:t>ортезирование</w:t>
      </w:r>
      <w:proofErr w:type="spellEnd"/>
      <w:r w:rsidRPr="00D734C8">
        <w:t>. Классификация и описание узлов протезов. Часть 2. Описание узлов протезов нижних конечностей»;</w:t>
      </w:r>
    </w:p>
    <w:p w:rsidR="00322980" w:rsidRPr="00D734C8" w:rsidRDefault="00322980" w:rsidP="00322980">
      <w:pPr>
        <w:ind w:left="567"/>
        <w:jc w:val="both"/>
      </w:pPr>
      <w:r w:rsidRPr="00D734C8">
        <w:t>ГОСТ 31509-2012 «Изделия медицинские эластичные фиксирующие и компрессионные. Общие технические требования. Методы испытаний»;</w:t>
      </w:r>
    </w:p>
    <w:p w:rsidR="00322980" w:rsidRPr="00D734C8" w:rsidRDefault="00322980" w:rsidP="00322980">
      <w:pPr>
        <w:ind w:left="567"/>
        <w:jc w:val="both"/>
      </w:pPr>
      <w:r w:rsidRPr="00D734C8">
        <w:t xml:space="preserve">ГОСТ </w:t>
      </w:r>
      <w:proofErr w:type="gramStart"/>
      <w:r w:rsidRPr="00D734C8">
        <w:t>Р</w:t>
      </w:r>
      <w:proofErr w:type="gramEnd"/>
      <w:r w:rsidRPr="00D734C8">
        <w:t xml:space="preserve"> ИСО 13405-3-2001 «Протезирование и </w:t>
      </w:r>
      <w:proofErr w:type="spellStart"/>
      <w:r w:rsidRPr="00D734C8">
        <w:t>ортезирование</w:t>
      </w:r>
      <w:proofErr w:type="spellEnd"/>
      <w:r w:rsidRPr="00D734C8">
        <w:t>. Классификация и описание узлов протезов. Часть 3. Описание узлов протезов верхних конечностей»;</w:t>
      </w:r>
    </w:p>
    <w:p w:rsidR="00322980" w:rsidRPr="00D734C8" w:rsidRDefault="00322980" w:rsidP="00322980">
      <w:pPr>
        <w:ind w:left="567"/>
        <w:jc w:val="both"/>
      </w:pPr>
      <w:r w:rsidRPr="00D734C8">
        <w:lastRenderedPageBreak/>
        <w:t xml:space="preserve">ГОСТ </w:t>
      </w:r>
      <w:proofErr w:type="gramStart"/>
      <w:r w:rsidRPr="00D734C8">
        <w:t>Р</w:t>
      </w:r>
      <w:proofErr w:type="gramEnd"/>
      <w:r w:rsidRPr="00D734C8">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322980" w:rsidRPr="00D734C8" w:rsidRDefault="00322980" w:rsidP="00322980">
      <w:pPr>
        <w:ind w:left="567"/>
        <w:jc w:val="both"/>
      </w:pPr>
      <w:r w:rsidRPr="00D734C8">
        <w:t xml:space="preserve">ГОСТ </w:t>
      </w:r>
      <w:proofErr w:type="gramStart"/>
      <w:r w:rsidRPr="00D734C8">
        <w:t>Р</w:t>
      </w:r>
      <w:proofErr w:type="gramEnd"/>
      <w:r w:rsidRPr="00D734C8">
        <w:t xml:space="preserve"> 15.111-2015 «Система разработки и постановки продукции на производство. Технические средства реабилитации инвалидов»;</w:t>
      </w:r>
    </w:p>
    <w:p w:rsidR="00322980" w:rsidRPr="00D734C8" w:rsidRDefault="00322980" w:rsidP="00322980">
      <w:pPr>
        <w:ind w:left="567"/>
        <w:jc w:val="both"/>
      </w:pPr>
      <w:r w:rsidRPr="00D734C8">
        <w:t xml:space="preserve">ГОСТ </w:t>
      </w:r>
      <w:proofErr w:type="gramStart"/>
      <w:r w:rsidRPr="00D734C8">
        <w:t>Р</w:t>
      </w:r>
      <w:proofErr w:type="gramEnd"/>
      <w:r w:rsidRPr="00D734C8">
        <w:t xml:space="preserve"> ИСО 9999-2014 «Технические средства реабилитации людей с ограничениями жизнедеятельности. Классификация»;</w:t>
      </w:r>
    </w:p>
    <w:p w:rsidR="00322980" w:rsidRPr="00D734C8" w:rsidRDefault="00322980" w:rsidP="00322980">
      <w:pPr>
        <w:ind w:left="567"/>
        <w:jc w:val="both"/>
      </w:pPr>
      <w:r w:rsidRPr="00D734C8">
        <w:t xml:space="preserve">ГОСТ </w:t>
      </w:r>
      <w:proofErr w:type="gramStart"/>
      <w:r w:rsidRPr="00D734C8">
        <w:t>Р</w:t>
      </w:r>
      <w:proofErr w:type="gramEnd"/>
      <w:r w:rsidRPr="00D734C8">
        <w:t xml:space="preserve"> 52878-2007 «Туторы на верхние и нижние конечности. Технические требования и методы испытаний». </w:t>
      </w:r>
    </w:p>
    <w:p w:rsidR="003404AA" w:rsidRPr="001B0AA2" w:rsidRDefault="003404AA" w:rsidP="00322980">
      <w:pPr>
        <w:widowControl w:val="0"/>
        <w:autoSpaceDE w:val="0"/>
        <w:autoSpaceDN w:val="0"/>
        <w:adjustRightInd w:val="0"/>
        <w:jc w:val="both"/>
        <w:rPr>
          <w:rFonts w:ascii="Times New Roman CYR" w:hAnsi="Times New Roman CYR" w:cs="Times New Roman CYR"/>
        </w:rPr>
      </w:pPr>
      <w:r w:rsidRPr="001B0AA2">
        <w:rPr>
          <w:rFonts w:ascii="Times New Roman CYR" w:hAnsi="Times New Roman CYR" w:cs="Times New Roman CYR"/>
        </w:rPr>
        <w:t>1.6.6.Изделия должны быть в упаковке, защищающей от повреждений и воздействия внешней среды.</w:t>
      </w:r>
    </w:p>
    <w:p w:rsidR="003404AA" w:rsidRPr="001B0AA2" w:rsidRDefault="003404AA" w:rsidP="003404AA">
      <w:pPr>
        <w:widowControl w:val="0"/>
        <w:autoSpaceDE w:val="0"/>
        <w:jc w:val="both"/>
        <w:rPr>
          <w:rFonts w:ascii="Times New Roman CYR" w:hAnsi="Times New Roman CYR" w:cs="Times New Roman CYR"/>
        </w:rPr>
      </w:pPr>
      <w:r w:rsidRPr="001B0AA2">
        <w:rPr>
          <w:rFonts w:ascii="Times New Roman CYR" w:hAnsi="Times New Roman CYR" w:cs="Times New Roman CYR"/>
        </w:rPr>
        <w:t>1.6.6.1. Маркировка.</w:t>
      </w:r>
    </w:p>
    <w:p w:rsidR="003404AA" w:rsidRPr="001B0AA2" w:rsidRDefault="003404AA" w:rsidP="003404AA">
      <w:pPr>
        <w:autoSpaceDE w:val="0"/>
        <w:autoSpaceDN w:val="0"/>
        <w:adjustRightInd w:val="0"/>
        <w:jc w:val="both"/>
      </w:pPr>
      <w:r w:rsidRPr="001B0AA2">
        <w:t xml:space="preserve">Маркировка должна соответствовать ГОСТ </w:t>
      </w:r>
      <w:proofErr w:type="gramStart"/>
      <w:r w:rsidRPr="001B0AA2">
        <w:t>Р</w:t>
      </w:r>
      <w:proofErr w:type="gramEnd"/>
      <w:r w:rsidRPr="001B0AA2">
        <w:t xml:space="preserve"> ИСО 22523-2007 «Протезы конечностей и </w:t>
      </w:r>
      <w:proofErr w:type="spellStart"/>
      <w:r w:rsidRPr="001B0AA2">
        <w:t>ортезы</w:t>
      </w:r>
      <w:proofErr w:type="spellEnd"/>
      <w:r w:rsidRPr="001B0AA2">
        <w:t xml:space="preserve"> наружные. Требования и методы испытаний», а также содержать:</w:t>
      </w:r>
    </w:p>
    <w:p w:rsidR="003404AA" w:rsidRPr="001B0AA2" w:rsidRDefault="003404AA" w:rsidP="003404AA">
      <w:pPr>
        <w:autoSpaceDE w:val="0"/>
        <w:autoSpaceDN w:val="0"/>
        <w:adjustRightInd w:val="0"/>
        <w:jc w:val="both"/>
      </w:pPr>
      <w:r w:rsidRPr="001B0AA2">
        <w:t>- наименование страны-изготовителя;</w:t>
      </w:r>
    </w:p>
    <w:p w:rsidR="003404AA" w:rsidRPr="001B0AA2" w:rsidRDefault="003404AA" w:rsidP="003404AA">
      <w:pPr>
        <w:autoSpaceDE w:val="0"/>
        <w:autoSpaceDN w:val="0"/>
        <w:adjustRightInd w:val="0"/>
        <w:jc w:val="both"/>
      </w:pPr>
      <w:r w:rsidRPr="001B0AA2">
        <w:t>- наименование и местонахождение изготовителя (продавца, поставщика), товарный знак (при наличии);</w:t>
      </w:r>
    </w:p>
    <w:p w:rsidR="003404AA" w:rsidRPr="001B0AA2" w:rsidRDefault="003404AA" w:rsidP="003404AA">
      <w:pPr>
        <w:autoSpaceDE w:val="0"/>
        <w:autoSpaceDN w:val="0"/>
        <w:adjustRightInd w:val="0"/>
        <w:jc w:val="both"/>
      </w:pPr>
      <w:r w:rsidRPr="001B0AA2">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3404AA" w:rsidRPr="001B0AA2" w:rsidRDefault="003404AA" w:rsidP="003404AA">
      <w:pPr>
        <w:autoSpaceDE w:val="0"/>
        <w:autoSpaceDN w:val="0"/>
        <w:adjustRightInd w:val="0"/>
        <w:jc w:val="both"/>
      </w:pPr>
      <w:r w:rsidRPr="001B0AA2">
        <w:t>- номер артикула (при наличии);</w:t>
      </w:r>
    </w:p>
    <w:p w:rsidR="003404AA" w:rsidRPr="001B0AA2" w:rsidRDefault="003404AA" w:rsidP="003404AA">
      <w:pPr>
        <w:autoSpaceDE w:val="0"/>
        <w:autoSpaceDN w:val="0"/>
        <w:adjustRightInd w:val="0"/>
        <w:jc w:val="both"/>
      </w:pPr>
      <w:r w:rsidRPr="001B0AA2">
        <w:t>- дату (месяц, год) изготовления;</w:t>
      </w:r>
    </w:p>
    <w:p w:rsidR="003404AA" w:rsidRPr="001B0AA2" w:rsidRDefault="003404AA" w:rsidP="003404AA">
      <w:pPr>
        <w:autoSpaceDE w:val="0"/>
        <w:autoSpaceDN w:val="0"/>
        <w:adjustRightInd w:val="0"/>
        <w:jc w:val="both"/>
      </w:pPr>
      <w:r w:rsidRPr="001B0AA2">
        <w:t>- идентификационный номер реестра Получателей;</w:t>
      </w:r>
    </w:p>
    <w:p w:rsidR="003404AA" w:rsidRPr="001B0AA2" w:rsidRDefault="003404AA" w:rsidP="003404AA">
      <w:pPr>
        <w:autoSpaceDE w:val="0"/>
        <w:autoSpaceDN w:val="0"/>
        <w:adjustRightInd w:val="0"/>
        <w:jc w:val="both"/>
      </w:pPr>
      <w:r w:rsidRPr="001B0AA2">
        <w:t>- штриховой код (при наличии).</w:t>
      </w:r>
    </w:p>
    <w:p w:rsidR="003404AA" w:rsidRPr="001B0AA2" w:rsidRDefault="003404AA" w:rsidP="003404AA">
      <w:pPr>
        <w:autoSpaceDE w:val="0"/>
        <w:autoSpaceDN w:val="0"/>
        <w:adjustRightInd w:val="0"/>
        <w:jc w:val="both"/>
      </w:pPr>
      <w:r w:rsidRPr="001B0AA2">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3404AA" w:rsidRPr="001B0AA2" w:rsidRDefault="003404AA" w:rsidP="003404AA">
      <w:pPr>
        <w:autoSpaceDE w:val="0"/>
        <w:autoSpaceDN w:val="0"/>
        <w:jc w:val="both"/>
      </w:pPr>
      <w:r w:rsidRPr="001B0AA2">
        <w:t xml:space="preserve">Вся упаковка и маркировка на ней должны соответствовать требованиям нормативных актов Российской Федерации. </w:t>
      </w:r>
    </w:p>
    <w:p w:rsidR="003404AA" w:rsidRPr="001B0AA2" w:rsidRDefault="003404AA" w:rsidP="003404AA">
      <w:pPr>
        <w:autoSpaceDE w:val="0"/>
        <w:autoSpaceDN w:val="0"/>
        <w:jc w:val="both"/>
      </w:pPr>
      <w:r w:rsidRPr="001B0AA2">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3404AA" w:rsidRPr="001B0AA2" w:rsidRDefault="003404AA" w:rsidP="003404AA">
      <w:pPr>
        <w:autoSpaceDE w:val="0"/>
        <w:autoSpaceDN w:val="0"/>
        <w:jc w:val="both"/>
      </w:pPr>
      <w:r w:rsidRPr="001B0AA2">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3404AA" w:rsidRPr="001B0AA2" w:rsidRDefault="003404AA" w:rsidP="003404AA">
      <w:pPr>
        <w:widowControl w:val="0"/>
        <w:autoSpaceDE w:val="0"/>
        <w:jc w:val="both"/>
        <w:rPr>
          <w:rFonts w:ascii="Times New Roman CYR" w:hAnsi="Times New Roman CYR" w:cs="Times New Roman CYR"/>
        </w:rPr>
      </w:pPr>
      <w:r w:rsidRPr="00820289">
        <w:rPr>
          <w:rFonts w:ascii="Times New Roman CYR" w:hAnsi="Times New Roman CYR" w:cs="Times New Roman CYR"/>
        </w:rPr>
        <w:t>1.6.7.Изделия должны быть новыми</w:t>
      </w:r>
      <w:r w:rsidR="00CE298C" w:rsidRPr="00820289">
        <w:rPr>
          <w:rFonts w:ascii="Times New Roman CYR" w:hAnsi="Times New Roman CYR" w:cs="Times New Roman CYR"/>
        </w:rPr>
        <w:t xml:space="preserve"> </w:t>
      </w:r>
      <w:r w:rsidR="00D61AFA" w:rsidRPr="00820289">
        <w:t>(ранее не бывшими в употреблении)</w:t>
      </w:r>
      <w:r w:rsidRPr="00820289">
        <w:rPr>
          <w:rFonts w:ascii="Times New Roman CYR" w:hAnsi="Times New Roman CYR" w:cs="Times New Roman CYR"/>
        </w:rPr>
        <w:t>, свободными от</w:t>
      </w:r>
      <w:r w:rsidRPr="001B0AA2">
        <w:rPr>
          <w:rFonts w:ascii="Times New Roman CYR" w:hAnsi="Times New Roman CYR" w:cs="Times New Roman CYR"/>
        </w:rPr>
        <w:t xml:space="preserve"> прав третьих лиц.</w:t>
      </w:r>
    </w:p>
    <w:p w:rsidR="003404AA" w:rsidRPr="001B0AA2" w:rsidRDefault="003404AA" w:rsidP="003404AA">
      <w:pPr>
        <w:widowControl w:val="0"/>
        <w:jc w:val="both"/>
      </w:pPr>
      <w:r w:rsidRPr="001B0AA2">
        <w:t>1.6.8.Изделия должны отвечать следующим требованиям:</w:t>
      </w:r>
    </w:p>
    <w:p w:rsidR="003A333C" w:rsidRDefault="003A333C">
      <w:pPr>
        <w:spacing w:after="160" w:line="259" w:lineRule="auto"/>
        <w:rPr>
          <w:b/>
          <w:color w:val="000000"/>
        </w:rPr>
      </w:pPr>
      <w:r>
        <w:rPr>
          <w:b/>
          <w:color w:val="000000"/>
        </w:rPr>
        <w:br w:type="page"/>
      </w:r>
    </w:p>
    <w:p w:rsidR="003A333C" w:rsidRPr="0033296D" w:rsidRDefault="003A333C" w:rsidP="003A333C">
      <w:pPr>
        <w:widowControl w:val="0"/>
        <w:jc w:val="center"/>
        <w:rPr>
          <w:b/>
        </w:rPr>
      </w:pPr>
      <w:r w:rsidRPr="0033296D">
        <w:rPr>
          <w:b/>
        </w:rPr>
        <w:lastRenderedPageBreak/>
        <w:t>СПЕЦИФИКАЦИЯ</w:t>
      </w:r>
    </w:p>
    <w:p w:rsidR="003A333C" w:rsidRPr="0033296D" w:rsidRDefault="003A333C" w:rsidP="003A333C">
      <w:pPr>
        <w:widowControl w:val="0"/>
        <w:jc w:val="center"/>
        <w:rPr>
          <w:b/>
        </w:rPr>
      </w:pPr>
      <w:r w:rsidRPr="0033296D">
        <w:rPr>
          <w:b/>
        </w:rPr>
        <w:t>(Технические характеристики Изделий)</w:t>
      </w:r>
    </w:p>
    <w:p w:rsidR="003404AA" w:rsidRPr="00322E62" w:rsidRDefault="003404AA" w:rsidP="003404AA">
      <w:pPr>
        <w:ind w:right="-886"/>
        <w:jc w:val="center"/>
        <w:rPr>
          <w:b/>
          <w:color w:val="000000"/>
        </w:rPr>
      </w:pPr>
    </w:p>
    <w:tbl>
      <w:tblPr>
        <w:tblW w:w="510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134"/>
        <w:gridCol w:w="4321"/>
        <w:gridCol w:w="590"/>
        <w:gridCol w:w="1069"/>
        <w:gridCol w:w="1202"/>
      </w:tblGrid>
      <w:tr w:rsidR="007354DF" w:rsidRPr="008D6AC8" w:rsidTr="003A333C">
        <w:trPr>
          <w:trHeight w:val="361"/>
          <w:tblHeader/>
        </w:trPr>
        <w:tc>
          <w:tcPr>
            <w:tcW w:w="233" w:type="pct"/>
            <w:vAlign w:val="center"/>
          </w:tcPr>
          <w:p w:rsidR="007354DF" w:rsidRPr="008D6AC8" w:rsidRDefault="007354DF" w:rsidP="003A333C">
            <w:pPr>
              <w:jc w:val="center"/>
              <w:rPr>
                <w:kern w:val="16"/>
                <w:sz w:val="16"/>
                <w:szCs w:val="16"/>
              </w:rPr>
            </w:pPr>
            <w:r w:rsidRPr="008D6AC8">
              <w:rPr>
                <w:b/>
                <w:bCs/>
                <w:kern w:val="16"/>
                <w:sz w:val="16"/>
                <w:szCs w:val="16"/>
              </w:rPr>
              <w:t xml:space="preserve">№ </w:t>
            </w:r>
            <w:proofErr w:type="spellStart"/>
            <w:proofErr w:type="gramStart"/>
            <w:r w:rsidRPr="008D6AC8">
              <w:rPr>
                <w:b/>
                <w:bCs/>
                <w:kern w:val="16"/>
                <w:sz w:val="16"/>
                <w:szCs w:val="16"/>
              </w:rPr>
              <w:t>п</w:t>
            </w:r>
            <w:proofErr w:type="spellEnd"/>
            <w:proofErr w:type="gramEnd"/>
            <w:r w:rsidRPr="008D6AC8">
              <w:rPr>
                <w:b/>
                <w:bCs/>
                <w:kern w:val="16"/>
                <w:sz w:val="16"/>
                <w:szCs w:val="16"/>
              </w:rPr>
              <w:t>/</w:t>
            </w:r>
            <w:proofErr w:type="spellStart"/>
            <w:r w:rsidRPr="008D6AC8">
              <w:rPr>
                <w:b/>
                <w:bCs/>
                <w:kern w:val="16"/>
                <w:sz w:val="16"/>
                <w:szCs w:val="16"/>
              </w:rPr>
              <w:t>п</w:t>
            </w:r>
            <w:proofErr w:type="spellEnd"/>
          </w:p>
        </w:tc>
        <w:tc>
          <w:tcPr>
            <w:tcW w:w="1092" w:type="pct"/>
            <w:vAlign w:val="center"/>
          </w:tcPr>
          <w:p w:rsidR="007354DF" w:rsidRPr="008D6AC8" w:rsidRDefault="007354DF" w:rsidP="003A333C">
            <w:pPr>
              <w:jc w:val="center"/>
              <w:rPr>
                <w:b/>
                <w:bCs/>
                <w:kern w:val="16"/>
                <w:sz w:val="16"/>
                <w:szCs w:val="16"/>
              </w:rPr>
            </w:pPr>
            <w:r w:rsidRPr="008D6AC8">
              <w:rPr>
                <w:b/>
                <w:bCs/>
                <w:kern w:val="16"/>
                <w:sz w:val="16"/>
                <w:szCs w:val="16"/>
              </w:rPr>
              <w:t>Наименование</w:t>
            </w:r>
          </w:p>
        </w:tc>
        <w:tc>
          <w:tcPr>
            <w:tcW w:w="2211" w:type="pct"/>
            <w:vAlign w:val="center"/>
          </w:tcPr>
          <w:p w:rsidR="007354DF" w:rsidRPr="008D6AC8" w:rsidRDefault="007354DF" w:rsidP="003A333C">
            <w:pPr>
              <w:jc w:val="center"/>
              <w:rPr>
                <w:b/>
                <w:bCs/>
                <w:kern w:val="16"/>
                <w:sz w:val="16"/>
                <w:szCs w:val="16"/>
              </w:rPr>
            </w:pPr>
            <w:r w:rsidRPr="008D6AC8">
              <w:rPr>
                <w:b/>
                <w:bCs/>
                <w:kern w:val="16"/>
                <w:sz w:val="16"/>
                <w:szCs w:val="16"/>
              </w:rPr>
              <w:t>Описание функциональных характеристик</w:t>
            </w:r>
          </w:p>
        </w:tc>
        <w:tc>
          <w:tcPr>
            <w:tcW w:w="302" w:type="pct"/>
            <w:vAlign w:val="center"/>
          </w:tcPr>
          <w:p w:rsidR="007354DF" w:rsidRPr="008D6AC8" w:rsidRDefault="007354DF" w:rsidP="003A333C">
            <w:pPr>
              <w:jc w:val="center"/>
              <w:rPr>
                <w:b/>
                <w:bCs/>
                <w:kern w:val="16"/>
                <w:sz w:val="16"/>
                <w:szCs w:val="16"/>
              </w:rPr>
            </w:pPr>
            <w:r w:rsidRPr="008D6AC8">
              <w:rPr>
                <w:b/>
                <w:bCs/>
                <w:sz w:val="18"/>
                <w:szCs w:val="18"/>
              </w:rPr>
              <w:t>кол-во</w:t>
            </w:r>
          </w:p>
        </w:tc>
        <w:tc>
          <w:tcPr>
            <w:tcW w:w="547" w:type="pct"/>
            <w:vAlign w:val="center"/>
          </w:tcPr>
          <w:p w:rsidR="007354DF" w:rsidRPr="008D6AC8" w:rsidRDefault="003A333C" w:rsidP="003A333C">
            <w:pPr>
              <w:jc w:val="center"/>
              <w:rPr>
                <w:b/>
                <w:bCs/>
                <w:kern w:val="16"/>
                <w:sz w:val="16"/>
                <w:szCs w:val="16"/>
              </w:rPr>
            </w:pPr>
            <w:r>
              <w:rPr>
                <w:b/>
                <w:bCs/>
                <w:sz w:val="18"/>
                <w:szCs w:val="18"/>
              </w:rPr>
              <w:t xml:space="preserve">Цена, </w:t>
            </w:r>
            <w:r w:rsidR="007354DF" w:rsidRPr="008D6AC8">
              <w:rPr>
                <w:b/>
                <w:bCs/>
                <w:sz w:val="18"/>
                <w:szCs w:val="18"/>
              </w:rPr>
              <w:t>руб.</w:t>
            </w:r>
          </w:p>
        </w:tc>
        <w:tc>
          <w:tcPr>
            <w:tcW w:w="615" w:type="pct"/>
            <w:vAlign w:val="center"/>
          </w:tcPr>
          <w:p w:rsidR="007354DF" w:rsidRPr="008D6AC8" w:rsidRDefault="003A333C" w:rsidP="003A333C">
            <w:pPr>
              <w:jc w:val="center"/>
              <w:rPr>
                <w:b/>
                <w:bCs/>
                <w:kern w:val="16"/>
                <w:sz w:val="16"/>
                <w:szCs w:val="16"/>
              </w:rPr>
            </w:pPr>
            <w:r>
              <w:rPr>
                <w:b/>
                <w:bCs/>
                <w:sz w:val="18"/>
                <w:szCs w:val="18"/>
              </w:rPr>
              <w:t>С</w:t>
            </w:r>
            <w:r w:rsidR="007354DF" w:rsidRPr="008D6AC8">
              <w:rPr>
                <w:b/>
                <w:bCs/>
                <w:sz w:val="18"/>
                <w:szCs w:val="18"/>
              </w:rPr>
              <w:t>умма, руб.</w:t>
            </w: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sidRPr="008D6AC8">
              <w:rPr>
                <w:kern w:val="16"/>
                <w:sz w:val="18"/>
                <w:szCs w:val="18"/>
              </w:rPr>
              <w:t>1</w:t>
            </w:r>
          </w:p>
        </w:tc>
        <w:tc>
          <w:tcPr>
            <w:tcW w:w="1092" w:type="pct"/>
            <w:vAlign w:val="center"/>
          </w:tcPr>
          <w:p w:rsidR="00E37091" w:rsidRPr="008D6AC8" w:rsidRDefault="00E37091" w:rsidP="00E37091">
            <w:pPr>
              <w:rPr>
                <w:sz w:val="18"/>
                <w:szCs w:val="18"/>
              </w:rPr>
            </w:pPr>
            <w:r w:rsidRPr="008D6AC8">
              <w:rPr>
                <w:sz w:val="18"/>
                <w:szCs w:val="18"/>
              </w:rPr>
              <w:t>Бандаж ортопедический на верхнюю конечность для улучшения лимфовенозного оттока, в том числе после ампутации молочной железы</w:t>
            </w:r>
          </w:p>
        </w:tc>
        <w:tc>
          <w:tcPr>
            <w:tcW w:w="2211" w:type="pct"/>
            <w:vAlign w:val="center"/>
          </w:tcPr>
          <w:p w:rsidR="00E37091" w:rsidRPr="008D6AC8" w:rsidRDefault="00E37091" w:rsidP="00E37091">
            <w:pPr>
              <w:rPr>
                <w:sz w:val="18"/>
                <w:szCs w:val="18"/>
              </w:rPr>
            </w:pPr>
            <w:r w:rsidRPr="008D6AC8">
              <w:rPr>
                <w:sz w:val="18"/>
                <w:szCs w:val="18"/>
              </w:rPr>
              <w:t>Бандаж должен изготавливаться  из эластичного полотна, с укороченным одним большим пальцем, должен фиксироваться на плече эластичной лентой.</w:t>
            </w:r>
          </w:p>
          <w:p w:rsidR="00E37091" w:rsidRDefault="00E37091" w:rsidP="00E37091">
            <w:pPr>
              <w:rPr>
                <w:sz w:val="18"/>
                <w:szCs w:val="18"/>
              </w:rPr>
            </w:pPr>
            <w:r w:rsidRPr="008D6AC8">
              <w:rPr>
                <w:sz w:val="18"/>
                <w:szCs w:val="18"/>
              </w:rPr>
              <w:t>Материалы и полуфабрикаты должны быть из компрессионного бесшовного трикотажа.</w:t>
            </w:r>
          </w:p>
          <w:p w:rsidR="00E37091" w:rsidRPr="008D6AC8" w:rsidRDefault="00E37091" w:rsidP="00E37091">
            <w:pPr>
              <w:rPr>
                <w:sz w:val="18"/>
                <w:szCs w:val="18"/>
              </w:rPr>
            </w:pPr>
            <w:r w:rsidRPr="003970F9">
              <w:rPr>
                <w:sz w:val="18"/>
                <w:szCs w:val="18"/>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t>380</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sidRPr="008D6AC8">
              <w:rPr>
                <w:kern w:val="16"/>
                <w:sz w:val="18"/>
                <w:szCs w:val="18"/>
              </w:rPr>
              <w:t>2</w:t>
            </w:r>
          </w:p>
        </w:tc>
        <w:tc>
          <w:tcPr>
            <w:tcW w:w="1092" w:type="pct"/>
            <w:vAlign w:val="center"/>
          </w:tcPr>
          <w:p w:rsidR="00E37091" w:rsidRPr="008D6AC8" w:rsidRDefault="00E37091" w:rsidP="00E37091">
            <w:pPr>
              <w:rPr>
                <w:sz w:val="18"/>
                <w:szCs w:val="18"/>
              </w:rPr>
            </w:pPr>
            <w:r w:rsidRPr="008D6AC8">
              <w:rPr>
                <w:sz w:val="18"/>
                <w:szCs w:val="18"/>
              </w:rPr>
              <w:t>Бандаж на коленный сустав (наколенник), тип 1</w:t>
            </w:r>
          </w:p>
        </w:tc>
        <w:tc>
          <w:tcPr>
            <w:tcW w:w="2211" w:type="pct"/>
            <w:vAlign w:val="center"/>
          </w:tcPr>
          <w:p w:rsidR="00E37091" w:rsidRDefault="00E37091" w:rsidP="00E37091">
            <w:pPr>
              <w:rPr>
                <w:sz w:val="18"/>
                <w:szCs w:val="18"/>
              </w:rPr>
            </w:pPr>
            <w:r w:rsidRPr="008D6AC8">
              <w:rPr>
                <w:sz w:val="18"/>
                <w:szCs w:val="18"/>
              </w:rPr>
              <w:t>Бандаж на коленный сустав (наколенник) (Тип 1)</w:t>
            </w:r>
            <w:r w:rsidRPr="008D6AC8">
              <w:rPr>
                <w:sz w:val="18"/>
                <w:szCs w:val="18"/>
              </w:rPr>
              <w:br/>
              <w:t xml:space="preserve">Бандаж на коленный сустав (наколенник) – медицинское изделие, изготовление должно осуществляться по индивидуальным обмерам получателей. Материал должен быть эластичный, длина наколенника должна быть не менее чем от верхней трети голени до нижней трети бедра, (указать конкретные значения в сантиметрах для каждого типоразмера), с </w:t>
            </w:r>
            <w:proofErr w:type="spellStart"/>
            <w:r w:rsidRPr="008D6AC8">
              <w:rPr>
                <w:sz w:val="18"/>
                <w:szCs w:val="18"/>
              </w:rPr>
              <w:t>надпателлярным</w:t>
            </w:r>
            <w:proofErr w:type="spellEnd"/>
            <w:r w:rsidRPr="008D6AC8">
              <w:rPr>
                <w:sz w:val="18"/>
                <w:szCs w:val="18"/>
              </w:rPr>
              <w:t xml:space="preserve"> отверстием, без него. Должен изготавливаться не менее чем в 4-х типоразмерах</w:t>
            </w:r>
            <w:r>
              <w:rPr>
                <w:sz w:val="18"/>
                <w:szCs w:val="18"/>
              </w:rPr>
              <w:t>.</w:t>
            </w:r>
          </w:p>
          <w:p w:rsidR="00E37091" w:rsidRPr="008D6AC8" w:rsidRDefault="00E37091" w:rsidP="00E37091">
            <w:pPr>
              <w:rPr>
                <w:sz w:val="18"/>
                <w:szCs w:val="18"/>
              </w:rPr>
            </w:pPr>
            <w:r w:rsidRPr="003970F9">
              <w:rPr>
                <w:sz w:val="18"/>
                <w:szCs w:val="18"/>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t>49</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sidRPr="008D6AC8">
              <w:rPr>
                <w:kern w:val="16"/>
                <w:sz w:val="18"/>
                <w:szCs w:val="18"/>
              </w:rPr>
              <w:t>3</w:t>
            </w:r>
          </w:p>
        </w:tc>
        <w:tc>
          <w:tcPr>
            <w:tcW w:w="1092" w:type="pct"/>
            <w:vAlign w:val="center"/>
          </w:tcPr>
          <w:p w:rsidR="00E37091" w:rsidRPr="008D6AC8" w:rsidRDefault="00E37091" w:rsidP="00E37091">
            <w:pPr>
              <w:rPr>
                <w:sz w:val="18"/>
                <w:szCs w:val="18"/>
              </w:rPr>
            </w:pPr>
            <w:r w:rsidRPr="008D6AC8">
              <w:rPr>
                <w:sz w:val="18"/>
                <w:szCs w:val="18"/>
              </w:rPr>
              <w:t>Бандаж на коленный сустав (наколенник), тип 2</w:t>
            </w:r>
          </w:p>
        </w:tc>
        <w:tc>
          <w:tcPr>
            <w:tcW w:w="2211" w:type="pct"/>
            <w:vAlign w:val="center"/>
          </w:tcPr>
          <w:p w:rsidR="00E37091" w:rsidRDefault="00E37091" w:rsidP="00E37091">
            <w:pPr>
              <w:rPr>
                <w:sz w:val="18"/>
                <w:szCs w:val="18"/>
              </w:rPr>
            </w:pPr>
            <w:r w:rsidRPr="008D6AC8">
              <w:rPr>
                <w:sz w:val="18"/>
                <w:szCs w:val="18"/>
              </w:rPr>
              <w:t>Бандаж на коленный сустав (наколенник) (Тип 2)</w:t>
            </w:r>
            <w:r w:rsidRPr="008D6AC8">
              <w:rPr>
                <w:sz w:val="18"/>
                <w:szCs w:val="18"/>
              </w:rPr>
              <w:br/>
              <w:t xml:space="preserve">Бандаж на коленный сустав (наколенник) – медицинское изделие, изготовление должно осуществляться по индивидуальным обмерам получателей. Материал должен быть эластичный, длина наколенника должна быть не менее чем от верхней трети голени до нижней трети бедра (указать конкретные значения в сантиметрах для каждого типоразмера), с </w:t>
            </w:r>
            <w:proofErr w:type="spellStart"/>
            <w:r w:rsidRPr="008D6AC8">
              <w:rPr>
                <w:sz w:val="18"/>
                <w:szCs w:val="18"/>
              </w:rPr>
              <w:t>надпателлярным</w:t>
            </w:r>
            <w:proofErr w:type="spellEnd"/>
            <w:r w:rsidRPr="008D6AC8">
              <w:rPr>
                <w:sz w:val="18"/>
                <w:szCs w:val="18"/>
              </w:rPr>
              <w:t xml:space="preserve"> отверстием, с боковыми ребрами жесткости с шарнирами, конструкция должна быть разъемная. Должен поставляться не менее чем в 4-х типоразмерах.</w:t>
            </w:r>
          </w:p>
          <w:p w:rsidR="00E37091" w:rsidRPr="008D6AC8" w:rsidRDefault="00E37091" w:rsidP="00E37091">
            <w:pPr>
              <w:rPr>
                <w:sz w:val="18"/>
                <w:szCs w:val="18"/>
              </w:rPr>
            </w:pPr>
            <w:r w:rsidRPr="003970F9">
              <w:rPr>
                <w:sz w:val="18"/>
                <w:szCs w:val="18"/>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t>45</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sidRPr="008D6AC8">
              <w:rPr>
                <w:kern w:val="16"/>
                <w:sz w:val="18"/>
                <w:szCs w:val="18"/>
              </w:rPr>
              <w:t>4</w:t>
            </w:r>
          </w:p>
        </w:tc>
        <w:tc>
          <w:tcPr>
            <w:tcW w:w="1092" w:type="pct"/>
          </w:tcPr>
          <w:p w:rsidR="00E37091" w:rsidRPr="008D6AC8" w:rsidRDefault="00E37091" w:rsidP="00E37091">
            <w:pPr>
              <w:autoSpaceDN w:val="0"/>
              <w:rPr>
                <w:rStyle w:val="FontStyle21"/>
                <w:b w:val="0"/>
                <w:kern w:val="16"/>
                <w:sz w:val="18"/>
                <w:szCs w:val="18"/>
              </w:rPr>
            </w:pPr>
            <w:proofErr w:type="gramStart"/>
            <w:r w:rsidRPr="007354DF">
              <w:rPr>
                <w:rStyle w:val="FontStyle21"/>
                <w:b w:val="0"/>
                <w:sz w:val="18"/>
                <w:szCs w:val="18"/>
              </w:rP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w:t>
            </w:r>
            <w:proofErr w:type="spellStart"/>
            <w:r w:rsidRPr="007354DF">
              <w:rPr>
                <w:rStyle w:val="FontStyle21"/>
                <w:b w:val="0"/>
                <w:sz w:val="18"/>
                <w:szCs w:val="18"/>
              </w:rPr>
              <w:t>бандаж-пантолоны</w:t>
            </w:r>
            <w:proofErr w:type="spellEnd"/>
            <w:r w:rsidRPr="007354DF">
              <w:rPr>
                <w:rStyle w:val="FontStyle21"/>
                <w:b w:val="0"/>
                <w:sz w:val="18"/>
                <w:szCs w:val="18"/>
              </w:rPr>
              <w:t xml:space="preserve"> на область живота при ослаблении мышц брюшной стенки, опущении органов, после операций на органах брюшной полости, тип 1</w:t>
            </w:r>
            <w:proofErr w:type="gramEnd"/>
          </w:p>
        </w:tc>
        <w:tc>
          <w:tcPr>
            <w:tcW w:w="2211" w:type="pct"/>
            <w:vAlign w:val="center"/>
          </w:tcPr>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 xml:space="preserve">Бандаж должен быть ортопедический поддерживающий или фиксирующий должен быть </w:t>
            </w:r>
            <w:proofErr w:type="gramStart"/>
            <w:r w:rsidRPr="008D6AC8">
              <w:rPr>
                <w:rFonts w:ascii="Times New Roman" w:hAnsi="Times New Roman" w:cs="Times New Roman"/>
                <w:sz w:val="18"/>
                <w:szCs w:val="18"/>
                <w:lang w:eastAsia="en-US"/>
              </w:rPr>
              <w:t>изготовлен из текстильных материалов должен</w:t>
            </w:r>
            <w:proofErr w:type="gramEnd"/>
            <w:r w:rsidRPr="008D6AC8">
              <w:rPr>
                <w:rFonts w:ascii="Times New Roman" w:hAnsi="Times New Roman" w:cs="Times New Roman"/>
                <w:sz w:val="18"/>
                <w:szCs w:val="18"/>
                <w:lang w:eastAsia="en-US"/>
              </w:rPr>
              <w:t xml:space="preserve"> быть на подкладке из основной хлопчатобумажной ткани.</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 xml:space="preserve">На швы соединения должны быть настрочены планки из основной ткани, должны быть вставлены планшетки. Боковые детали должны иметь возможность втачивать уголки из ленты эластичной бандажной для лучшего прилегания к фигуре. Застежка сбоку должна быть на бандажной петле и пуговицы на тесьме или на текстильную застежку из двух текстильных лент, на одной из которых размещены </w:t>
            </w:r>
            <w:proofErr w:type="spellStart"/>
            <w:r w:rsidRPr="008D6AC8">
              <w:rPr>
                <w:rFonts w:ascii="Times New Roman" w:hAnsi="Times New Roman" w:cs="Times New Roman"/>
                <w:sz w:val="18"/>
                <w:szCs w:val="18"/>
                <w:lang w:eastAsia="en-US"/>
              </w:rPr>
              <w:t>микрокрючки</w:t>
            </w:r>
            <w:proofErr w:type="spellEnd"/>
            <w:r w:rsidRPr="008D6AC8">
              <w:rPr>
                <w:rFonts w:ascii="Times New Roman" w:hAnsi="Times New Roman" w:cs="Times New Roman"/>
                <w:sz w:val="18"/>
                <w:szCs w:val="18"/>
                <w:lang w:eastAsia="en-US"/>
              </w:rPr>
              <w:t xml:space="preserve">, на другой — </w:t>
            </w:r>
            <w:proofErr w:type="spellStart"/>
            <w:r w:rsidRPr="008D6AC8">
              <w:rPr>
                <w:rFonts w:ascii="Times New Roman" w:hAnsi="Times New Roman" w:cs="Times New Roman"/>
                <w:sz w:val="18"/>
                <w:szCs w:val="18"/>
                <w:lang w:eastAsia="en-US"/>
              </w:rPr>
              <w:t>микропетли</w:t>
            </w:r>
            <w:proofErr w:type="spellEnd"/>
            <w:r w:rsidRPr="008D6AC8">
              <w:rPr>
                <w:rFonts w:ascii="Times New Roman" w:hAnsi="Times New Roman" w:cs="Times New Roman"/>
                <w:sz w:val="18"/>
                <w:szCs w:val="18"/>
                <w:lang w:eastAsia="en-US"/>
              </w:rPr>
              <w:t>.</w:t>
            </w:r>
          </w:p>
          <w:p w:rsidR="00E37091"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Бандаж должен быть изготовлен по индивидуальным меркам.</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3970F9">
              <w:rPr>
                <w:rFonts w:ascii="Times New Roman" w:hAnsi="Times New Roman" w:cs="Times New Roman"/>
                <w:sz w:val="18"/>
                <w:szCs w:val="18"/>
                <w:lang w:eastAsia="en-US"/>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t>49</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Pr>
                <w:kern w:val="16"/>
                <w:sz w:val="18"/>
                <w:szCs w:val="18"/>
              </w:rPr>
              <w:t>5</w:t>
            </w:r>
          </w:p>
        </w:tc>
        <w:tc>
          <w:tcPr>
            <w:tcW w:w="1092" w:type="pct"/>
          </w:tcPr>
          <w:p w:rsidR="00E37091" w:rsidRPr="008D6AC8" w:rsidRDefault="00E37091" w:rsidP="00E37091">
            <w:pPr>
              <w:autoSpaceDN w:val="0"/>
              <w:rPr>
                <w:rStyle w:val="FontStyle21"/>
                <w:b w:val="0"/>
                <w:kern w:val="16"/>
                <w:sz w:val="18"/>
                <w:szCs w:val="18"/>
              </w:rPr>
            </w:pPr>
            <w:proofErr w:type="gramStart"/>
            <w:r w:rsidRPr="007354DF">
              <w:rPr>
                <w:rStyle w:val="FontStyle21"/>
                <w:b w:val="0"/>
                <w:kern w:val="16"/>
                <w:sz w:val="18"/>
                <w:szCs w:val="18"/>
              </w:rP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w:t>
            </w:r>
            <w:proofErr w:type="spellStart"/>
            <w:r w:rsidRPr="007354DF">
              <w:rPr>
                <w:rStyle w:val="FontStyle21"/>
                <w:b w:val="0"/>
                <w:kern w:val="16"/>
                <w:sz w:val="18"/>
                <w:szCs w:val="18"/>
              </w:rPr>
              <w:t>бандаж-пантолоны</w:t>
            </w:r>
            <w:proofErr w:type="spellEnd"/>
            <w:r w:rsidRPr="007354DF">
              <w:rPr>
                <w:rStyle w:val="FontStyle21"/>
                <w:b w:val="0"/>
                <w:kern w:val="16"/>
                <w:sz w:val="18"/>
                <w:szCs w:val="18"/>
              </w:rPr>
              <w:t xml:space="preserve"> на область живота при ослаблении мышц брюшной стенки, опущении органов, </w:t>
            </w:r>
            <w:r w:rsidRPr="007354DF">
              <w:rPr>
                <w:rStyle w:val="FontStyle21"/>
                <w:b w:val="0"/>
                <w:kern w:val="16"/>
                <w:sz w:val="18"/>
                <w:szCs w:val="18"/>
              </w:rPr>
              <w:lastRenderedPageBreak/>
              <w:t>после операций на органах брюшной полости, тип 2</w:t>
            </w:r>
            <w:proofErr w:type="gramEnd"/>
          </w:p>
        </w:tc>
        <w:tc>
          <w:tcPr>
            <w:tcW w:w="2211" w:type="pct"/>
            <w:vAlign w:val="center"/>
          </w:tcPr>
          <w:p w:rsidR="00E37091" w:rsidRDefault="00E37091" w:rsidP="00E37091">
            <w:pPr>
              <w:pStyle w:val="ConsPlusNormal"/>
              <w:spacing w:line="276" w:lineRule="auto"/>
              <w:ind w:firstLine="0"/>
              <w:jc w:val="both"/>
              <w:rPr>
                <w:rFonts w:ascii="Times New Roman" w:hAnsi="Times New Roman" w:cs="Times New Roman"/>
                <w:sz w:val="18"/>
                <w:szCs w:val="18"/>
                <w:lang w:eastAsia="en-US"/>
              </w:rPr>
            </w:pPr>
            <w:proofErr w:type="gramStart"/>
            <w:r w:rsidRPr="008D6AC8">
              <w:rPr>
                <w:rFonts w:ascii="Times New Roman" w:hAnsi="Times New Roman" w:cs="Times New Roman"/>
                <w:sz w:val="18"/>
                <w:szCs w:val="18"/>
                <w:lang w:eastAsia="en-US"/>
              </w:rPr>
              <w:lastRenderedPageBreak/>
              <w:t xml:space="preserve">Бандаж должен быть ортопедический поддерживающий, фиксирующий из ленты эластичной, из эластичного полотна (по медицинским показаниям Получателя), с застежкой спереди на текстильную застежку из двух текстильных лент, на одной из которых размещены </w:t>
            </w:r>
            <w:proofErr w:type="spellStart"/>
            <w:r w:rsidRPr="008D6AC8">
              <w:rPr>
                <w:rFonts w:ascii="Times New Roman" w:hAnsi="Times New Roman" w:cs="Times New Roman"/>
                <w:sz w:val="18"/>
                <w:szCs w:val="18"/>
                <w:lang w:eastAsia="en-US"/>
              </w:rPr>
              <w:t>микрокрючки</w:t>
            </w:r>
            <w:proofErr w:type="spellEnd"/>
            <w:r w:rsidRPr="008D6AC8">
              <w:rPr>
                <w:rFonts w:ascii="Times New Roman" w:hAnsi="Times New Roman" w:cs="Times New Roman"/>
                <w:sz w:val="18"/>
                <w:szCs w:val="18"/>
                <w:lang w:eastAsia="en-US"/>
              </w:rPr>
              <w:t xml:space="preserve">, на другой — </w:t>
            </w:r>
            <w:proofErr w:type="spellStart"/>
            <w:r w:rsidRPr="008D6AC8">
              <w:rPr>
                <w:rFonts w:ascii="Times New Roman" w:hAnsi="Times New Roman" w:cs="Times New Roman"/>
                <w:sz w:val="18"/>
                <w:szCs w:val="18"/>
                <w:lang w:eastAsia="en-US"/>
              </w:rPr>
              <w:t>микропетли</w:t>
            </w:r>
            <w:proofErr w:type="spellEnd"/>
            <w:r w:rsidRPr="008D6AC8">
              <w:rPr>
                <w:rFonts w:ascii="Times New Roman" w:hAnsi="Times New Roman" w:cs="Times New Roman"/>
                <w:sz w:val="18"/>
                <w:szCs w:val="18"/>
                <w:lang w:eastAsia="en-US"/>
              </w:rPr>
              <w:t xml:space="preserve">, или крючки и петли, или застежку «молния», должен быть с планшетками по медицинским показаниям, должен быть с передним двойным подхватом, </w:t>
            </w:r>
            <w:r w:rsidRPr="008D6AC8">
              <w:rPr>
                <w:rFonts w:ascii="Times New Roman" w:hAnsi="Times New Roman" w:cs="Times New Roman"/>
                <w:sz w:val="18"/>
                <w:szCs w:val="18"/>
                <w:lang w:eastAsia="en-US"/>
              </w:rPr>
              <w:lastRenderedPageBreak/>
              <w:t>пристегивающимся по бокам на крючки</w:t>
            </w:r>
            <w:proofErr w:type="gramEnd"/>
            <w:r w:rsidRPr="008D6AC8">
              <w:rPr>
                <w:rFonts w:ascii="Times New Roman" w:hAnsi="Times New Roman" w:cs="Times New Roman"/>
                <w:sz w:val="18"/>
                <w:szCs w:val="18"/>
                <w:lang w:eastAsia="en-US"/>
              </w:rPr>
              <w:t xml:space="preserve"> и петли, без подхвата, с ластовицей, пристегивающейся на крючки и петли, с накладками из основного полотна, с </w:t>
            </w:r>
            <w:proofErr w:type="spellStart"/>
            <w:r w:rsidRPr="008D6AC8">
              <w:rPr>
                <w:rFonts w:ascii="Times New Roman" w:hAnsi="Times New Roman" w:cs="Times New Roman"/>
                <w:sz w:val="18"/>
                <w:szCs w:val="18"/>
                <w:lang w:eastAsia="en-US"/>
              </w:rPr>
              <w:t>пелотом</w:t>
            </w:r>
            <w:proofErr w:type="spellEnd"/>
            <w:r w:rsidRPr="008D6AC8">
              <w:rPr>
                <w:rFonts w:ascii="Times New Roman" w:hAnsi="Times New Roman" w:cs="Times New Roman"/>
                <w:sz w:val="18"/>
                <w:szCs w:val="18"/>
                <w:lang w:eastAsia="en-US"/>
              </w:rPr>
              <w:t xml:space="preserve"> из ламинированного материала, без </w:t>
            </w:r>
            <w:proofErr w:type="spellStart"/>
            <w:r w:rsidRPr="008D6AC8">
              <w:rPr>
                <w:rFonts w:ascii="Times New Roman" w:hAnsi="Times New Roman" w:cs="Times New Roman"/>
                <w:sz w:val="18"/>
                <w:szCs w:val="18"/>
                <w:lang w:eastAsia="en-US"/>
              </w:rPr>
              <w:t>пелота</w:t>
            </w:r>
            <w:proofErr w:type="spellEnd"/>
            <w:r w:rsidRPr="008D6AC8">
              <w:rPr>
                <w:rFonts w:ascii="Times New Roman" w:hAnsi="Times New Roman" w:cs="Times New Roman"/>
                <w:sz w:val="18"/>
                <w:szCs w:val="18"/>
                <w:lang w:eastAsia="en-US"/>
              </w:rPr>
              <w:t xml:space="preserve"> (по медицинским показаниям Получателя), с бретелями, без бретелей (по медицинским показаниям Получателя), в том числе должен иметь  отверстие под </w:t>
            </w:r>
            <w:proofErr w:type="spellStart"/>
            <w:r w:rsidRPr="008D6AC8">
              <w:rPr>
                <w:rFonts w:ascii="Times New Roman" w:hAnsi="Times New Roman" w:cs="Times New Roman"/>
                <w:sz w:val="18"/>
                <w:szCs w:val="18"/>
                <w:lang w:eastAsia="en-US"/>
              </w:rPr>
              <w:t>стому</w:t>
            </w:r>
            <w:proofErr w:type="spellEnd"/>
            <w:r w:rsidRPr="008D6AC8">
              <w:rPr>
                <w:rFonts w:ascii="Times New Roman" w:hAnsi="Times New Roman" w:cs="Times New Roman"/>
                <w:sz w:val="18"/>
                <w:szCs w:val="18"/>
                <w:lang w:eastAsia="en-US"/>
              </w:rPr>
              <w:t xml:space="preserve">. </w:t>
            </w:r>
            <w:proofErr w:type="gramStart"/>
            <w:r w:rsidRPr="008D6AC8">
              <w:rPr>
                <w:rFonts w:ascii="Times New Roman" w:hAnsi="Times New Roman" w:cs="Times New Roman"/>
                <w:sz w:val="18"/>
                <w:szCs w:val="18"/>
                <w:lang w:eastAsia="en-US"/>
              </w:rPr>
              <w:t xml:space="preserve">Срезы изделия должны быть окантованы или обработаны лентой эластичной отделочной, или имеют </w:t>
            </w:r>
            <w:proofErr w:type="spellStart"/>
            <w:r w:rsidRPr="008D6AC8">
              <w:rPr>
                <w:rFonts w:ascii="Times New Roman" w:hAnsi="Times New Roman" w:cs="Times New Roman"/>
                <w:sz w:val="18"/>
                <w:szCs w:val="18"/>
                <w:lang w:eastAsia="en-US"/>
              </w:rPr>
              <w:t>необрезные</w:t>
            </w:r>
            <w:proofErr w:type="spellEnd"/>
            <w:r w:rsidRPr="008D6AC8">
              <w:rPr>
                <w:rFonts w:ascii="Times New Roman" w:hAnsi="Times New Roman" w:cs="Times New Roman"/>
                <w:sz w:val="18"/>
                <w:szCs w:val="18"/>
                <w:lang w:eastAsia="en-US"/>
              </w:rPr>
              <w:t xml:space="preserve"> края, или бандаж-грация-трусы ортопедический, с бретелями широкими из эластичного полотна, пристегивающимися к чашкам на крючки и петли,  узкими из ленты </w:t>
            </w:r>
            <w:proofErr w:type="spellStart"/>
            <w:r w:rsidRPr="008D6AC8">
              <w:rPr>
                <w:rFonts w:ascii="Times New Roman" w:hAnsi="Times New Roman" w:cs="Times New Roman"/>
                <w:sz w:val="18"/>
                <w:szCs w:val="18"/>
                <w:lang w:eastAsia="en-US"/>
              </w:rPr>
              <w:t>бретелечной</w:t>
            </w:r>
            <w:proofErr w:type="spellEnd"/>
            <w:r w:rsidRPr="008D6AC8">
              <w:rPr>
                <w:rFonts w:ascii="Times New Roman" w:hAnsi="Times New Roman" w:cs="Times New Roman"/>
                <w:sz w:val="18"/>
                <w:szCs w:val="18"/>
                <w:lang w:eastAsia="en-US"/>
              </w:rPr>
              <w:t xml:space="preserve"> с регуляторами длины (в зависимости от антропометрических данных),  с ластовицей, пристегивающейся на крючки и петли, должны быть  накладки  из  эластичного полотна, или бандаж – трусы ортопедический, или</w:t>
            </w:r>
            <w:proofErr w:type="gramEnd"/>
            <w:r w:rsidRPr="008D6AC8">
              <w:rPr>
                <w:rFonts w:ascii="Times New Roman" w:hAnsi="Times New Roman" w:cs="Times New Roman"/>
                <w:sz w:val="18"/>
                <w:szCs w:val="18"/>
                <w:lang w:eastAsia="en-US"/>
              </w:rPr>
              <w:t xml:space="preserve"> бандаж – панталоны ортопедический с ластовицей, притачанной к нижнему переднему срезу, или пристегивающейся на крючки и петли, с планшетками, без планшеток, с подхватами, без подхватов, с накладками из основного полотна, срезы должны быть, окантованные или обработанные лентой эластичной отделочной, или с об</w:t>
            </w:r>
            <w:r>
              <w:rPr>
                <w:rFonts w:ascii="Times New Roman" w:hAnsi="Times New Roman" w:cs="Times New Roman"/>
                <w:sz w:val="18"/>
                <w:szCs w:val="18"/>
                <w:lang w:eastAsia="en-US"/>
              </w:rPr>
              <w:t>резными краями.</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3970F9">
              <w:rPr>
                <w:rFonts w:ascii="Times New Roman" w:hAnsi="Times New Roman" w:cs="Times New Roman"/>
                <w:sz w:val="18"/>
                <w:szCs w:val="18"/>
                <w:lang w:eastAsia="en-US"/>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lastRenderedPageBreak/>
              <w:t>35</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Pr>
                <w:kern w:val="16"/>
                <w:sz w:val="18"/>
                <w:szCs w:val="18"/>
              </w:rPr>
              <w:lastRenderedPageBreak/>
              <w:t>6</w:t>
            </w:r>
          </w:p>
        </w:tc>
        <w:tc>
          <w:tcPr>
            <w:tcW w:w="1092" w:type="pct"/>
          </w:tcPr>
          <w:p w:rsidR="00E37091" w:rsidRPr="008D6AC8" w:rsidRDefault="00E37091" w:rsidP="00E37091">
            <w:pPr>
              <w:rPr>
                <w:kern w:val="16"/>
                <w:sz w:val="18"/>
                <w:szCs w:val="18"/>
              </w:rPr>
            </w:pPr>
            <w:proofErr w:type="gramStart"/>
            <w:r w:rsidRPr="007354DF">
              <w:rPr>
                <w:kern w:val="16"/>
                <w:sz w:val="18"/>
                <w:szCs w:val="18"/>
              </w:rPr>
              <w:t xml:space="preserve">Бандаж ортопедический поддерживающий или фиксирующий из хлопчатобумажных или эластичных тканей, в том числе бандаж-грация-трусы, бандаж-трусы, </w:t>
            </w:r>
            <w:proofErr w:type="spellStart"/>
            <w:r w:rsidRPr="007354DF">
              <w:rPr>
                <w:kern w:val="16"/>
                <w:sz w:val="18"/>
                <w:szCs w:val="18"/>
              </w:rPr>
              <w:t>бандаж-пантолоны</w:t>
            </w:r>
            <w:proofErr w:type="spellEnd"/>
            <w:r w:rsidRPr="007354DF">
              <w:rPr>
                <w:kern w:val="16"/>
                <w:sz w:val="18"/>
                <w:szCs w:val="18"/>
              </w:rPr>
              <w:t xml:space="preserve"> на область живота при ослаблении мышц брюшной стенки, опущении органов, после операций на органах брюшной полости, тип 3</w:t>
            </w:r>
            <w:proofErr w:type="gramEnd"/>
          </w:p>
        </w:tc>
        <w:tc>
          <w:tcPr>
            <w:tcW w:w="2211" w:type="pct"/>
            <w:vAlign w:val="center"/>
          </w:tcPr>
          <w:p w:rsidR="00E37091" w:rsidRDefault="00E37091" w:rsidP="00E37091">
            <w:pPr>
              <w:pStyle w:val="ConsPlusNormal"/>
              <w:spacing w:line="276" w:lineRule="auto"/>
              <w:ind w:firstLine="0"/>
              <w:jc w:val="both"/>
              <w:rPr>
                <w:rFonts w:ascii="Times New Roman" w:hAnsi="Times New Roman" w:cs="Times New Roman"/>
                <w:sz w:val="18"/>
                <w:szCs w:val="18"/>
                <w:lang w:eastAsia="en-US"/>
              </w:rPr>
            </w:pPr>
            <w:proofErr w:type="gramStart"/>
            <w:r w:rsidRPr="008D6AC8">
              <w:rPr>
                <w:rFonts w:ascii="Times New Roman" w:hAnsi="Times New Roman" w:cs="Times New Roman"/>
                <w:sz w:val="18"/>
                <w:szCs w:val="18"/>
                <w:lang w:eastAsia="en-US"/>
              </w:rPr>
              <w:t xml:space="preserve">Бандаж должен быть из хлопчатобумажной ткани на подкладке из основной ткани, должен быть с усилением дополнительным слоем в местах примыкания креплений, подхвата и деталей переда, должен быть с застежкой сбоку на бандажные петли и пуговицы, должен быть с планшетками, должен быть со шнуровкой с клапаном, должен быть с передним двойным подхватом, пристегивающимся по бокам на крючки и </w:t>
            </w:r>
            <w:proofErr w:type="spellStart"/>
            <w:r w:rsidRPr="008D6AC8">
              <w:rPr>
                <w:rFonts w:ascii="Times New Roman" w:hAnsi="Times New Roman" w:cs="Times New Roman"/>
                <w:sz w:val="18"/>
                <w:szCs w:val="18"/>
                <w:lang w:eastAsia="en-US"/>
              </w:rPr>
              <w:t>блочки</w:t>
            </w:r>
            <w:proofErr w:type="spellEnd"/>
            <w:r w:rsidRPr="008D6AC8">
              <w:rPr>
                <w:rFonts w:ascii="Times New Roman" w:hAnsi="Times New Roman" w:cs="Times New Roman"/>
                <w:sz w:val="18"/>
                <w:szCs w:val="18"/>
                <w:lang w:eastAsia="en-US"/>
              </w:rPr>
              <w:t xml:space="preserve">  или на</w:t>
            </w:r>
            <w:proofErr w:type="gramEnd"/>
            <w:r w:rsidRPr="008D6AC8">
              <w:rPr>
                <w:rFonts w:ascii="Times New Roman" w:hAnsi="Times New Roman" w:cs="Times New Roman"/>
                <w:sz w:val="18"/>
                <w:szCs w:val="18"/>
                <w:lang w:eastAsia="en-US"/>
              </w:rPr>
              <w:t xml:space="preserve"> текстильную застежку из двух текстильных лент, на одной из которых </w:t>
            </w:r>
            <w:proofErr w:type="gramStart"/>
            <w:r w:rsidRPr="008D6AC8">
              <w:rPr>
                <w:rFonts w:ascii="Times New Roman" w:hAnsi="Times New Roman" w:cs="Times New Roman"/>
                <w:sz w:val="18"/>
                <w:szCs w:val="18"/>
                <w:lang w:eastAsia="en-US"/>
              </w:rPr>
              <w:t>размещены</w:t>
            </w:r>
            <w:proofErr w:type="gramEnd"/>
            <w:r w:rsidRPr="008D6AC8">
              <w:rPr>
                <w:rFonts w:ascii="Times New Roman" w:hAnsi="Times New Roman" w:cs="Times New Roman"/>
                <w:sz w:val="18"/>
                <w:szCs w:val="18"/>
                <w:lang w:eastAsia="en-US"/>
              </w:rPr>
              <w:t xml:space="preserve"> </w:t>
            </w:r>
            <w:proofErr w:type="spellStart"/>
            <w:r w:rsidRPr="008D6AC8">
              <w:rPr>
                <w:rFonts w:ascii="Times New Roman" w:hAnsi="Times New Roman" w:cs="Times New Roman"/>
                <w:sz w:val="18"/>
                <w:szCs w:val="18"/>
                <w:lang w:eastAsia="en-US"/>
              </w:rPr>
              <w:t>микрокрючки</w:t>
            </w:r>
            <w:proofErr w:type="spellEnd"/>
            <w:r w:rsidRPr="008D6AC8">
              <w:rPr>
                <w:rFonts w:ascii="Times New Roman" w:hAnsi="Times New Roman" w:cs="Times New Roman"/>
                <w:sz w:val="18"/>
                <w:szCs w:val="18"/>
                <w:lang w:eastAsia="en-US"/>
              </w:rPr>
              <w:t xml:space="preserve">, на другой — </w:t>
            </w:r>
            <w:proofErr w:type="spellStart"/>
            <w:r w:rsidRPr="008D6AC8">
              <w:rPr>
                <w:rFonts w:ascii="Times New Roman" w:hAnsi="Times New Roman" w:cs="Times New Roman"/>
                <w:sz w:val="18"/>
                <w:szCs w:val="18"/>
                <w:lang w:eastAsia="en-US"/>
              </w:rPr>
              <w:t>микропетли</w:t>
            </w:r>
            <w:proofErr w:type="spellEnd"/>
            <w:r w:rsidRPr="008D6AC8">
              <w:rPr>
                <w:rFonts w:ascii="Times New Roman" w:hAnsi="Times New Roman" w:cs="Times New Roman"/>
                <w:sz w:val="18"/>
                <w:szCs w:val="18"/>
                <w:lang w:eastAsia="en-US"/>
              </w:rPr>
              <w:t xml:space="preserve">. Срезы изделия должны быть усилены планками из основной ткани. Бандаж должен изготавливаться в особо сложных случаях при наличии грыж гигантских размеров, должен быть по индивидуальным меркам заказчика, должен дополнительно комплектоваться прокладкой, помочами, съемными </w:t>
            </w:r>
            <w:proofErr w:type="spellStart"/>
            <w:r w:rsidRPr="008D6AC8">
              <w:rPr>
                <w:rFonts w:ascii="Times New Roman" w:hAnsi="Times New Roman" w:cs="Times New Roman"/>
                <w:sz w:val="18"/>
                <w:szCs w:val="18"/>
                <w:lang w:eastAsia="en-US"/>
              </w:rPr>
              <w:t>чулкодержателями</w:t>
            </w:r>
            <w:proofErr w:type="spellEnd"/>
            <w:r w:rsidRPr="008D6AC8">
              <w:rPr>
                <w:rFonts w:ascii="Times New Roman" w:hAnsi="Times New Roman" w:cs="Times New Roman"/>
                <w:sz w:val="18"/>
                <w:szCs w:val="18"/>
                <w:lang w:eastAsia="en-US"/>
              </w:rPr>
              <w:t xml:space="preserve"> одинарными или двойными.</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3970F9">
              <w:rPr>
                <w:rFonts w:ascii="Times New Roman" w:hAnsi="Times New Roman" w:cs="Times New Roman"/>
                <w:sz w:val="18"/>
                <w:szCs w:val="18"/>
                <w:lang w:eastAsia="en-US"/>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t>20</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vAlign w:val="center"/>
          </w:tcPr>
          <w:p w:rsidR="00E37091" w:rsidRPr="008D6AC8" w:rsidRDefault="00E37091" w:rsidP="00E37091">
            <w:pPr>
              <w:jc w:val="center"/>
              <w:rPr>
                <w:kern w:val="16"/>
                <w:sz w:val="18"/>
                <w:szCs w:val="18"/>
              </w:rPr>
            </w:pPr>
            <w:r>
              <w:rPr>
                <w:kern w:val="16"/>
                <w:sz w:val="18"/>
                <w:szCs w:val="18"/>
              </w:rPr>
              <w:t>7</w:t>
            </w:r>
          </w:p>
        </w:tc>
        <w:tc>
          <w:tcPr>
            <w:tcW w:w="1092" w:type="pct"/>
            <w:vAlign w:val="center"/>
          </w:tcPr>
          <w:p w:rsidR="00E37091" w:rsidRPr="008D6AC8" w:rsidRDefault="00E37091" w:rsidP="00E37091">
            <w:pPr>
              <w:widowControl w:val="0"/>
              <w:spacing w:line="276" w:lineRule="auto"/>
              <w:rPr>
                <w:sz w:val="18"/>
                <w:szCs w:val="18"/>
                <w:lang w:eastAsia="en-US"/>
              </w:rPr>
            </w:pPr>
            <w:r w:rsidRPr="008D6AC8">
              <w:rPr>
                <w:sz w:val="18"/>
                <w:szCs w:val="18"/>
                <w:lang w:eastAsia="en-US"/>
              </w:rPr>
              <w:t>Бандаж-суспензорий</w:t>
            </w:r>
          </w:p>
          <w:p w:rsidR="00E37091" w:rsidRPr="008D6AC8" w:rsidRDefault="00E37091" w:rsidP="00E37091">
            <w:pPr>
              <w:widowControl w:val="0"/>
              <w:spacing w:line="276" w:lineRule="auto"/>
              <w:rPr>
                <w:sz w:val="18"/>
                <w:szCs w:val="18"/>
                <w:lang w:eastAsia="en-US"/>
              </w:rPr>
            </w:pPr>
          </w:p>
        </w:tc>
        <w:tc>
          <w:tcPr>
            <w:tcW w:w="2211" w:type="pct"/>
            <w:vAlign w:val="center"/>
          </w:tcPr>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 xml:space="preserve">Бандаж – суспензорий должен быть из хлопчатобумажной ткани, должен быть с застежкой сбоку на обметанные петли и пуговицы; </w:t>
            </w:r>
            <w:proofErr w:type="gramStart"/>
            <w:r w:rsidRPr="008D6AC8">
              <w:rPr>
                <w:rFonts w:ascii="Times New Roman" w:hAnsi="Times New Roman" w:cs="Times New Roman"/>
                <w:sz w:val="18"/>
                <w:szCs w:val="18"/>
                <w:lang w:eastAsia="en-US"/>
              </w:rPr>
              <w:t xml:space="preserve">должен быть с </w:t>
            </w:r>
            <w:proofErr w:type="spellStart"/>
            <w:r w:rsidRPr="008D6AC8">
              <w:rPr>
                <w:rFonts w:ascii="Times New Roman" w:hAnsi="Times New Roman" w:cs="Times New Roman"/>
                <w:sz w:val="18"/>
                <w:szCs w:val="18"/>
                <w:lang w:eastAsia="en-US"/>
              </w:rPr>
              <w:t>подбедренниками</w:t>
            </w:r>
            <w:proofErr w:type="spellEnd"/>
            <w:r w:rsidRPr="008D6AC8">
              <w:rPr>
                <w:rFonts w:ascii="Times New Roman" w:hAnsi="Times New Roman" w:cs="Times New Roman"/>
                <w:sz w:val="18"/>
                <w:szCs w:val="18"/>
                <w:lang w:eastAsia="en-US"/>
              </w:rPr>
              <w:t xml:space="preserve">, пристегивающимися к поясу на воздушные петли и пуговицы, бандаж – суспензорий должен быть из эластичного полотна в виде трусов с передней деталью на подкладке, которая должна быть из хлопчатобумажного трикотажного полотна, с отлетной передней деталью, пристегивающейся на текстильную застежку из двух текстильных лент, на одной из которых размещены </w:t>
            </w:r>
            <w:proofErr w:type="spellStart"/>
            <w:r w:rsidRPr="008D6AC8">
              <w:rPr>
                <w:rFonts w:ascii="Times New Roman" w:hAnsi="Times New Roman" w:cs="Times New Roman"/>
                <w:sz w:val="18"/>
                <w:szCs w:val="18"/>
                <w:lang w:eastAsia="en-US"/>
              </w:rPr>
              <w:t>микрокрючки</w:t>
            </w:r>
            <w:proofErr w:type="spellEnd"/>
            <w:r w:rsidRPr="008D6AC8">
              <w:rPr>
                <w:rFonts w:ascii="Times New Roman" w:hAnsi="Times New Roman" w:cs="Times New Roman"/>
                <w:sz w:val="18"/>
                <w:szCs w:val="18"/>
                <w:lang w:eastAsia="en-US"/>
              </w:rPr>
              <w:t xml:space="preserve">, на другой — </w:t>
            </w:r>
            <w:proofErr w:type="spellStart"/>
            <w:r w:rsidRPr="008D6AC8">
              <w:rPr>
                <w:rFonts w:ascii="Times New Roman" w:hAnsi="Times New Roman" w:cs="Times New Roman"/>
                <w:sz w:val="18"/>
                <w:szCs w:val="18"/>
                <w:lang w:eastAsia="en-US"/>
              </w:rPr>
              <w:lastRenderedPageBreak/>
              <w:t>микропетли</w:t>
            </w:r>
            <w:proofErr w:type="spellEnd"/>
            <w:r w:rsidRPr="008D6AC8">
              <w:rPr>
                <w:rFonts w:ascii="Times New Roman" w:hAnsi="Times New Roman" w:cs="Times New Roman"/>
                <w:sz w:val="18"/>
                <w:szCs w:val="18"/>
                <w:lang w:eastAsia="en-US"/>
              </w:rPr>
              <w:t>, должен быть с накладками из</w:t>
            </w:r>
            <w:proofErr w:type="gramEnd"/>
            <w:r w:rsidRPr="008D6AC8">
              <w:rPr>
                <w:rFonts w:ascii="Times New Roman" w:hAnsi="Times New Roman" w:cs="Times New Roman"/>
                <w:sz w:val="18"/>
                <w:szCs w:val="18"/>
                <w:lang w:eastAsia="en-US"/>
              </w:rPr>
              <w:t xml:space="preserve"> основного полотна. </w:t>
            </w:r>
          </w:p>
          <w:p w:rsidR="00E37091"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Бандаж суспензорий должен изготавливаться по индивидуальным меркам и по мед</w:t>
            </w:r>
            <w:r>
              <w:rPr>
                <w:rFonts w:ascii="Times New Roman" w:hAnsi="Times New Roman" w:cs="Times New Roman"/>
                <w:sz w:val="18"/>
                <w:szCs w:val="18"/>
                <w:lang w:eastAsia="en-US"/>
              </w:rPr>
              <w:t>ицинским показаниям Получателя.</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3970F9">
              <w:rPr>
                <w:rFonts w:ascii="Times New Roman" w:hAnsi="Times New Roman" w:cs="Times New Roman"/>
                <w:sz w:val="18"/>
                <w:szCs w:val="18"/>
                <w:lang w:eastAsia="en-US"/>
              </w:rPr>
              <w:t>Гарантия – не менее 6 месяцев с момента выдачи изделия инвалиду.</w:t>
            </w:r>
          </w:p>
        </w:tc>
        <w:tc>
          <w:tcPr>
            <w:tcW w:w="302" w:type="pct"/>
            <w:vAlign w:val="center"/>
          </w:tcPr>
          <w:p w:rsidR="00E37091" w:rsidRDefault="00E37091" w:rsidP="00E37091">
            <w:pPr>
              <w:jc w:val="center"/>
              <w:rPr>
                <w:color w:val="000000"/>
              </w:rPr>
            </w:pPr>
            <w:r>
              <w:rPr>
                <w:color w:val="000000"/>
                <w:sz w:val="22"/>
                <w:szCs w:val="22"/>
              </w:rPr>
              <w:lastRenderedPageBreak/>
              <w:t>3</w:t>
            </w:r>
          </w:p>
        </w:tc>
        <w:tc>
          <w:tcPr>
            <w:tcW w:w="547" w:type="pct"/>
          </w:tcPr>
          <w:p w:rsidR="00E37091" w:rsidRPr="008D6AC8" w:rsidRDefault="00E37091" w:rsidP="00E37091">
            <w:pPr>
              <w:rPr>
                <w:kern w:val="16"/>
                <w:sz w:val="16"/>
                <w:szCs w:val="16"/>
              </w:rPr>
            </w:pPr>
          </w:p>
        </w:tc>
        <w:tc>
          <w:tcPr>
            <w:tcW w:w="615" w:type="pct"/>
          </w:tcPr>
          <w:p w:rsidR="00E37091" w:rsidRPr="008D6AC8" w:rsidRDefault="00E37091" w:rsidP="00E37091">
            <w:pPr>
              <w:rPr>
                <w:kern w:val="16"/>
                <w:sz w:val="16"/>
                <w:szCs w:val="16"/>
              </w:rPr>
            </w:pPr>
          </w:p>
        </w:tc>
      </w:tr>
      <w:tr w:rsidR="00E37091" w:rsidRPr="008D6AC8" w:rsidTr="003A333C">
        <w:trPr>
          <w:trHeight w:val="23"/>
        </w:trPr>
        <w:tc>
          <w:tcPr>
            <w:tcW w:w="233" w:type="pct"/>
            <w:tcBorders>
              <w:top w:val="single" w:sz="4" w:space="0" w:color="auto"/>
              <w:left w:val="single" w:sz="4" w:space="0" w:color="auto"/>
              <w:right w:val="single" w:sz="4" w:space="0" w:color="auto"/>
            </w:tcBorders>
            <w:vAlign w:val="center"/>
          </w:tcPr>
          <w:p w:rsidR="00E37091" w:rsidRPr="008D6AC8" w:rsidRDefault="00E37091" w:rsidP="00E37091">
            <w:pPr>
              <w:jc w:val="center"/>
              <w:rPr>
                <w:kern w:val="16"/>
                <w:sz w:val="18"/>
                <w:szCs w:val="18"/>
              </w:rPr>
            </w:pPr>
            <w:r>
              <w:rPr>
                <w:kern w:val="16"/>
                <w:sz w:val="18"/>
                <w:szCs w:val="18"/>
              </w:rPr>
              <w:lastRenderedPageBreak/>
              <w:t>8</w:t>
            </w:r>
          </w:p>
        </w:tc>
        <w:tc>
          <w:tcPr>
            <w:tcW w:w="1092" w:type="pct"/>
            <w:tcBorders>
              <w:top w:val="single" w:sz="4" w:space="0" w:color="auto"/>
              <w:left w:val="single" w:sz="4" w:space="0" w:color="auto"/>
              <w:right w:val="single" w:sz="4" w:space="0" w:color="auto"/>
            </w:tcBorders>
          </w:tcPr>
          <w:p w:rsidR="00E37091" w:rsidRPr="003E08F9" w:rsidRDefault="00E37091" w:rsidP="00E37091">
            <w:pPr>
              <w:widowControl w:val="0"/>
              <w:spacing w:line="276" w:lineRule="auto"/>
              <w:rPr>
                <w:sz w:val="18"/>
                <w:szCs w:val="18"/>
                <w:lang w:eastAsia="en-US"/>
              </w:rPr>
            </w:pPr>
            <w:r w:rsidRPr="003E08F9">
              <w:rPr>
                <w:sz w:val="18"/>
                <w:szCs w:val="18"/>
                <w:lang w:eastAsia="en-US"/>
              </w:rPr>
              <w:t xml:space="preserve">Бандаж грыжевой (паховый, </w:t>
            </w:r>
            <w:proofErr w:type="spellStart"/>
            <w:r w:rsidRPr="003E08F9">
              <w:rPr>
                <w:sz w:val="18"/>
                <w:szCs w:val="18"/>
                <w:lang w:eastAsia="en-US"/>
              </w:rPr>
              <w:t>скротальный</w:t>
            </w:r>
            <w:proofErr w:type="spellEnd"/>
            <w:r w:rsidRPr="003E08F9">
              <w:rPr>
                <w:sz w:val="18"/>
                <w:szCs w:val="18"/>
                <w:lang w:eastAsia="en-US"/>
              </w:rPr>
              <w:t>) односторонний, двухсторонний, тип 1</w:t>
            </w:r>
          </w:p>
        </w:tc>
        <w:tc>
          <w:tcPr>
            <w:tcW w:w="2211" w:type="pct"/>
            <w:tcBorders>
              <w:top w:val="single" w:sz="4" w:space="0" w:color="auto"/>
              <w:left w:val="single" w:sz="4" w:space="0" w:color="auto"/>
              <w:bottom w:val="single" w:sz="4" w:space="0" w:color="auto"/>
              <w:right w:val="single" w:sz="4" w:space="0" w:color="auto"/>
            </w:tcBorders>
            <w:vAlign w:val="center"/>
          </w:tcPr>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 xml:space="preserve">Бандаж грыжевой (паховый, </w:t>
            </w:r>
            <w:proofErr w:type="spellStart"/>
            <w:r w:rsidRPr="008D6AC8">
              <w:rPr>
                <w:rFonts w:ascii="Times New Roman" w:hAnsi="Times New Roman" w:cs="Times New Roman"/>
                <w:sz w:val="18"/>
                <w:szCs w:val="18"/>
                <w:lang w:eastAsia="en-US"/>
              </w:rPr>
              <w:t>скротальный</w:t>
            </w:r>
            <w:proofErr w:type="spellEnd"/>
            <w:r w:rsidRPr="008D6AC8">
              <w:rPr>
                <w:rFonts w:ascii="Times New Roman" w:hAnsi="Times New Roman" w:cs="Times New Roman"/>
                <w:sz w:val="18"/>
                <w:szCs w:val="18"/>
                <w:lang w:eastAsia="en-US"/>
              </w:rPr>
              <w:t xml:space="preserve">) односторонний, двухсторонний должен состоять из одинарного, двойного пояса из ленты эластичной, должен быть с одним, двумя </w:t>
            </w:r>
            <w:proofErr w:type="spellStart"/>
            <w:r w:rsidRPr="008D6AC8">
              <w:rPr>
                <w:rFonts w:ascii="Times New Roman" w:hAnsi="Times New Roman" w:cs="Times New Roman"/>
                <w:sz w:val="18"/>
                <w:szCs w:val="18"/>
                <w:lang w:eastAsia="en-US"/>
              </w:rPr>
              <w:t>подбедренниками</w:t>
            </w:r>
            <w:proofErr w:type="spellEnd"/>
            <w:r w:rsidRPr="008D6AC8">
              <w:rPr>
                <w:rFonts w:ascii="Times New Roman" w:hAnsi="Times New Roman" w:cs="Times New Roman"/>
                <w:sz w:val="18"/>
                <w:szCs w:val="18"/>
                <w:lang w:eastAsia="en-US"/>
              </w:rPr>
              <w:t xml:space="preserve"> (по медицинским показаниям Получателя).</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proofErr w:type="gramStart"/>
            <w:r w:rsidRPr="008D6AC8">
              <w:rPr>
                <w:rFonts w:ascii="Times New Roman" w:hAnsi="Times New Roman" w:cs="Times New Roman"/>
                <w:sz w:val="18"/>
                <w:szCs w:val="18"/>
                <w:lang w:eastAsia="en-US"/>
              </w:rPr>
              <w:t xml:space="preserve">На одном конце пояса должен быть </w:t>
            </w:r>
            <w:proofErr w:type="spellStart"/>
            <w:r w:rsidRPr="008D6AC8">
              <w:rPr>
                <w:rFonts w:ascii="Times New Roman" w:hAnsi="Times New Roman" w:cs="Times New Roman"/>
                <w:sz w:val="18"/>
                <w:szCs w:val="18"/>
                <w:lang w:eastAsia="en-US"/>
              </w:rPr>
              <w:t>пелот</w:t>
            </w:r>
            <w:proofErr w:type="spellEnd"/>
            <w:r w:rsidRPr="008D6AC8">
              <w:rPr>
                <w:rFonts w:ascii="Times New Roman" w:hAnsi="Times New Roman" w:cs="Times New Roman"/>
                <w:sz w:val="18"/>
                <w:szCs w:val="18"/>
                <w:lang w:eastAsia="en-US"/>
              </w:rPr>
              <w:t xml:space="preserve">,  должны быть два </w:t>
            </w:r>
            <w:proofErr w:type="spellStart"/>
            <w:r w:rsidRPr="008D6AC8">
              <w:rPr>
                <w:rFonts w:ascii="Times New Roman" w:hAnsi="Times New Roman" w:cs="Times New Roman"/>
                <w:sz w:val="18"/>
                <w:szCs w:val="18"/>
                <w:lang w:eastAsia="en-US"/>
              </w:rPr>
              <w:t>пелота</w:t>
            </w:r>
            <w:proofErr w:type="spellEnd"/>
            <w:r w:rsidRPr="008D6AC8">
              <w:rPr>
                <w:rFonts w:ascii="Times New Roman" w:hAnsi="Times New Roman" w:cs="Times New Roman"/>
                <w:sz w:val="18"/>
                <w:szCs w:val="18"/>
                <w:lang w:eastAsia="en-US"/>
              </w:rPr>
              <w:t xml:space="preserve"> с каждой стороны (по медицинским показаниям), </w:t>
            </w:r>
            <w:proofErr w:type="spellStart"/>
            <w:r w:rsidRPr="008D6AC8">
              <w:rPr>
                <w:rFonts w:ascii="Times New Roman" w:hAnsi="Times New Roman" w:cs="Times New Roman"/>
                <w:sz w:val="18"/>
                <w:szCs w:val="18"/>
                <w:lang w:eastAsia="en-US"/>
              </w:rPr>
              <w:t>пелоты</w:t>
            </w:r>
            <w:proofErr w:type="spellEnd"/>
            <w:r w:rsidRPr="008D6AC8">
              <w:rPr>
                <w:rFonts w:ascii="Times New Roman" w:hAnsi="Times New Roman" w:cs="Times New Roman"/>
                <w:sz w:val="18"/>
                <w:szCs w:val="18"/>
                <w:lang w:eastAsia="en-US"/>
              </w:rPr>
              <w:t xml:space="preserve"> должны иметь овальную или треугольную форму, на другом конце должна быть штрипка или крючок для застегивания пояса, и крючок  для пристегивания </w:t>
            </w:r>
            <w:proofErr w:type="spellStart"/>
            <w:r w:rsidRPr="008D6AC8">
              <w:rPr>
                <w:rFonts w:ascii="Times New Roman" w:hAnsi="Times New Roman" w:cs="Times New Roman"/>
                <w:sz w:val="18"/>
                <w:szCs w:val="18"/>
                <w:lang w:eastAsia="en-US"/>
              </w:rPr>
              <w:t>подбедренника</w:t>
            </w:r>
            <w:proofErr w:type="spellEnd"/>
            <w:r w:rsidRPr="008D6AC8">
              <w:rPr>
                <w:rFonts w:ascii="Times New Roman" w:hAnsi="Times New Roman" w:cs="Times New Roman"/>
                <w:sz w:val="18"/>
                <w:szCs w:val="18"/>
                <w:lang w:eastAsia="en-US"/>
              </w:rPr>
              <w:t xml:space="preserve">, или пояс и </w:t>
            </w:r>
            <w:proofErr w:type="spellStart"/>
            <w:r w:rsidRPr="008D6AC8">
              <w:rPr>
                <w:rFonts w:ascii="Times New Roman" w:hAnsi="Times New Roman" w:cs="Times New Roman"/>
                <w:sz w:val="18"/>
                <w:szCs w:val="18"/>
                <w:lang w:eastAsia="en-US"/>
              </w:rPr>
              <w:t>подбедренники</w:t>
            </w:r>
            <w:proofErr w:type="spellEnd"/>
            <w:r w:rsidRPr="008D6AC8">
              <w:rPr>
                <w:rFonts w:ascii="Times New Roman" w:hAnsi="Times New Roman" w:cs="Times New Roman"/>
                <w:sz w:val="18"/>
                <w:szCs w:val="18"/>
                <w:lang w:eastAsia="en-US"/>
              </w:rPr>
              <w:t xml:space="preserve"> застегиваются на текстильную застежку из двух текстильных лент, на одной из которых размещены </w:t>
            </w:r>
            <w:proofErr w:type="spellStart"/>
            <w:r w:rsidRPr="008D6AC8">
              <w:rPr>
                <w:rFonts w:ascii="Times New Roman" w:hAnsi="Times New Roman" w:cs="Times New Roman"/>
                <w:sz w:val="18"/>
                <w:szCs w:val="18"/>
                <w:lang w:eastAsia="en-US"/>
              </w:rPr>
              <w:t>микрокрючки</w:t>
            </w:r>
            <w:proofErr w:type="spellEnd"/>
            <w:r w:rsidRPr="008D6AC8">
              <w:rPr>
                <w:rFonts w:ascii="Times New Roman" w:hAnsi="Times New Roman" w:cs="Times New Roman"/>
                <w:sz w:val="18"/>
                <w:szCs w:val="18"/>
                <w:lang w:eastAsia="en-US"/>
              </w:rPr>
              <w:t>, на другой</w:t>
            </w:r>
            <w:proofErr w:type="gramEnd"/>
            <w:r w:rsidRPr="008D6AC8">
              <w:rPr>
                <w:rFonts w:ascii="Times New Roman" w:hAnsi="Times New Roman" w:cs="Times New Roman"/>
                <w:sz w:val="18"/>
                <w:szCs w:val="18"/>
                <w:lang w:eastAsia="en-US"/>
              </w:rPr>
              <w:t xml:space="preserve"> — </w:t>
            </w:r>
            <w:proofErr w:type="spellStart"/>
            <w:r w:rsidRPr="008D6AC8">
              <w:rPr>
                <w:rFonts w:ascii="Times New Roman" w:hAnsi="Times New Roman" w:cs="Times New Roman"/>
                <w:sz w:val="18"/>
                <w:szCs w:val="18"/>
                <w:lang w:eastAsia="en-US"/>
              </w:rPr>
              <w:t>микропетли</w:t>
            </w:r>
            <w:proofErr w:type="spellEnd"/>
            <w:r w:rsidRPr="008D6AC8">
              <w:rPr>
                <w:rFonts w:ascii="Times New Roman" w:hAnsi="Times New Roman" w:cs="Times New Roman"/>
                <w:sz w:val="18"/>
                <w:szCs w:val="18"/>
                <w:lang w:eastAsia="en-US"/>
              </w:rPr>
              <w:t xml:space="preserve">, или на текстильную застежку из двух текстильных лент, на одной из которых </w:t>
            </w:r>
            <w:proofErr w:type="gramStart"/>
            <w:r w:rsidRPr="008D6AC8">
              <w:rPr>
                <w:rFonts w:ascii="Times New Roman" w:hAnsi="Times New Roman" w:cs="Times New Roman"/>
                <w:sz w:val="18"/>
                <w:szCs w:val="18"/>
                <w:lang w:eastAsia="en-US"/>
              </w:rPr>
              <w:t>размещены</w:t>
            </w:r>
            <w:proofErr w:type="gramEnd"/>
            <w:r w:rsidRPr="008D6AC8">
              <w:rPr>
                <w:rFonts w:ascii="Times New Roman" w:hAnsi="Times New Roman" w:cs="Times New Roman"/>
                <w:sz w:val="18"/>
                <w:szCs w:val="18"/>
                <w:lang w:eastAsia="en-US"/>
              </w:rPr>
              <w:t xml:space="preserve"> </w:t>
            </w:r>
            <w:proofErr w:type="spellStart"/>
            <w:r w:rsidRPr="008D6AC8">
              <w:rPr>
                <w:rFonts w:ascii="Times New Roman" w:hAnsi="Times New Roman" w:cs="Times New Roman"/>
                <w:sz w:val="18"/>
                <w:szCs w:val="18"/>
                <w:lang w:eastAsia="en-US"/>
              </w:rPr>
              <w:t>микрокрючки</w:t>
            </w:r>
            <w:proofErr w:type="spellEnd"/>
            <w:r w:rsidRPr="008D6AC8">
              <w:rPr>
                <w:rFonts w:ascii="Times New Roman" w:hAnsi="Times New Roman" w:cs="Times New Roman"/>
                <w:sz w:val="18"/>
                <w:szCs w:val="18"/>
                <w:lang w:eastAsia="en-US"/>
              </w:rPr>
              <w:t xml:space="preserve">, на другой — </w:t>
            </w:r>
            <w:proofErr w:type="spellStart"/>
            <w:r w:rsidRPr="008D6AC8">
              <w:rPr>
                <w:rFonts w:ascii="Times New Roman" w:hAnsi="Times New Roman" w:cs="Times New Roman"/>
                <w:sz w:val="18"/>
                <w:szCs w:val="18"/>
                <w:lang w:eastAsia="en-US"/>
              </w:rPr>
              <w:t>микропетли</w:t>
            </w:r>
            <w:proofErr w:type="spellEnd"/>
            <w:r w:rsidRPr="008D6AC8">
              <w:rPr>
                <w:rFonts w:ascii="Times New Roman" w:hAnsi="Times New Roman" w:cs="Times New Roman"/>
                <w:sz w:val="18"/>
                <w:szCs w:val="18"/>
                <w:lang w:eastAsia="en-US"/>
              </w:rPr>
              <w:t xml:space="preserve"> через рамку. </w:t>
            </w:r>
            <w:proofErr w:type="spellStart"/>
            <w:r w:rsidRPr="008D6AC8">
              <w:rPr>
                <w:rFonts w:ascii="Times New Roman" w:hAnsi="Times New Roman" w:cs="Times New Roman"/>
                <w:sz w:val="18"/>
                <w:szCs w:val="18"/>
                <w:lang w:eastAsia="en-US"/>
              </w:rPr>
              <w:t>Пелот</w:t>
            </w:r>
            <w:proofErr w:type="spellEnd"/>
            <w:r w:rsidRPr="008D6AC8">
              <w:rPr>
                <w:rFonts w:ascii="Times New Roman" w:hAnsi="Times New Roman" w:cs="Times New Roman"/>
                <w:sz w:val="18"/>
                <w:szCs w:val="18"/>
                <w:lang w:eastAsia="en-US"/>
              </w:rPr>
              <w:t xml:space="preserve"> должен быть съемный или несъемный должен быть с чехлом из трикотажного полотна.</w:t>
            </w:r>
          </w:p>
          <w:p w:rsidR="00E37091"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Бандаж должен изготавливаться по индивидуальным меркам.</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3970F9">
              <w:rPr>
                <w:rFonts w:ascii="Times New Roman" w:hAnsi="Times New Roman" w:cs="Times New Roman"/>
                <w:sz w:val="18"/>
                <w:szCs w:val="18"/>
                <w:lang w:eastAsia="en-US"/>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rsidR="00E37091" w:rsidRDefault="00E37091" w:rsidP="00E37091">
            <w:pPr>
              <w:jc w:val="center"/>
              <w:rPr>
                <w:color w:val="000000"/>
              </w:rPr>
            </w:pPr>
            <w:r>
              <w:rPr>
                <w:color w:val="000000"/>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c>
          <w:tcPr>
            <w:tcW w:w="615"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r>
      <w:tr w:rsidR="00E37091" w:rsidRPr="008D6AC8" w:rsidTr="003A333C">
        <w:trPr>
          <w:trHeight w:val="23"/>
        </w:trPr>
        <w:tc>
          <w:tcPr>
            <w:tcW w:w="233" w:type="pct"/>
            <w:tcBorders>
              <w:left w:val="single" w:sz="4" w:space="0" w:color="auto"/>
              <w:bottom w:val="single" w:sz="4" w:space="0" w:color="auto"/>
              <w:right w:val="single" w:sz="4" w:space="0" w:color="auto"/>
            </w:tcBorders>
            <w:vAlign w:val="center"/>
          </w:tcPr>
          <w:p w:rsidR="00E37091" w:rsidRPr="008D6AC8" w:rsidRDefault="00E37091" w:rsidP="00E37091">
            <w:pPr>
              <w:jc w:val="center"/>
              <w:rPr>
                <w:kern w:val="16"/>
                <w:sz w:val="18"/>
                <w:szCs w:val="18"/>
              </w:rPr>
            </w:pPr>
            <w:r>
              <w:rPr>
                <w:kern w:val="16"/>
                <w:sz w:val="18"/>
                <w:szCs w:val="18"/>
              </w:rPr>
              <w:t>9</w:t>
            </w:r>
          </w:p>
        </w:tc>
        <w:tc>
          <w:tcPr>
            <w:tcW w:w="1092" w:type="pct"/>
            <w:tcBorders>
              <w:left w:val="single" w:sz="4" w:space="0" w:color="auto"/>
              <w:bottom w:val="single" w:sz="4" w:space="0" w:color="auto"/>
              <w:right w:val="single" w:sz="4" w:space="0" w:color="auto"/>
            </w:tcBorders>
          </w:tcPr>
          <w:p w:rsidR="00E37091" w:rsidRPr="003E08F9" w:rsidRDefault="00E37091" w:rsidP="00E37091">
            <w:pPr>
              <w:widowControl w:val="0"/>
              <w:spacing w:line="276" w:lineRule="auto"/>
              <w:rPr>
                <w:sz w:val="18"/>
                <w:szCs w:val="18"/>
                <w:lang w:eastAsia="en-US"/>
              </w:rPr>
            </w:pPr>
            <w:r w:rsidRPr="003E08F9">
              <w:rPr>
                <w:sz w:val="18"/>
                <w:szCs w:val="18"/>
                <w:lang w:eastAsia="en-US"/>
              </w:rPr>
              <w:t xml:space="preserve">Бандаж грыжевой (паховый, </w:t>
            </w:r>
            <w:proofErr w:type="spellStart"/>
            <w:r w:rsidRPr="003E08F9">
              <w:rPr>
                <w:sz w:val="18"/>
                <w:szCs w:val="18"/>
                <w:lang w:eastAsia="en-US"/>
              </w:rPr>
              <w:t>скротальный</w:t>
            </w:r>
            <w:proofErr w:type="spellEnd"/>
            <w:r w:rsidRPr="003E08F9">
              <w:rPr>
                <w:sz w:val="18"/>
                <w:szCs w:val="18"/>
                <w:lang w:eastAsia="en-US"/>
              </w:rPr>
              <w:t>) одн</w:t>
            </w:r>
            <w:r>
              <w:rPr>
                <w:sz w:val="18"/>
                <w:szCs w:val="18"/>
                <w:lang w:eastAsia="en-US"/>
              </w:rPr>
              <w:t>осторонний, двухсторонний, тип 2</w:t>
            </w:r>
          </w:p>
        </w:tc>
        <w:tc>
          <w:tcPr>
            <w:tcW w:w="2211" w:type="pct"/>
            <w:tcBorders>
              <w:top w:val="single" w:sz="4" w:space="0" w:color="auto"/>
              <w:left w:val="single" w:sz="4" w:space="0" w:color="auto"/>
              <w:bottom w:val="single" w:sz="4" w:space="0" w:color="auto"/>
              <w:right w:val="single" w:sz="4" w:space="0" w:color="auto"/>
            </w:tcBorders>
            <w:vAlign w:val="center"/>
          </w:tcPr>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proofErr w:type="gramStart"/>
            <w:r w:rsidRPr="008D6AC8">
              <w:rPr>
                <w:rFonts w:ascii="Times New Roman" w:hAnsi="Times New Roman" w:cs="Times New Roman"/>
                <w:sz w:val="18"/>
                <w:szCs w:val="18"/>
                <w:lang w:eastAsia="en-US"/>
              </w:rPr>
              <w:t xml:space="preserve">Бандаж грыжевой (паховый, </w:t>
            </w:r>
            <w:proofErr w:type="spellStart"/>
            <w:r w:rsidRPr="008D6AC8">
              <w:rPr>
                <w:rFonts w:ascii="Times New Roman" w:hAnsi="Times New Roman" w:cs="Times New Roman"/>
                <w:sz w:val="18"/>
                <w:szCs w:val="18"/>
                <w:lang w:eastAsia="en-US"/>
              </w:rPr>
              <w:t>скротальный</w:t>
            </w:r>
            <w:proofErr w:type="spellEnd"/>
            <w:r w:rsidRPr="008D6AC8">
              <w:rPr>
                <w:rFonts w:ascii="Times New Roman" w:hAnsi="Times New Roman" w:cs="Times New Roman"/>
                <w:sz w:val="18"/>
                <w:szCs w:val="18"/>
                <w:lang w:eastAsia="en-US"/>
              </w:rPr>
              <w:t xml:space="preserve">) односторонний, двухсторонний должен состоять из пояса из кожи хромовой и замши, должен быть с одним или двумя </w:t>
            </w:r>
            <w:proofErr w:type="spellStart"/>
            <w:r w:rsidRPr="008D6AC8">
              <w:rPr>
                <w:rFonts w:ascii="Times New Roman" w:hAnsi="Times New Roman" w:cs="Times New Roman"/>
                <w:sz w:val="18"/>
                <w:szCs w:val="18"/>
                <w:lang w:eastAsia="en-US"/>
              </w:rPr>
              <w:t>пелотами</w:t>
            </w:r>
            <w:proofErr w:type="spellEnd"/>
            <w:r w:rsidRPr="008D6AC8">
              <w:rPr>
                <w:rFonts w:ascii="Times New Roman" w:hAnsi="Times New Roman" w:cs="Times New Roman"/>
                <w:sz w:val="18"/>
                <w:szCs w:val="18"/>
                <w:lang w:eastAsia="en-US"/>
              </w:rPr>
              <w:t xml:space="preserve"> овальной или треугольной формы, которые должны быть прикреплены к крышке и обтянуты замшей, крышка </w:t>
            </w:r>
            <w:proofErr w:type="spellStart"/>
            <w:r w:rsidRPr="008D6AC8">
              <w:rPr>
                <w:rFonts w:ascii="Times New Roman" w:hAnsi="Times New Roman" w:cs="Times New Roman"/>
                <w:sz w:val="18"/>
                <w:szCs w:val="18"/>
                <w:lang w:eastAsia="en-US"/>
              </w:rPr>
              <w:t>пелота</w:t>
            </w:r>
            <w:proofErr w:type="spellEnd"/>
            <w:r w:rsidRPr="008D6AC8">
              <w:rPr>
                <w:rFonts w:ascii="Times New Roman" w:hAnsi="Times New Roman" w:cs="Times New Roman"/>
                <w:sz w:val="18"/>
                <w:szCs w:val="18"/>
                <w:lang w:eastAsia="en-US"/>
              </w:rPr>
              <w:t xml:space="preserve"> должна быть закрыта кожей хромовой, с одним или двумя </w:t>
            </w:r>
            <w:proofErr w:type="spellStart"/>
            <w:r w:rsidRPr="008D6AC8">
              <w:rPr>
                <w:rFonts w:ascii="Times New Roman" w:hAnsi="Times New Roman" w:cs="Times New Roman"/>
                <w:sz w:val="18"/>
                <w:szCs w:val="18"/>
                <w:lang w:eastAsia="en-US"/>
              </w:rPr>
              <w:t>подбедренниками</w:t>
            </w:r>
            <w:proofErr w:type="spellEnd"/>
            <w:r w:rsidRPr="008D6AC8">
              <w:rPr>
                <w:rFonts w:ascii="Times New Roman" w:hAnsi="Times New Roman" w:cs="Times New Roman"/>
                <w:sz w:val="18"/>
                <w:szCs w:val="18"/>
                <w:lang w:eastAsia="en-US"/>
              </w:rPr>
              <w:t xml:space="preserve"> со штрипкой на конце.</w:t>
            </w:r>
            <w:proofErr w:type="gramEnd"/>
            <w:r w:rsidRPr="008D6AC8">
              <w:rPr>
                <w:rFonts w:ascii="Times New Roman" w:hAnsi="Times New Roman" w:cs="Times New Roman"/>
                <w:sz w:val="18"/>
                <w:szCs w:val="18"/>
                <w:lang w:eastAsia="en-US"/>
              </w:rPr>
              <w:t xml:space="preserve"> На пояс должен быть  надет </w:t>
            </w:r>
            <w:proofErr w:type="spellStart"/>
            <w:r w:rsidRPr="008D6AC8">
              <w:rPr>
                <w:rFonts w:ascii="Times New Roman" w:hAnsi="Times New Roman" w:cs="Times New Roman"/>
                <w:sz w:val="18"/>
                <w:szCs w:val="18"/>
                <w:lang w:eastAsia="en-US"/>
              </w:rPr>
              <w:t>подпряжник</w:t>
            </w:r>
            <w:proofErr w:type="spellEnd"/>
            <w:r w:rsidRPr="008D6AC8">
              <w:rPr>
                <w:rFonts w:ascii="Times New Roman" w:hAnsi="Times New Roman" w:cs="Times New Roman"/>
                <w:sz w:val="18"/>
                <w:szCs w:val="18"/>
                <w:lang w:eastAsia="en-US"/>
              </w:rPr>
              <w:t xml:space="preserve"> или два </w:t>
            </w:r>
            <w:proofErr w:type="spellStart"/>
            <w:r w:rsidRPr="008D6AC8">
              <w:rPr>
                <w:rFonts w:ascii="Times New Roman" w:hAnsi="Times New Roman" w:cs="Times New Roman"/>
                <w:sz w:val="18"/>
                <w:szCs w:val="18"/>
                <w:lang w:eastAsia="en-US"/>
              </w:rPr>
              <w:t>подпряжника</w:t>
            </w:r>
            <w:proofErr w:type="spellEnd"/>
            <w:r w:rsidRPr="008D6AC8">
              <w:rPr>
                <w:rFonts w:ascii="Times New Roman" w:hAnsi="Times New Roman" w:cs="Times New Roman"/>
                <w:sz w:val="18"/>
                <w:szCs w:val="18"/>
                <w:lang w:eastAsia="en-US"/>
              </w:rPr>
              <w:t>, которые должны быть с металлической пряжкой, внутри пояса одна или две металлические пружины.</w:t>
            </w:r>
          </w:p>
          <w:p w:rsidR="00E37091" w:rsidRDefault="00E37091" w:rsidP="00E37091">
            <w:pPr>
              <w:pStyle w:val="ConsPlusNormal"/>
              <w:spacing w:line="276" w:lineRule="auto"/>
              <w:ind w:firstLine="0"/>
              <w:jc w:val="both"/>
              <w:rPr>
                <w:rFonts w:ascii="Times New Roman" w:hAnsi="Times New Roman" w:cs="Times New Roman"/>
                <w:sz w:val="18"/>
                <w:szCs w:val="18"/>
                <w:lang w:eastAsia="en-US"/>
              </w:rPr>
            </w:pPr>
            <w:r w:rsidRPr="008D6AC8">
              <w:rPr>
                <w:rFonts w:ascii="Times New Roman" w:hAnsi="Times New Roman" w:cs="Times New Roman"/>
                <w:sz w:val="18"/>
                <w:szCs w:val="18"/>
                <w:lang w:eastAsia="en-US"/>
              </w:rPr>
              <w:t>Бандаж должен быть изготовлен по индивидуальным меркам.</w:t>
            </w:r>
          </w:p>
          <w:p w:rsidR="00E37091" w:rsidRPr="008D6AC8" w:rsidRDefault="00E37091" w:rsidP="00E37091">
            <w:pPr>
              <w:pStyle w:val="ConsPlusNormal"/>
              <w:spacing w:line="276" w:lineRule="auto"/>
              <w:ind w:firstLine="0"/>
              <w:jc w:val="both"/>
              <w:rPr>
                <w:rFonts w:ascii="Times New Roman" w:hAnsi="Times New Roman" w:cs="Times New Roman"/>
                <w:sz w:val="18"/>
                <w:szCs w:val="18"/>
                <w:lang w:eastAsia="en-US"/>
              </w:rPr>
            </w:pPr>
            <w:r w:rsidRPr="003970F9">
              <w:rPr>
                <w:rFonts w:ascii="Times New Roman" w:hAnsi="Times New Roman" w:cs="Times New Roman"/>
                <w:sz w:val="18"/>
                <w:szCs w:val="18"/>
                <w:lang w:eastAsia="en-US"/>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rsidR="00E37091" w:rsidRDefault="00E37091" w:rsidP="00E37091">
            <w:pPr>
              <w:jc w:val="center"/>
              <w:rPr>
                <w:color w:val="000000"/>
              </w:rPr>
            </w:pPr>
            <w:r>
              <w:rPr>
                <w:color w:val="000000"/>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c>
          <w:tcPr>
            <w:tcW w:w="615"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r>
      <w:tr w:rsidR="00E37091" w:rsidRPr="008D6AC8" w:rsidTr="003A333C">
        <w:trPr>
          <w:trHeight w:val="23"/>
        </w:trPr>
        <w:tc>
          <w:tcPr>
            <w:tcW w:w="233" w:type="pct"/>
            <w:tcBorders>
              <w:top w:val="single" w:sz="4" w:space="0" w:color="auto"/>
              <w:left w:val="single" w:sz="4" w:space="0" w:color="auto"/>
              <w:bottom w:val="single" w:sz="4" w:space="0" w:color="auto"/>
              <w:right w:val="single" w:sz="4" w:space="0" w:color="auto"/>
            </w:tcBorders>
            <w:vAlign w:val="center"/>
          </w:tcPr>
          <w:p w:rsidR="00E37091" w:rsidRPr="008D6AC8" w:rsidRDefault="00E37091" w:rsidP="00E37091">
            <w:pPr>
              <w:jc w:val="center"/>
              <w:rPr>
                <w:kern w:val="16"/>
                <w:sz w:val="18"/>
                <w:szCs w:val="18"/>
              </w:rPr>
            </w:pPr>
            <w:r>
              <w:rPr>
                <w:kern w:val="16"/>
                <w:sz w:val="18"/>
                <w:szCs w:val="18"/>
              </w:rPr>
              <w:t>10</w:t>
            </w:r>
          </w:p>
        </w:tc>
        <w:tc>
          <w:tcPr>
            <w:tcW w:w="1092" w:type="pct"/>
            <w:tcBorders>
              <w:top w:val="single" w:sz="4" w:space="0" w:color="auto"/>
              <w:left w:val="single" w:sz="4" w:space="0" w:color="auto"/>
              <w:bottom w:val="single" w:sz="4" w:space="0" w:color="auto"/>
              <w:right w:val="single" w:sz="4" w:space="0" w:color="auto"/>
            </w:tcBorders>
            <w:vAlign w:val="center"/>
          </w:tcPr>
          <w:p w:rsidR="00E37091" w:rsidRPr="008D6AC8" w:rsidRDefault="00E37091" w:rsidP="00E37091">
            <w:pPr>
              <w:spacing w:after="240"/>
              <w:rPr>
                <w:sz w:val="18"/>
                <w:szCs w:val="18"/>
              </w:rPr>
            </w:pPr>
            <w:proofErr w:type="spellStart"/>
            <w:r w:rsidRPr="008D6AC8">
              <w:rPr>
                <w:sz w:val="18"/>
                <w:szCs w:val="18"/>
              </w:rPr>
              <w:t>Головодержатель</w:t>
            </w:r>
            <w:proofErr w:type="spellEnd"/>
            <w:r w:rsidRPr="008D6AC8">
              <w:rPr>
                <w:sz w:val="18"/>
                <w:szCs w:val="18"/>
              </w:rPr>
              <w:t xml:space="preserve"> полужесткой фиксации</w:t>
            </w:r>
          </w:p>
        </w:tc>
        <w:tc>
          <w:tcPr>
            <w:tcW w:w="2211" w:type="pct"/>
            <w:tcBorders>
              <w:top w:val="single" w:sz="4" w:space="0" w:color="auto"/>
              <w:left w:val="single" w:sz="4" w:space="0" w:color="auto"/>
              <w:bottom w:val="single" w:sz="4" w:space="0" w:color="auto"/>
              <w:right w:val="single" w:sz="4" w:space="0" w:color="auto"/>
            </w:tcBorders>
            <w:vAlign w:val="center"/>
          </w:tcPr>
          <w:p w:rsidR="00E37091" w:rsidRDefault="00E37091" w:rsidP="00E37091">
            <w:pPr>
              <w:rPr>
                <w:sz w:val="18"/>
                <w:szCs w:val="18"/>
              </w:rPr>
            </w:pPr>
            <w:proofErr w:type="spellStart"/>
            <w:r w:rsidRPr="008D6AC8">
              <w:rPr>
                <w:sz w:val="18"/>
                <w:szCs w:val="18"/>
              </w:rPr>
              <w:t>Головодержатель</w:t>
            </w:r>
            <w:proofErr w:type="spellEnd"/>
            <w:r w:rsidRPr="008D6AC8">
              <w:rPr>
                <w:sz w:val="18"/>
                <w:szCs w:val="18"/>
              </w:rPr>
              <w:t xml:space="preserve"> полужесткой фиксации должен быть индивидуального изготовления по меркам получателя и должен состоять из:</w:t>
            </w:r>
            <w:r w:rsidRPr="008D6AC8">
              <w:rPr>
                <w:sz w:val="18"/>
                <w:szCs w:val="18"/>
              </w:rPr>
              <w:br/>
              <w:t xml:space="preserve">- гильза </w:t>
            </w:r>
            <w:proofErr w:type="spellStart"/>
            <w:r w:rsidRPr="008D6AC8">
              <w:rPr>
                <w:sz w:val="18"/>
                <w:szCs w:val="18"/>
              </w:rPr>
              <w:t>головодержателя</w:t>
            </w:r>
            <w:proofErr w:type="spellEnd"/>
            <w:r w:rsidRPr="008D6AC8">
              <w:rPr>
                <w:sz w:val="18"/>
                <w:szCs w:val="18"/>
              </w:rPr>
              <w:t xml:space="preserve"> должна включать трикотажное полотно, наполнитель  - </w:t>
            </w:r>
            <w:proofErr w:type="spellStart"/>
            <w:r w:rsidRPr="008D6AC8">
              <w:rPr>
                <w:sz w:val="18"/>
                <w:szCs w:val="18"/>
              </w:rPr>
              <w:t>пенополиуретан</w:t>
            </w:r>
            <w:proofErr w:type="spellEnd"/>
            <w:r w:rsidRPr="008D6AC8">
              <w:rPr>
                <w:sz w:val="18"/>
                <w:szCs w:val="18"/>
              </w:rPr>
              <w:t>;</w:t>
            </w:r>
            <w:r w:rsidRPr="008D6AC8">
              <w:rPr>
                <w:sz w:val="18"/>
                <w:szCs w:val="18"/>
              </w:rPr>
              <w:br/>
              <w:t xml:space="preserve">- крепление должно быть текстильная застежка из двух текстильных лент, на одной из которых размещены </w:t>
            </w:r>
            <w:proofErr w:type="spellStart"/>
            <w:r w:rsidRPr="008D6AC8">
              <w:rPr>
                <w:sz w:val="18"/>
                <w:szCs w:val="18"/>
              </w:rPr>
              <w:t>микрокрючки</w:t>
            </w:r>
            <w:proofErr w:type="spellEnd"/>
            <w:r w:rsidRPr="008D6AC8">
              <w:rPr>
                <w:sz w:val="18"/>
                <w:szCs w:val="18"/>
              </w:rPr>
              <w:t xml:space="preserve">, на другой — </w:t>
            </w:r>
            <w:proofErr w:type="spellStart"/>
            <w:r w:rsidRPr="008D6AC8">
              <w:rPr>
                <w:sz w:val="18"/>
                <w:szCs w:val="18"/>
              </w:rPr>
              <w:t>микропетли</w:t>
            </w:r>
            <w:proofErr w:type="gramStart"/>
            <w:r w:rsidRPr="008D6AC8">
              <w:rPr>
                <w:sz w:val="18"/>
                <w:szCs w:val="18"/>
              </w:rPr>
              <w:t>.Г</w:t>
            </w:r>
            <w:proofErr w:type="gramEnd"/>
            <w:r w:rsidRPr="008D6AC8">
              <w:rPr>
                <w:sz w:val="18"/>
                <w:szCs w:val="18"/>
              </w:rPr>
              <w:t>оловодержатель</w:t>
            </w:r>
            <w:proofErr w:type="spellEnd"/>
            <w:r w:rsidRPr="008D6AC8">
              <w:rPr>
                <w:sz w:val="18"/>
                <w:szCs w:val="18"/>
              </w:rPr>
              <w:t xml:space="preserve"> полужесткой фиксации должен обеспечивать фиксацию средней степени и разгрузку шейного отдела позвоночника, должен поддерживать фун</w:t>
            </w:r>
            <w:r>
              <w:rPr>
                <w:sz w:val="18"/>
                <w:szCs w:val="18"/>
              </w:rPr>
              <w:t>кционально выгодное положение.</w:t>
            </w:r>
          </w:p>
          <w:p w:rsidR="00E37091" w:rsidRPr="008D6AC8" w:rsidRDefault="00E37091" w:rsidP="00E37091">
            <w:pPr>
              <w:rPr>
                <w:sz w:val="18"/>
                <w:szCs w:val="18"/>
              </w:rPr>
            </w:pPr>
            <w:r w:rsidRPr="003970F9">
              <w:rPr>
                <w:sz w:val="18"/>
                <w:szCs w:val="18"/>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rsidR="00E37091" w:rsidRDefault="00E37091" w:rsidP="00E37091">
            <w:pPr>
              <w:jc w:val="center"/>
              <w:rPr>
                <w:color w:val="000000"/>
              </w:rPr>
            </w:pPr>
            <w:r>
              <w:rPr>
                <w:color w:val="000000"/>
                <w:sz w:val="22"/>
                <w:szCs w:val="22"/>
              </w:rPr>
              <w:t>26</w:t>
            </w:r>
          </w:p>
        </w:tc>
        <w:tc>
          <w:tcPr>
            <w:tcW w:w="547"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c>
          <w:tcPr>
            <w:tcW w:w="615"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r>
      <w:tr w:rsidR="00E37091" w:rsidRPr="008D6AC8" w:rsidTr="003A333C">
        <w:trPr>
          <w:trHeight w:val="23"/>
        </w:trPr>
        <w:tc>
          <w:tcPr>
            <w:tcW w:w="233" w:type="pct"/>
            <w:tcBorders>
              <w:top w:val="single" w:sz="4" w:space="0" w:color="auto"/>
              <w:left w:val="single" w:sz="4" w:space="0" w:color="auto"/>
              <w:bottom w:val="single" w:sz="4" w:space="0" w:color="auto"/>
              <w:right w:val="single" w:sz="4" w:space="0" w:color="auto"/>
            </w:tcBorders>
            <w:vAlign w:val="center"/>
          </w:tcPr>
          <w:p w:rsidR="00E37091" w:rsidRPr="008D6AC8" w:rsidRDefault="00E37091" w:rsidP="00E37091">
            <w:pPr>
              <w:jc w:val="center"/>
              <w:rPr>
                <w:kern w:val="16"/>
                <w:sz w:val="18"/>
                <w:szCs w:val="18"/>
              </w:rPr>
            </w:pPr>
            <w:r>
              <w:rPr>
                <w:kern w:val="16"/>
                <w:sz w:val="18"/>
                <w:szCs w:val="18"/>
              </w:rPr>
              <w:t>11</w:t>
            </w:r>
          </w:p>
        </w:tc>
        <w:tc>
          <w:tcPr>
            <w:tcW w:w="1092" w:type="pct"/>
            <w:tcBorders>
              <w:top w:val="single" w:sz="4" w:space="0" w:color="auto"/>
              <w:left w:val="single" w:sz="4" w:space="0" w:color="auto"/>
              <w:bottom w:val="single" w:sz="4" w:space="0" w:color="auto"/>
              <w:right w:val="single" w:sz="4" w:space="0" w:color="auto"/>
            </w:tcBorders>
            <w:vAlign w:val="center"/>
          </w:tcPr>
          <w:p w:rsidR="00E37091" w:rsidRPr="008D6AC8" w:rsidRDefault="00E37091" w:rsidP="00E37091">
            <w:pPr>
              <w:rPr>
                <w:sz w:val="18"/>
                <w:szCs w:val="18"/>
              </w:rPr>
            </w:pPr>
            <w:proofErr w:type="spellStart"/>
            <w:r w:rsidRPr="008D6AC8">
              <w:rPr>
                <w:sz w:val="18"/>
                <w:szCs w:val="18"/>
              </w:rPr>
              <w:t>Головодержатель</w:t>
            </w:r>
            <w:proofErr w:type="spellEnd"/>
            <w:r w:rsidRPr="008D6AC8">
              <w:rPr>
                <w:sz w:val="18"/>
                <w:szCs w:val="18"/>
              </w:rPr>
              <w:t xml:space="preserve"> </w:t>
            </w:r>
            <w:r w:rsidRPr="008D6AC8">
              <w:rPr>
                <w:sz w:val="18"/>
                <w:szCs w:val="18"/>
              </w:rPr>
              <w:lastRenderedPageBreak/>
              <w:t>жесткой фиксации</w:t>
            </w:r>
          </w:p>
        </w:tc>
        <w:tc>
          <w:tcPr>
            <w:tcW w:w="2211" w:type="pct"/>
            <w:tcBorders>
              <w:top w:val="single" w:sz="4" w:space="0" w:color="auto"/>
              <w:left w:val="single" w:sz="4" w:space="0" w:color="auto"/>
              <w:bottom w:val="single" w:sz="4" w:space="0" w:color="auto"/>
              <w:right w:val="single" w:sz="4" w:space="0" w:color="auto"/>
            </w:tcBorders>
            <w:vAlign w:val="center"/>
          </w:tcPr>
          <w:p w:rsidR="00E37091" w:rsidRDefault="00E37091" w:rsidP="00E37091">
            <w:pPr>
              <w:rPr>
                <w:sz w:val="18"/>
                <w:szCs w:val="18"/>
              </w:rPr>
            </w:pPr>
            <w:proofErr w:type="spellStart"/>
            <w:proofErr w:type="gramStart"/>
            <w:r w:rsidRPr="008D6AC8">
              <w:rPr>
                <w:sz w:val="18"/>
                <w:szCs w:val="18"/>
              </w:rPr>
              <w:lastRenderedPageBreak/>
              <w:t>Головодержатель</w:t>
            </w:r>
            <w:proofErr w:type="spellEnd"/>
            <w:r w:rsidRPr="008D6AC8">
              <w:rPr>
                <w:sz w:val="18"/>
                <w:szCs w:val="18"/>
              </w:rPr>
              <w:t xml:space="preserve"> жесткой фиксации должен быть </w:t>
            </w:r>
            <w:r w:rsidRPr="008D6AC8">
              <w:rPr>
                <w:sz w:val="18"/>
                <w:szCs w:val="18"/>
              </w:rPr>
              <w:lastRenderedPageBreak/>
              <w:t>изготовлен по слепку или обмерам получателя и должен состоять из:</w:t>
            </w:r>
            <w:r w:rsidRPr="008D6AC8">
              <w:rPr>
                <w:sz w:val="18"/>
                <w:szCs w:val="18"/>
              </w:rPr>
              <w:br/>
              <w:t>- приемной гильзы, которая должна быть из термопластика; должна быть с усилением спереди и сзади жесткими пластмассовыми вставками или без него, должна быть с отверстием для трахеотомической трубки или без него, должна быть с вентиляционными отверстиями для циркуляции воздуха или без них.</w:t>
            </w:r>
            <w:proofErr w:type="gramEnd"/>
            <w:r w:rsidRPr="008D6AC8">
              <w:rPr>
                <w:sz w:val="18"/>
                <w:szCs w:val="18"/>
              </w:rPr>
              <w:t xml:space="preserve"> Материал изделия должен позволять проводить санитарную обработку</w:t>
            </w:r>
            <w:proofErr w:type="gramStart"/>
            <w:r w:rsidRPr="008D6AC8">
              <w:rPr>
                <w:sz w:val="18"/>
                <w:szCs w:val="18"/>
              </w:rPr>
              <w:t>.</w:t>
            </w:r>
            <w:proofErr w:type="gramEnd"/>
            <w:r w:rsidRPr="008D6AC8">
              <w:rPr>
                <w:sz w:val="18"/>
                <w:szCs w:val="18"/>
              </w:rPr>
              <w:br/>
              <w:t xml:space="preserve">- </w:t>
            </w:r>
            <w:proofErr w:type="gramStart"/>
            <w:r w:rsidRPr="008D6AC8">
              <w:rPr>
                <w:sz w:val="18"/>
                <w:szCs w:val="18"/>
              </w:rPr>
              <w:t>к</w:t>
            </w:r>
            <w:proofErr w:type="gramEnd"/>
            <w:r w:rsidRPr="008D6AC8">
              <w:rPr>
                <w:sz w:val="18"/>
                <w:szCs w:val="18"/>
              </w:rPr>
              <w:t xml:space="preserve">репление должно быть текстильная застежка из двух текстильных лент, на одной из которых размещены </w:t>
            </w:r>
            <w:proofErr w:type="spellStart"/>
            <w:r w:rsidRPr="008D6AC8">
              <w:rPr>
                <w:sz w:val="18"/>
                <w:szCs w:val="18"/>
              </w:rPr>
              <w:t>микрокрючки</w:t>
            </w:r>
            <w:proofErr w:type="spellEnd"/>
            <w:r w:rsidRPr="008D6AC8">
              <w:rPr>
                <w:sz w:val="18"/>
                <w:szCs w:val="18"/>
              </w:rPr>
              <w:t xml:space="preserve">, на другой — </w:t>
            </w:r>
            <w:proofErr w:type="spellStart"/>
            <w:r w:rsidRPr="008D6AC8">
              <w:rPr>
                <w:sz w:val="18"/>
                <w:szCs w:val="18"/>
              </w:rPr>
              <w:t>микропетли</w:t>
            </w:r>
            <w:proofErr w:type="spellEnd"/>
            <w:r w:rsidRPr="008D6AC8">
              <w:rPr>
                <w:sz w:val="18"/>
                <w:szCs w:val="18"/>
              </w:rPr>
              <w:t xml:space="preserve">. </w:t>
            </w:r>
            <w:proofErr w:type="spellStart"/>
            <w:r w:rsidRPr="008D6AC8">
              <w:rPr>
                <w:sz w:val="18"/>
                <w:szCs w:val="18"/>
              </w:rPr>
              <w:t>Головодержатель</w:t>
            </w:r>
            <w:proofErr w:type="spellEnd"/>
            <w:r w:rsidRPr="008D6AC8">
              <w:rPr>
                <w:sz w:val="18"/>
                <w:szCs w:val="18"/>
              </w:rPr>
              <w:t xml:space="preserve"> жесткой фиксации должен обеспечивать надежную фиксацию в шейном отделе позвоночника, должен стабилизировать позвоночник в фу</w:t>
            </w:r>
            <w:r>
              <w:rPr>
                <w:sz w:val="18"/>
                <w:szCs w:val="18"/>
              </w:rPr>
              <w:t>нкционально выгодном положении.</w:t>
            </w:r>
          </w:p>
          <w:p w:rsidR="00E37091" w:rsidRPr="008D6AC8" w:rsidRDefault="00E37091" w:rsidP="00E37091">
            <w:pPr>
              <w:rPr>
                <w:sz w:val="18"/>
                <w:szCs w:val="18"/>
              </w:rPr>
            </w:pPr>
            <w:r w:rsidRPr="003970F9">
              <w:rPr>
                <w:sz w:val="18"/>
                <w:szCs w:val="18"/>
              </w:rPr>
              <w:t>Гарантия – не менее 6 месяцев с момента выдачи изделия инвалиду.</w:t>
            </w:r>
          </w:p>
        </w:tc>
        <w:tc>
          <w:tcPr>
            <w:tcW w:w="302" w:type="pct"/>
            <w:tcBorders>
              <w:top w:val="single" w:sz="4" w:space="0" w:color="auto"/>
              <w:left w:val="single" w:sz="4" w:space="0" w:color="auto"/>
              <w:bottom w:val="single" w:sz="4" w:space="0" w:color="auto"/>
              <w:right w:val="single" w:sz="4" w:space="0" w:color="auto"/>
            </w:tcBorders>
            <w:vAlign w:val="center"/>
          </w:tcPr>
          <w:p w:rsidR="00E37091" w:rsidRDefault="00E37091" w:rsidP="00E37091">
            <w:pPr>
              <w:jc w:val="center"/>
              <w:rPr>
                <w:color w:val="000000"/>
              </w:rPr>
            </w:pPr>
            <w:r>
              <w:rPr>
                <w:color w:val="000000"/>
                <w:sz w:val="22"/>
                <w:szCs w:val="22"/>
              </w:rPr>
              <w:lastRenderedPageBreak/>
              <w:t>5</w:t>
            </w:r>
          </w:p>
        </w:tc>
        <w:tc>
          <w:tcPr>
            <w:tcW w:w="547"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c>
          <w:tcPr>
            <w:tcW w:w="615" w:type="pct"/>
            <w:tcBorders>
              <w:top w:val="single" w:sz="4" w:space="0" w:color="auto"/>
              <w:left w:val="single" w:sz="4" w:space="0" w:color="auto"/>
              <w:bottom w:val="single" w:sz="4" w:space="0" w:color="auto"/>
              <w:right w:val="single" w:sz="4" w:space="0" w:color="auto"/>
            </w:tcBorders>
          </w:tcPr>
          <w:p w:rsidR="00E37091" w:rsidRPr="008D6AC8" w:rsidRDefault="00E37091" w:rsidP="00E37091">
            <w:pPr>
              <w:rPr>
                <w:kern w:val="16"/>
                <w:sz w:val="16"/>
                <w:szCs w:val="16"/>
              </w:rPr>
            </w:pPr>
          </w:p>
        </w:tc>
      </w:tr>
      <w:tr w:rsidR="003E08F9" w:rsidRPr="003E08F9" w:rsidTr="003A333C">
        <w:trPr>
          <w:trHeight w:val="23"/>
        </w:trPr>
        <w:tc>
          <w:tcPr>
            <w:tcW w:w="3536" w:type="pct"/>
            <w:gridSpan w:val="3"/>
            <w:tcBorders>
              <w:top w:val="single" w:sz="4" w:space="0" w:color="auto"/>
              <w:left w:val="single" w:sz="4" w:space="0" w:color="auto"/>
              <w:bottom w:val="single" w:sz="4" w:space="0" w:color="auto"/>
              <w:right w:val="single" w:sz="4" w:space="0" w:color="auto"/>
            </w:tcBorders>
            <w:vAlign w:val="center"/>
          </w:tcPr>
          <w:p w:rsidR="003E08F9" w:rsidRPr="003E08F9" w:rsidRDefault="003E08F9" w:rsidP="003E08F9">
            <w:pPr>
              <w:jc w:val="center"/>
              <w:rPr>
                <w:b/>
                <w:kern w:val="16"/>
              </w:rPr>
            </w:pPr>
            <w:r w:rsidRPr="003E08F9">
              <w:rPr>
                <w:b/>
                <w:kern w:val="16"/>
              </w:rPr>
              <w:lastRenderedPageBreak/>
              <w:t>Итого:</w:t>
            </w:r>
          </w:p>
        </w:tc>
        <w:tc>
          <w:tcPr>
            <w:tcW w:w="302" w:type="pct"/>
            <w:tcBorders>
              <w:top w:val="single" w:sz="4" w:space="0" w:color="auto"/>
              <w:left w:val="single" w:sz="4" w:space="0" w:color="auto"/>
              <w:bottom w:val="single" w:sz="4" w:space="0" w:color="auto"/>
              <w:right w:val="single" w:sz="4" w:space="0" w:color="auto"/>
            </w:tcBorders>
            <w:vAlign w:val="center"/>
          </w:tcPr>
          <w:p w:rsidR="003E08F9" w:rsidRPr="003E08F9" w:rsidRDefault="00E37091" w:rsidP="003A333C">
            <w:pPr>
              <w:jc w:val="center"/>
              <w:rPr>
                <w:b/>
                <w:kern w:val="16"/>
              </w:rPr>
            </w:pPr>
            <w:r>
              <w:rPr>
                <w:b/>
                <w:kern w:val="16"/>
              </w:rPr>
              <w:t>624</w:t>
            </w:r>
          </w:p>
        </w:tc>
        <w:tc>
          <w:tcPr>
            <w:tcW w:w="547" w:type="pct"/>
            <w:tcBorders>
              <w:top w:val="single" w:sz="4" w:space="0" w:color="auto"/>
              <w:left w:val="single" w:sz="4" w:space="0" w:color="auto"/>
              <w:bottom w:val="single" w:sz="4" w:space="0" w:color="auto"/>
              <w:right w:val="single" w:sz="4" w:space="0" w:color="auto"/>
            </w:tcBorders>
          </w:tcPr>
          <w:p w:rsidR="003E08F9" w:rsidRPr="003E08F9" w:rsidRDefault="003E08F9" w:rsidP="00A02AAD">
            <w:pPr>
              <w:rPr>
                <w:b/>
                <w:kern w:val="16"/>
              </w:rPr>
            </w:pPr>
          </w:p>
        </w:tc>
        <w:tc>
          <w:tcPr>
            <w:tcW w:w="615" w:type="pct"/>
            <w:tcBorders>
              <w:top w:val="single" w:sz="4" w:space="0" w:color="auto"/>
              <w:left w:val="single" w:sz="4" w:space="0" w:color="auto"/>
              <w:bottom w:val="single" w:sz="4" w:space="0" w:color="auto"/>
              <w:right w:val="single" w:sz="4" w:space="0" w:color="auto"/>
            </w:tcBorders>
          </w:tcPr>
          <w:p w:rsidR="003E08F9" w:rsidRPr="003E08F9" w:rsidRDefault="003E08F9" w:rsidP="00A02AAD">
            <w:pPr>
              <w:rPr>
                <w:b/>
                <w:kern w:val="16"/>
              </w:rPr>
            </w:pPr>
          </w:p>
        </w:tc>
      </w:tr>
    </w:tbl>
    <w:p w:rsidR="00874564" w:rsidRPr="004D2D69" w:rsidRDefault="00874564" w:rsidP="00091899"/>
    <w:sectPr w:rsidR="00874564" w:rsidRPr="004D2D69" w:rsidSect="00852A7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AAD"/>
    <w:rsid w:val="0005406C"/>
    <w:rsid w:val="000853EC"/>
    <w:rsid w:val="00091899"/>
    <w:rsid w:val="001E76E4"/>
    <w:rsid w:val="002612C9"/>
    <w:rsid w:val="002F2AE1"/>
    <w:rsid w:val="00322980"/>
    <w:rsid w:val="003404AA"/>
    <w:rsid w:val="00367559"/>
    <w:rsid w:val="003970F9"/>
    <w:rsid w:val="003A333C"/>
    <w:rsid w:val="003E08F9"/>
    <w:rsid w:val="00490A11"/>
    <w:rsid w:val="004B2328"/>
    <w:rsid w:val="004F2D29"/>
    <w:rsid w:val="005C6A8F"/>
    <w:rsid w:val="006156B3"/>
    <w:rsid w:val="006B0556"/>
    <w:rsid w:val="006F6DF3"/>
    <w:rsid w:val="00713AAD"/>
    <w:rsid w:val="007354DF"/>
    <w:rsid w:val="00820289"/>
    <w:rsid w:val="00852A7C"/>
    <w:rsid w:val="00874564"/>
    <w:rsid w:val="00A2314A"/>
    <w:rsid w:val="00B86915"/>
    <w:rsid w:val="00BF1E2D"/>
    <w:rsid w:val="00CE298C"/>
    <w:rsid w:val="00D31D1D"/>
    <w:rsid w:val="00D35AEB"/>
    <w:rsid w:val="00D61AFA"/>
    <w:rsid w:val="00D742DF"/>
    <w:rsid w:val="00DE082E"/>
    <w:rsid w:val="00DF1C9A"/>
    <w:rsid w:val="00E0660F"/>
    <w:rsid w:val="00E37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04AA"/>
    <w:pPr>
      <w:jc w:val="center"/>
    </w:pPr>
    <w:rPr>
      <w:b/>
      <w:sz w:val="26"/>
      <w:szCs w:val="20"/>
    </w:rPr>
  </w:style>
  <w:style w:type="character" w:customStyle="1" w:styleId="a4">
    <w:name w:val="Название Знак"/>
    <w:basedOn w:val="a0"/>
    <w:link w:val="a3"/>
    <w:rsid w:val="003404AA"/>
    <w:rPr>
      <w:rFonts w:ascii="Times New Roman" w:eastAsia="Times New Roman" w:hAnsi="Times New Roman" w:cs="Times New Roman"/>
      <w:b/>
      <w:sz w:val="26"/>
      <w:szCs w:val="20"/>
      <w:lang w:eastAsia="ru-RU"/>
    </w:rPr>
  </w:style>
  <w:style w:type="paragraph" w:customStyle="1" w:styleId="Style24">
    <w:name w:val="Style24"/>
    <w:basedOn w:val="a"/>
    <w:rsid w:val="003404AA"/>
    <w:pPr>
      <w:widowControl w:val="0"/>
      <w:autoSpaceDE w:val="0"/>
      <w:autoSpaceDN w:val="0"/>
      <w:adjustRightInd w:val="0"/>
      <w:spacing w:line="229" w:lineRule="exact"/>
      <w:jc w:val="center"/>
    </w:pPr>
  </w:style>
  <w:style w:type="character" w:customStyle="1" w:styleId="FontStyle38">
    <w:name w:val="Font Style38"/>
    <w:rsid w:val="003404AA"/>
    <w:rPr>
      <w:rFonts w:ascii="Times New Roman" w:hAnsi="Times New Roman" w:cs="Times New Roman" w:hint="default"/>
      <w:b/>
      <w:bCs/>
      <w:sz w:val="18"/>
      <w:szCs w:val="18"/>
    </w:rPr>
  </w:style>
  <w:style w:type="paragraph" w:styleId="a5">
    <w:name w:val="Balloon Text"/>
    <w:basedOn w:val="a"/>
    <w:link w:val="a6"/>
    <w:uiPriority w:val="99"/>
    <w:semiHidden/>
    <w:unhideWhenUsed/>
    <w:rsid w:val="0005406C"/>
    <w:rPr>
      <w:rFonts w:ascii="Segoe UI" w:hAnsi="Segoe UI" w:cs="Segoe UI"/>
      <w:sz w:val="18"/>
      <w:szCs w:val="18"/>
    </w:rPr>
  </w:style>
  <w:style w:type="character" w:customStyle="1" w:styleId="a6">
    <w:name w:val="Текст выноски Знак"/>
    <w:basedOn w:val="a0"/>
    <w:link w:val="a5"/>
    <w:uiPriority w:val="99"/>
    <w:semiHidden/>
    <w:rsid w:val="0005406C"/>
    <w:rPr>
      <w:rFonts w:ascii="Segoe UI" w:eastAsia="Times New Roman" w:hAnsi="Segoe UI" w:cs="Segoe UI"/>
      <w:sz w:val="18"/>
      <w:szCs w:val="18"/>
      <w:lang w:eastAsia="ru-RU"/>
    </w:rPr>
  </w:style>
  <w:style w:type="character" w:customStyle="1" w:styleId="FontStyle21">
    <w:name w:val="Font Style21"/>
    <w:rsid w:val="007354DF"/>
    <w:rPr>
      <w:rFonts w:ascii="Times New Roman" w:hAnsi="Times New Roman" w:cs="Times New Roman" w:hint="default"/>
      <w:b/>
      <w:bCs/>
      <w:sz w:val="26"/>
      <w:szCs w:val="26"/>
    </w:rPr>
  </w:style>
  <w:style w:type="paragraph" w:customStyle="1" w:styleId="ConsPlusNormal">
    <w:name w:val="ConsPlusNormal"/>
    <w:rsid w:val="007354D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2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Ольга Михайловна</dc:creator>
  <cp:lastModifiedBy>Васков Андрей Юрьевич</cp:lastModifiedBy>
  <cp:revision>3</cp:revision>
  <cp:lastPrinted>2019-07-09T12:41:00Z</cp:lastPrinted>
  <dcterms:created xsi:type="dcterms:W3CDTF">2019-12-17T13:46:00Z</dcterms:created>
  <dcterms:modified xsi:type="dcterms:W3CDTF">2019-12-17T13:47:00Z</dcterms:modified>
</cp:coreProperties>
</file>