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EF" w:rsidRPr="00FE72EF" w:rsidRDefault="00FE72EF" w:rsidP="00FE72EF">
      <w:pPr>
        <w:keepLines/>
        <w:widowControl w:val="0"/>
        <w:jc w:val="center"/>
        <w:rPr>
          <w:b/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jc w:val="center"/>
        <w:rPr>
          <w:b/>
          <w:sz w:val="22"/>
          <w:szCs w:val="22"/>
        </w:rPr>
      </w:pPr>
      <w:r w:rsidRPr="00FE72EF">
        <w:rPr>
          <w:b/>
          <w:sz w:val="22"/>
          <w:szCs w:val="22"/>
        </w:rPr>
        <w:t>ОПИСАНИЕ ОБЪЕКТА ЗАКУПКИ</w:t>
      </w:r>
    </w:p>
    <w:p w:rsidR="00FE72EF" w:rsidRPr="00FE72EF" w:rsidRDefault="00FE72EF" w:rsidP="00FE72EF">
      <w:pPr>
        <w:keepLines/>
        <w:widowControl w:val="0"/>
        <w:jc w:val="center"/>
        <w:rPr>
          <w:b/>
          <w:sz w:val="22"/>
          <w:szCs w:val="22"/>
        </w:rPr>
      </w:pPr>
      <w:r w:rsidRPr="00FE72EF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 системы, костно-мышечной, органов пищеварения, кожи и подкожной клетчатки, в 2020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7492"/>
        <w:gridCol w:w="1436"/>
        <w:gridCol w:w="1663"/>
        <w:gridCol w:w="1526"/>
        <w:gridCol w:w="1800"/>
      </w:tblGrid>
      <w:tr w:rsidR="00FE72EF" w:rsidRPr="00FE72EF" w:rsidTr="00FE72EF"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FE72EF" w:rsidRPr="00FE72EF" w:rsidTr="00FE72EF">
        <w:trPr>
          <w:trHeight w:val="1460"/>
        </w:trPr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1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FE72EF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койко-день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210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2 402,22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E72EF">
              <w:rPr>
                <w:b/>
                <w:sz w:val="22"/>
                <w:szCs w:val="22"/>
                <w:lang w:eastAsia="ru-RU"/>
              </w:rPr>
              <w:t>504 466,20</w:t>
            </w:r>
          </w:p>
        </w:tc>
      </w:tr>
      <w:tr w:rsidR="00FE72EF" w:rsidRPr="00FE72EF" w:rsidTr="00FE72EF"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FE72EF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органов пищеварения: Путевка с лечением для взрослого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койко-день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63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2 402,22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151 339,86</w:t>
            </w:r>
          </w:p>
        </w:tc>
      </w:tr>
      <w:tr w:rsidR="00FE72EF" w:rsidRPr="00FE72EF" w:rsidTr="00FE72EF"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3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FE72EF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койко-день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189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2 402,22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E72EF">
              <w:rPr>
                <w:b/>
                <w:sz w:val="22"/>
                <w:szCs w:val="22"/>
              </w:rPr>
              <w:t>454 019,58</w:t>
            </w:r>
          </w:p>
        </w:tc>
      </w:tr>
      <w:tr w:rsidR="00FE72EF" w:rsidRPr="00FE72EF" w:rsidTr="00FE72EF"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4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FE72EF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</w:t>
            </w:r>
            <w:bookmarkStart w:id="0" w:name="_GoBack"/>
            <w:bookmarkEnd w:id="0"/>
            <w:r w:rsidRPr="00FE72EF">
              <w:rPr>
                <w:rStyle w:val="ng-binding"/>
                <w:sz w:val="22"/>
                <w:szCs w:val="22"/>
              </w:rPr>
              <w:t>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койко-день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21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1 744,22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FE72EF">
              <w:rPr>
                <w:b/>
                <w:bCs/>
                <w:color w:val="000000" w:themeColor="text1"/>
                <w:sz w:val="22"/>
                <w:szCs w:val="22"/>
              </w:rPr>
              <w:t>36 628,62</w:t>
            </w:r>
          </w:p>
        </w:tc>
      </w:tr>
      <w:tr w:rsidR="00FE72EF" w:rsidRPr="00FE72EF" w:rsidTr="00FE72EF">
        <w:tc>
          <w:tcPr>
            <w:tcW w:w="22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5</w:t>
            </w:r>
          </w:p>
        </w:tc>
        <w:tc>
          <w:tcPr>
            <w:tcW w:w="2573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FE72EF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кожи и подкожной клетчатки: Путевка с лечением для взрослого</w:t>
            </w:r>
          </w:p>
        </w:tc>
        <w:tc>
          <w:tcPr>
            <w:tcW w:w="493" w:type="pct"/>
          </w:tcPr>
          <w:p w:rsidR="00FE72EF" w:rsidRPr="00FE72EF" w:rsidRDefault="00FE72EF" w:rsidP="00FE72EF">
            <w:pPr>
              <w:keepLines/>
              <w:widowControl w:val="0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койко-день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63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72EF">
              <w:rPr>
                <w:sz w:val="22"/>
                <w:szCs w:val="22"/>
              </w:rPr>
              <w:t>2 402,22</w:t>
            </w: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151 339,86</w:t>
            </w:r>
          </w:p>
        </w:tc>
      </w:tr>
      <w:tr w:rsidR="00FE72EF" w:rsidRPr="00FE72EF" w:rsidTr="00647F3D">
        <w:tc>
          <w:tcPr>
            <w:tcW w:w="3287" w:type="pct"/>
            <w:gridSpan w:val="3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71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FE72EF">
              <w:rPr>
                <w:b/>
                <w:sz w:val="22"/>
                <w:szCs w:val="22"/>
              </w:rPr>
              <w:t>546</w:t>
            </w:r>
          </w:p>
        </w:tc>
        <w:tc>
          <w:tcPr>
            <w:tcW w:w="524" w:type="pct"/>
          </w:tcPr>
          <w:p w:rsidR="00FE72EF" w:rsidRPr="00FE72EF" w:rsidRDefault="00FE72EF" w:rsidP="00FE72E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</w:tcPr>
          <w:p w:rsidR="00FE72EF" w:rsidRPr="00FE72EF" w:rsidRDefault="00FE72EF" w:rsidP="00FE72EF">
            <w:pPr>
              <w:keepLines/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72EF">
              <w:rPr>
                <w:b/>
                <w:bCs/>
                <w:color w:val="000000"/>
                <w:sz w:val="22"/>
                <w:szCs w:val="22"/>
                <w:lang w:eastAsia="ru-RU"/>
              </w:rPr>
              <w:t>1 297 794,12</w:t>
            </w:r>
          </w:p>
        </w:tc>
      </w:tr>
    </w:tbl>
    <w:p w:rsidR="00FE72EF" w:rsidRPr="00FE72EF" w:rsidRDefault="00FE72EF" w:rsidP="00FE72EF">
      <w:pPr>
        <w:keepLines/>
        <w:widowControl w:val="0"/>
        <w:jc w:val="center"/>
        <w:rPr>
          <w:b/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E72EF">
        <w:rPr>
          <w:bCs/>
          <w:sz w:val="22"/>
          <w:szCs w:val="22"/>
        </w:rPr>
        <w:t xml:space="preserve">Количество путевок </w:t>
      </w:r>
      <w:r w:rsidRPr="00FE72EF">
        <w:rPr>
          <w:b/>
          <w:bCs/>
          <w:sz w:val="22"/>
          <w:szCs w:val="22"/>
        </w:rPr>
        <w:t>– 26 штук,</w:t>
      </w:r>
      <w:r w:rsidRPr="00FE72EF">
        <w:rPr>
          <w:bCs/>
          <w:sz w:val="22"/>
          <w:szCs w:val="22"/>
        </w:rPr>
        <w:t xml:space="preserve"> </w:t>
      </w:r>
      <w:r w:rsidRPr="00FE72EF">
        <w:rPr>
          <w:b/>
          <w:bCs/>
          <w:sz w:val="22"/>
          <w:szCs w:val="22"/>
        </w:rPr>
        <w:t>из них: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FE72EF" w:rsidRPr="00FE72EF" w:rsidRDefault="00FE72EF" w:rsidP="00FE72EF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10 путевок для пострадавших с заболеваниями </w:t>
      </w:r>
      <w:r w:rsidRPr="00FE72EF">
        <w:rPr>
          <w:color w:val="000000"/>
          <w:sz w:val="22"/>
          <w:szCs w:val="22"/>
        </w:rPr>
        <w:t>нервной системы</w:t>
      </w:r>
      <w:r w:rsidRPr="00FE72EF">
        <w:rPr>
          <w:sz w:val="22"/>
          <w:szCs w:val="22"/>
        </w:rPr>
        <w:t>;</w:t>
      </w:r>
    </w:p>
    <w:p w:rsidR="00FE72EF" w:rsidRPr="00FE72EF" w:rsidRDefault="00FE72EF" w:rsidP="00FE72EF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3 путевки для пострадавших с заболеваниями органов пищеварения;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9 путевок для пострадавших с заболеванием костно-мышечной системы и соединительной ткани</w:t>
      </w:r>
    </w:p>
    <w:p w:rsidR="00FE72EF" w:rsidRPr="00FE72EF" w:rsidRDefault="00FE72EF" w:rsidP="00FE72EF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1 путевка для </w:t>
      </w:r>
      <w:proofErr w:type="spellStart"/>
      <w:r w:rsidRPr="00FE72EF">
        <w:rPr>
          <w:sz w:val="22"/>
          <w:szCs w:val="22"/>
        </w:rPr>
        <w:t>сопровождающгео</w:t>
      </w:r>
      <w:proofErr w:type="spellEnd"/>
      <w:r w:rsidRPr="00FE72EF">
        <w:rPr>
          <w:sz w:val="22"/>
          <w:szCs w:val="22"/>
        </w:rPr>
        <w:t xml:space="preserve"> лица;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3 путевки для пострадавших с заболеваниями кожи и подкожной клетчатки;</w:t>
      </w:r>
    </w:p>
    <w:p w:rsidR="00FE72EF" w:rsidRPr="00FE72EF" w:rsidRDefault="00FE72EF" w:rsidP="00FE72EF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Продолжительность лечения – </w:t>
      </w:r>
      <w:r w:rsidRPr="00FE72EF">
        <w:rPr>
          <w:b/>
          <w:sz w:val="22"/>
          <w:szCs w:val="22"/>
        </w:rPr>
        <w:t>21</w:t>
      </w:r>
      <w:r w:rsidRPr="00FE72EF">
        <w:rPr>
          <w:sz w:val="22"/>
          <w:szCs w:val="22"/>
        </w:rPr>
        <w:t xml:space="preserve"> </w:t>
      </w:r>
      <w:proofErr w:type="spellStart"/>
      <w:r w:rsidRPr="00FE72EF">
        <w:rPr>
          <w:sz w:val="22"/>
          <w:szCs w:val="22"/>
        </w:rPr>
        <w:t>койко</w:t>
      </w:r>
      <w:proofErr w:type="spellEnd"/>
      <w:r w:rsidRPr="00FE72EF">
        <w:rPr>
          <w:sz w:val="22"/>
          <w:szCs w:val="22"/>
        </w:rPr>
        <w:t>/день;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Стоимость 1 </w:t>
      </w:r>
      <w:proofErr w:type="spellStart"/>
      <w:r w:rsidRPr="00FE72EF">
        <w:rPr>
          <w:sz w:val="22"/>
          <w:szCs w:val="22"/>
        </w:rPr>
        <w:t>койко</w:t>
      </w:r>
      <w:proofErr w:type="spellEnd"/>
      <w:r w:rsidRPr="00FE72EF">
        <w:rPr>
          <w:sz w:val="22"/>
          <w:szCs w:val="22"/>
        </w:rPr>
        <w:t xml:space="preserve">/дня – </w:t>
      </w:r>
      <w:r w:rsidRPr="00FE72EF">
        <w:rPr>
          <w:b/>
          <w:sz w:val="22"/>
          <w:szCs w:val="22"/>
        </w:rPr>
        <w:t>2 402</w:t>
      </w:r>
      <w:r w:rsidRPr="00FE72EF">
        <w:rPr>
          <w:sz w:val="22"/>
          <w:szCs w:val="22"/>
        </w:rPr>
        <w:t xml:space="preserve">(Две тысячи четыреста два) рубля </w:t>
      </w:r>
      <w:r w:rsidRPr="00FE72EF">
        <w:rPr>
          <w:b/>
          <w:sz w:val="22"/>
          <w:szCs w:val="22"/>
        </w:rPr>
        <w:t>22</w:t>
      </w:r>
      <w:r w:rsidRPr="00FE72EF">
        <w:rPr>
          <w:sz w:val="22"/>
          <w:szCs w:val="22"/>
        </w:rPr>
        <w:t xml:space="preserve"> копейки;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Стоимость 1 путевки для пострадавшего –</w:t>
      </w:r>
      <w:r w:rsidRPr="00FE72EF">
        <w:rPr>
          <w:b/>
          <w:sz w:val="22"/>
          <w:szCs w:val="22"/>
        </w:rPr>
        <w:t>50 446</w:t>
      </w:r>
      <w:r w:rsidRPr="00FE72EF">
        <w:rPr>
          <w:sz w:val="22"/>
          <w:szCs w:val="22"/>
        </w:rPr>
        <w:t xml:space="preserve"> (Пятьдесят тысяч четыреста сорок шесть) рублей </w:t>
      </w:r>
      <w:r w:rsidRPr="00FE72EF">
        <w:rPr>
          <w:b/>
          <w:sz w:val="22"/>
          <w:szCs w:val="22"/>
        </w:rPr>
        <w:t>62</w:t>
      </w:r>
      <w:r w:rsidRPr="00FE72EF">
        <w:rPr>
          <w:sz w:val="22"/>
          <w:szCs w:val="22"/>
        </w:rPr>
        <w:t xml:space="preserve"> копейки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Продолжительность пребывания сопровождающего лица – </w:t>
      </w:r>
      <w:r w:rsidRPr="00FE72EF">
        <w:rPr>
          <w:b/>
          <w:sz w:val="22"/>
          <w:szCs w:val="22"/>
        </w:rPr>
        <w:t>21</w:t>
      </w:r>
      <w:r w:rsidRPr="00FE72EF">
        <w:rPr>
          <w:sz w:val="22"/>
          <w:szCs w:val="22"/>
        </w:rPr>
        <w:t xml:space="preserve"> </w:t>
      </w:r>
      <w:proofErr w:type="spellStart"/>
      <w:r w:rsidRPr="00FE72EF">
        <w:rPr>
          <w:sz w:val="22"/>
          <w:szCs w:val="22"/>
        </w:rPr>
        <w:t>койко</w:t>
      </w:r>
      <w:proofErr w:type="spellEnd"/>
      <w:r w:rsidRPr="00FE72EF">
        <w:rPr>
          <w:sz w:val="22"/>
          <w:szCs w:val="22"/>
        </w:rPr>
        <w:t>/день;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Стоимость 1 </w:t>
      </w:r>
      <w:proofErr w:type="spellStart"/>
      <w:r w:rsidRPr="00FE72EF">
        <w:rPr>
          <w:sz w:val="22"/>
          <w:szCs w:val="22"/>
        </w:rPr>
        <w:t>койко</w:t>
      </w:r>
      <w:proofErr w:type="spellEnd"/>
      <w:r w:rsidRPr="00FE72EF">
        <w:rPr>
          <w:sz w:val="22"/>
          <w:szCs w:val="22"/>
        </w:rPr>
        <w:t xml:space="preserve">/дня – </w:t>
      </w:r>
      <w:r w:rsidRPr="00FE72EF">
        <w:rPr>
          <w:b/>
          <w:sz w:val="22"/>
          <w:szCs w:val="22"/>
        </w:rPr>
        <w:t xml:space="preserve">1 744 </w:t>
      </w:r>
      <w:r w:rsidRPr="00FE72EF">
        <w:rPr>
          <w:sz w:val="22"/>
          <w:szCs w:val="22"/>
        </w:rPr>
        <w:t xml:space="preserve">(Одна тысяча семьсот сорок четыре) рубля </w:t>
      </w:r>
      <w:r w:rsidRPr="00FE72EF">
        <w:rPr>
          <w:b/>
          <w:sz w:val="22"/>
          <w:szCs w:val="22"/>
        </w:rPr>
        <w:t>22</w:t>
      </w:r>
      <w:r w:rsidRPr="00FE72EF">
        <w:rPr>
          <w:sz w:val="22"/>
          <w:szCs w:val="22"/>
        </w:rPr>
        <w:t xml:space="preserve"> копейки;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Стоимость 1 путевки для сопровождающего лица –</w:t>
      </w:r>
      <w:r w:rsidRPr="00FE72EF">
        <w:rPr>
          <w:b/>
          <w:sz w:val="22"/>
          <w:szCs w:val="22"/>
        </w:rPr>
        <w:t xml:space="preserve">36 628 </w:t>
      </w:r>
      <w:r w:rsidRPr="00FE72EF">
        <w:rPr>
          <w:sz w:val="22"/>
          <w:szCs w:val="22"/>
        </w:rPr>
        <w:t xml:space="preserve">(Тридцать шесть тысяч шестьсот двадцать восемь) рублей </w:t>
      </w:r>
      <w:r w:rsidRPr="00FE72EF">
        <w:rPr>
          <w:b/>
          <w:sz w:val="22"/>
          <w:szCs w:val="22"/>
        </w:rPr>
        <w:t>62</w:t>
      </w:r>
      <w:r w:rsidRPr="00FE72EF">
        <w:rPr>
          <w:sz w:val="22"/>
          <w:szCs w:val="22"/>
        </w:rPr>
        <w:t xml:space="preserve"> копейки.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E72EF">
        <w:rPr>
          <w:sz w:val="22"/>
          <w:szCs w:val="22"/>
        </w:rPr>
        <w:t>полиневропатиями</w:t>
      </w:r>
      <w:proofErr w:type="spellEnd"/>
      <w:r w:rsidRPr="00FE72EF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E72EF">
        <w:rPr>
          <w:sz w:val="22"/>
          <w:szCs w:val="22"/>
        </w:rPr>
        <w:t>соматоформными</w:t>
      </w:r>
      <w:proofErr w:type="spellEnd"/>
      <w:r w:rsidRPr="00FE72EF">
        <w:rPr>
          <w:sz w:val="22"/>
          <w:szCs w:val="22"/>
        </w:rPr>
        <w:t xml:space="preserve"> расстройствами»;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lastRenderedPageBreak/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E72EF">
        <w:rPr>
          <w:sz w:val="22"/>
          <w:szCs w:val="22"/>
        </w:rPr>
        <w:t>дорсопатии</w:t>
      </w:r>
      <w:proofErr w:type="spellEnd"/>
      <w:r w:rsidRPr="00FE72EF">
        <w:rPr>
          <w:sz w:val="22"/>
          <w:szCs w:val="22"/>
        </w:rPr>
        <w:t xml:space="preserve">, </w:t>
      </w:r>
      <w:proofErr w:type="spellStart"/>
      <w:r w:rsidRPr="00FE72EF">
        <w:rPr>
          <w:sz w:val="22"/>
          <w:szCs w:val="22"/>
        </w:rPr>
        <w:t>спондилопатии</w:t>
      </w:r>
      <w:proofErr w:type="spellEnd"/>
      <w:r w:rsidRPr="00FE72EF">
        <w:rPr>
          <w:sz w:val="22"/>
          <w:szCs w:val="22"/>
        </w:rPr>
        <w:t xml:space="preserve">, болезни мягких тканей, </w:t>
      </w:r>
      <w:proofErr w:type="spellStart"/>
      <w:r w:rsidRPr="00FE72EF">
        <w:rPr>
          <w:sz w:val="22"/>
          <w:szCs w:val="22"/>
        </w:rPr>
        <w:t>остеопатии</w:t>
      </w:r>
      <w:proofErr w:type="spellEnd"/>
      <w:r w:rsidRPr="00FE72EF">
        <w:rPr>
          <w:sz w:val="22"/>
          <w:szCs w:val="22"/>
        </w:rPr>
        <w:t xml:space="preserve"> и </w:t>
      </w:r>
      <w:proofErr w:type="spellStart"/>
      <w:r w:rsidRPr="00FE72EF">
        <w:rPr>
          <w:sz w:val="22"/>
          <w:szCs w:val="22"/>
        </w:rPr>
        <w:t>хондропатии</w:t>
      </w:r>
      <w:proofErr w:type="spellEnd"/>
      <w:r w:rsidRPr="00FE72EF">
        <w:rPr>
          <w:sz w:val="22"/>
          <w:szCs w:val="22"/>
        </w:rPr>
        <w:t>)»;</w:t>
      </w:r>
    </w:p>
    <w:p w:rsidR="00FE72EF" w:rsidRPr="00FE72EF" w:rsidRDefault="00FE72EF" w:rsidP="00FE72EF">
      <w:pPr>
        <w:keepLines/>
        <w:widowControl w:val="0"/>
        <w:suppressAutoHyphens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E72EF">
        <w:rPr>
          <w:sz w:val="22"/>
          <w:szCs w:val="22"/>
        </w:rPr>
        <w:t>артропатии</w:t>
      </w:r>
      <w:proofErr w:type="spellEnd"/>
      <w:r w:rsidRPr="00FE72EF">
        <w:rPr>
          <w:sz w:val="22"/>
          <w:szCs w:val="22"/>
        </w:rPr>
        <w:t xml:space="preserve">, инфекционные </w:t>
      </w:r>
      <w:proofErr w:type="spellStart"/>
      <w:r w:rsidRPr="00FE72EF">
        <w:rPr>
          <w:sz w:val="22"/>
          <w:szCs w:val="22"/>
        </w:rPr>
        <w:t>артропатии</w:t>
      </w:r>
      <w:proofErr w:type="spellEnd"/>
      <w:r w:rsidRPr="00FE72EF">
        <w:rPr>
          <w:sz w:val="22"/>
          <w:szCs w:val="22"/>
        </w:rPr>
        <w:t xml:space="preserve">, воспалительные </w:t>
      </w:r>
      <w:proofErr w:type="spellStart"/>
      <w:r w:rsidRPr="00FE72EF">
        <w:rPr>
          <w:sz w:val="22"/>
          <w:szCs w:val="22"/>
        </w:rPr>
        <w:t>артропатии</w:t>
      </w:r>
      <w:proofErr w:type="spellEnd"/>
      <w:r w:rsidRPr="00FE72EF">
        <w:rPr>
          <w:sz w:val="22"/>
          <w:szCs w:val="22"/>
        </w:rPr>
        <w:t>, артрозы, другие поражения суставов)</w:t>
      </w:r>
      <w:proofErr w:type="gramStart"/>
      <w:r w:rsidRPr="00FE72EF">
        <w:rPr>
          <w:sz w:val="22"/>
          <w:szCs w:val="22"/>
        </w:rPr>
        <w:t>» ;</w:t>
      </w:r>
      <w:proofErr w:type="gramEnd"/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FE72EF">
        <w:rPr>
          <w:sz w:val="22"/>
          <w:szCs w:val="22"/>
        </w:rPr>
        <w:t>папулосквамозными</w:t>
      </w:r>
      <w:proofErr w:type="spellEnd"/>
      <w:r w:rsidRPr="00FE72EF">
        <w:rPr>
          <w:sz w:val="22"/>
          <w:szCs w:val="22"/>
        </w:rPr>
        <w:t xml:space="preserve"> нарушениями, крапивницей, эритемой, другими болезнями кожи и подкожной клетчатки.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E72EF">
        <w:rPr>
          <w:b/>
          <w:sz w:val="22"/>
          <w:szCs w:val="22"/>
        </w:rPr>
        <w:t>Требования к техническим характеристикам услуг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E72EF">
        <w:rPr>
          <w:sz w:val="22"/>
          <w:szCs w:val="22"/>
        </w:rPr>
        <w:t>1.1. Оказание услуг должно осуществляться Исполнителем без привлечения соисполнителей на основании: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1.1.1. Действующих лицензий на медицинскую деятельность по оказанию санаторно-курортной помощи по профилям: Терапия», «</w:t>
      </w:r>
      <w:proofErr w:type="spellStart"/>
      <w:r w:rsidRPr="00FE72EF">
        <w:rPr>
          <w:sz w:val="22"/>
          <w:szCs w:val="22"/>
        </w:rPr>
        <w:t>Профпатология</w:t>
      </w:r>
      <w:proofErr w:type="spellEnd"/>
      <w:r w:rsidRPr="00FE72EF">
        <w:rPr>
          <w:sz w:val="22"/>
          <w:szCs w:val="22"/>
        </w:rPr>
        <w:t>», «Неврология», «Гастроэнтерология», «Ортопедия и Травматология», «</w:t>
      </w:r>
      <w:proofErr w:type="spellStart"/>
      <w:r w:rsidRPr="00FE72EF">
        <w:rPr>
          <w:sz w:val="22"/>
          <w:szCs w:val="22"/>
        </w:rPr>
        <w:t>Дерматовенерология</w:t>
      </w:r>
      <w:proofErr w:type="spellEnd"/>
      <w:r w:rsidRPr="00FE72EF">
        <w:rPr>
          <w:sz w:val="22"/>
          <w:szCs w:val="22"/>
        </w:rPr>
        <w:t>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FE72EF">
        <w:rPr>
          <w:bCs/>
          <w:sz w:val="22"/>
          <w:szCs w:val="22"/>
        </w:rPr>
        <w:t>профпатологии</w:t>
      </w:r>
      <w:proofErr w:type="spellEnd"/>
      <w:r w:rsidRPr="00FE72EF">
        <w:rPr>
          <w:bCs/>
          <w:sz w:val="22"/>
          <w:szCs w:val="22"/>
        </w:rPr>
        <w:t>, подтверждаемую соответствующим сертификатом.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FE72EF" w:rsidRPr="00FE72EF" w:rsidRDefault="00FE72EF" w:rsidP="00FE72E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E72EF">
        <w:rPr>
          <w:sz w:val="22"/>
          <w:szCs w:val="22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FE72EF">
        <w:rPr>
          <w:sz w:val="22"/>
          <w:szCs w:val="22"/>
        </w:rPr>
        <w:t>Минздравсоцразвития</w:t>
      </w:r>
      <w:proofErr w:type="spellEnd"/>
      <w:r w:rsidRPr="00FE72EF">
        <w:rPr>
          <w:sz w:val="22"/>
          <w:szCs w:val="22"/>
        </w:rPr>
        <w:t xml:space="preserve"> Российской Федерации.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FE72EF">
        <w:rPr>
          <w:bCs/>
          <w:sz w:val="22"/>
          <w:szCs w:val="22"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Р 54599-2011)</w:t>
      </w:r>
      <w:r w:rsidRPr="00FE72EF">
        <w:rPr>
          <w:b/>
          <w:bCs/>
          <w:sz w:val="22"/>
          <w:szCs w:val="22"/>
          <w:lang w:eastAsia="ru-RU"/>
        </w:rPr>
        <w:t xml:space="preserve"> </w:t>
      </w:r>
      <w:r w:rsidRPr="00FE72EF">
        <w:rPr>
          <w:bCs/>
          <w:sz w:val="22"/>
          <w:szCs w:val="22"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FE72EF">
        <w:rPr>
          <w:bCs/>
          <w:sz w:val="22"/>
          <w:szCs w:val="22"/>
        </w:rPr>
        <w:t xml:space="preserve">, а также: </w:t>
      </w:r>
    </w:p>
    <w:p w:rsidR="00FE72EF" w:rsidRPr="00FE72EF" w:rsidRDefault="00FE72EF" w:rsidP="00FE72EF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FE72EF">
        <w:rPr>
          <w:bCs/>
          <w:sz w:val="22"/>
          <w:szCs w:val="22"/>
          <w:lang w:eastAsia="ru-RU"/>
        </w:rPr>
        <w:lastRenderedPageBreak/>
        <w:t>– проведение ежедневной влажной уборки номеров;</w:t>
      </w:r>
    </w:p>
    <w:p w:rsidR="00FE72EF" w:rsidRPr="00FE72EF" w:rsidRDefault="00FE72EF" w:rsidP="00FE72EF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FE72EF">
        <w:rPr>
          <w:bCs/>
          <w:sz w:val="22"/>
          <w:szCs w:val="22"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FE72EF" w:rsidRPr="00FE72EF" w:rsidRDefault="00FE72EF" w:rsidP="00FE72EF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FE72EF">
        <w:rPr>
          <w:bCs/>
          <w:sz w:val="22"/>
          <w:szCs w:val="22"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FE72EF">
        <w:rPr>
          <w:b/>
          <w:bCs/>
          <w:sz w:val="22"/>
          <w:szCs w:val="22"/>
          <w:lang w:eastAsia="ru-RU"/>
        </w:rPr>
        <w:t xml:space="preserve"> </w:t>
      </w:r>
      <w:r w:rsidRPr="00FE72EF">
        <w:rPr>
          <w:bCs/>
          <w:sz w:val="22"/>
          <w:szCs w:val="22"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FE72EF" w:rsidRPr="00FE72EF" w:rsidRDefault="00FE72EF" w:rsidP="00FE72EF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FE72EF" w:rsidRPr="00FE72EF" w:rsidRDefault="00FE72EF" w:rsidP="00FE72EF">
      <w:pPr>
        <w:pStyle w:val="2"/>
        <w:keepLines/>
        <w:widowControl w:val="0"/>
        <w:suppressAutoHyphens w:val="0"/>
        <w:ind w:firstLine="567"/>
        <w:rPr>
          <w:bCs w:val="0"/>
          <w:sz w:val="22"/>
          <w:szCs w:val="22"/>
        </w:rPr>
      </w:pPr>
      <w:r w:rsidRPr="00FE72EF">
        <w:rPr>
          <w:sz w:val="22"/>
          <w:szCs w:val="22"/>
        </w:rPr>
        <w:t xml:space="preserve">1.8. </w:t>
      </w:r>
      <w:r w:rsidRPr="00FE72EF">
        <w:rPr>
          <w:bCs w:val="0"/>
          <w:sz w:val="22"/>
          <w:szCs w:val="22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FE72EF" w:rsidRPr="00FE72EF" w:rsidRDefault="00FE72EF" w:rsidP="00FE72EF">
      <w:pPr>
        <w:pStyle w:val="2"/>
        <w:keepLines/>
        <w:widowControl w:val="0"/>
        <w:suppressAutoHyphens w:val="0"/>
        <w:ind w:firstLine="567"/>
        <w:rPr>
          <w:bCs w:val="0"/>
          <w:sz w:val="22"/>
          <w:szCs w:val="22"/>
        </w:rPr>
      </w:pPr>
      <w:r w:rsidRPr="00FE72EF">
        <w:rPr>
          <w:bCs w:val="0"/>
          <w:sz w:val="22"/>
          <w:szCs w:val="22"/>
        </w:rPr>
        <w:t>Выбор блюд - заказное меню, обслуживание – официантами.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 xml:space="preserve">1.9. Здания и сооружения организации, оказывающей санаторно-курортные услуги </w:t>
      </w:r>
      <w:r w:rsidRPr="00FE72EF">
        <w:rPr>
          <w:bCs/>
          <w:sz w:val="22"/>
          <w:szCs w:val="22"/>
        </w:rPr>
        <w:t>реабилитируемым лицам</w:t>
      </w:r>
      <w:r w:rsidRPr="00FE72EF">
        <w:rPr>
          <w:sz w:val="22"/>
          <w:szCs w:val="22"/>
        </w:rPr>
        <w:t xml:space="preserve">, должны быть: 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оборудованы системой кондиционирования;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оборудованы системами холодного и горячего водоснабжения;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-оборудовано системами по обеспечению пациентов питьевой водой круглосуточно;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оборудованы лифтом с круглосуточным подъемом и спуском: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а) более двух этажей;</w:t>
      </w:r>
    </w:p>
    <w:p w:rsidR="00FE72EF" w:rsidRPr="00FE72EF" w:rsidRDefault="00FE72EF" w:rsidP="00FE72EF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FE72EF">
        <w:rPr>
          <w:sz w:val="22"/>
          <w:szCs w:val="22"/>
        </w:rPr>
        <w:t>б) более трех этажей (грузовой и пассажирский лифт отдельно).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1.10. Дополнительно предоставляемые услуги: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sz w:val="22"/>
          <w:szCs w:val="22"/>
        </w:rPr>
        <w:t>- служба приема (круглосуточный прием);</w:t>
      </w:r>
    </w:p>
    <w:p w:rsidR="00FE72EF" w:rsidRPr="00FE72EF" w:rsidRDefault="00FE72EF" w:rsidP="00FE72EF">
      <w:pPr>
        <w:keepLines/>
        <w:widowControl w:val="0"/>
        <w:ind w:firstLine="567"/>
        <w:jc w:val="both"/>
        <w:rPr>
          <w:sz w:val="22"/>
          <w:szCs w:val="22"/>
        </w:rPr>
      </w:pPr>
      <w:r w:rsidRPr="00FE72EF">
        <w:rPr>
          <w:b/>
          <w:sz w:val="22"/>
          <w:szCs w:val="22"/>
        </w:rPr>
        <w:t>-</w:t>
      </w:r>
      <w:r w:rsidRPr="00FE72EF">
        <w:rPr>
          <w:sz w:val="22"/>
          <w:szCs w:val="22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97CA6" w:rsidRPr="00FE72EF" w:rsidRDefault="00C97CA6" w:rsidP="00FE72EF">
      <w:pPr>
        <w:keepLines/>
        <w:widowControl w:val="0"/>
        <w:rPr>
          <w:sz w:val="22"/>
          <w:szCs w:val="22"/>
        </w:rPr>
      </w:pPr>
    </w:p>
    <w:sectPr w:rsidR="00C97CA6" w:rsidRPr="00FE72EF" w:rsidSect="00FE7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4"/>
    <w:rsid w:val="00504BE4"/>
    <w:rsid w:val="00C97CA6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A1BF-F87D-48D3-8B88-2961D76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E72EF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FE72E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FE72EF"/>
  </w:style>
  <w:style w:type="paragraph" w:customStyle="1" w:styleId="23">
    <w:name w:val="Основной текст 23"/>
    <w:basedOn w:val="a"/>
    <w:rsid w:val="00FE72E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9137</Characters>
  <Application>Microsoft Office Word</Application>
  <DocSecurity>0</DocSecurity>
  <Lines>76</Lines>
  <Paragraphs>21</Paragraphs>
  <ScaleCrop>false</ScaleCrop>
  <Company>Krasnodar region office of FSI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2019-12-13T05:38:00Z</dcterms:created>
  <dcterms:modified xsi:type="dcterms:W3CDTF">2019-12-13T05:40:00Z</dcterms:modified>
</cp:coreProperties>
</file>