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6C" w:rsidRDefault="00E6656C" w:rsidP="00E6656C">
      <w:pPr>
        <w:pStyle w:val="Standard"/>
        <w:autoSpaceDE w:val="0"/>
        <w:ind w:firstLine="70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E6656C" w:rsidRDefault="00E6656C" w:rsidP="00E6656C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на выполнение работ по обеспечению инвалидов протезами,</w:t>
      </w:r>
    </w:p>
    <w:p w:rsidR="00E6656C" w:rsidRDefault="00E6656C" w:rsidP="00E6656C">
      <w:pPr>
        <w:pStyle w:val="Standard"/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2020 году.</w:t>
      </w:r>
      <w:bookmarkStart w:id="0" w:name="_GoBack"/>
      <w:bookmarkEnd w:id="0"/>
    </w:p>
    <w:p w:rsidR="00E6656C" w:rsidRDefault="00E6656C" w:rsidP="00E6656C">
      <w:pPr>
        <w:pStyle w:val="Standard"/>
        <w:numPr>
          <w:ilvl w:val="0"/>
          <w:numId w:val="1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Способ определения </w:t>
      </w:r>
      <w:proofErr w:type="gramStart"/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 xml:space="preserve">поставщика:  </w:t>
      </w:r>
      <w:r>
        <w:rPr>
          <w:rFonts w:eastAsia="Times New Roman CYR" w:cs="Times New Roman CYR"/>
          <w:color w:val="000000"/>
          <w:sz w:val="20"/>
          <w:szCs w:val="20"/>
        </w:rPr>
        <w:t>А</w:t>
      </w:r>
      <w:r>
        <w:rPr>
          <w:rFonts w:eastAsia="Times New Roman CYR" w:cs="Times New Roman CYR"/>
          <w:sz w:val="20"/>
          <w:szCs w:val="20"/>
        </w:rPr>
        <w:t>укцион</w:t>
      </w:r>
      <w:proofErr w:type="gramEnd"/>
      <w:r>
        <w:rPr>
          <w:rFonts w:eastAsia="Times New Roman CYR" w:cs="Times New Roman CYR"/>
          <w:sz w:val="20"/>
          <w:szCs w:val="20"/>
        </w:rPr>
        <w:t xml:space="preserve"> в электронной форме.</w:t>
      </w:r>
    </w:p>
    <w:p w:rsidR="00E6656C" w:rsidRPr="00E6656C" w:rsidRDefault="00E6656C" w:rsidP="004412E9">
      <w:pPr>
        <w:pStyle w:val="Standard"/>
        <w:numPr>
          <w:ilvl w:val="0"/>
          <w:numId w:val="1"/>
        </w:numPr>
        <w:autoSpaceDE w:val="0"/>
        <w:jc w:val="both"/>
        <w:rPr>
          <w:rFonts w:eastAsia="Times New Roman CYR" w:cs="Times New Roman CYR"/>
          <w:b/>
          <w:bCs/>
          <w:sz w:val="20"/>
          <w:szCs w:val="20"/>
        </w:rPr>
      </w:pPr>
      <w:r w:rsidRPr="00E6656C"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Предмет государственного контракта</w:t>
      </w:r>
      <w:r w:rsidRPr="00E6656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>:</w:t>
      </w:r>
      <w:r w:rsidRPr="00E6656C">
        <w:rPr>
          <w:rFonts w:ascii="Times New Roman CYR" w:eastAsia="Times New Roman CYR" w:hAnsi="Times New Roman CYR" w:cs="Times New Roman CYR"/>
          <w:sz w:val="20"/>
          <w:szCs w:val="20"/>
        </w:rPr>
        <w:t xml:space="preserve"> Выполнение работ по обеспечению инвалидов протезами, протезно-ортопедическими изделиями</w:t>
      </w:r>
      <w:r w:rsidRPr="00E6656C">
        <w:rPr>
          <w:rFonts w:ascii="Times New Roman CYR" w:eastAsia="Times New Roman CYR" w:hAnsi="Times New Roman CYR" w:cs="Times New Roman CYR"/>
          <w:b/>
          <w:bCs/>
          <w:sz w:val="20"/>
          <w:szCs w:val="20"/>
        </w:rPr>
        <w:t xml:space="preserve"> </w:t>
      </w:r>
      <w:r w:rsidRPr="00E6656C">
        <w:rPr>
          <w:rFonts w:ascii="Times New Roman CYR" w:eastAsia="Times New Roman CYR" w:hAnsi="Times New Roman CYR" w:cs="Times New Roman CYR"/>
          <w:sz w:val="20"/>
          <w:szCs w:val="20"/>
        </w:rPr>
        <w:t>в 2020 году.</w:t>
      </w:r>
      <w:r w:rsidRPr="00E6656C">
        <w:rPr>
          <w:rFonts w:eastAsia="Times New Roman CYR" w:cs="Times New Roman CYR"/>
          <w:b/>
          <w:bCs/>
          <w:sz w:val="20"/>
          <w:szCs w:val="20"/>
        </w:rPr>
        <w:t xml:space="preserve"> Аппараты на нижние конечности и туловище (</w:t>
      </w:r>
      <w:proofErr w:type="spellStart"/>
      <w:r w:rsidRPr="00E6656C">
        <w:rPr>
          <w:rFonts w:eastAsia="Times New Roman CYR" w:cs="Times New Roman CYR"/>
          <w:b/>
          <w:bCs/>
          <w:sz w:val="20"/>
          <w:szCs w:val="20"/>
        </w:rPr>
        <w:t>ортезы</w:t>
      </w:r>
      <w:proofErr w:type="spellEnd"/>
      <w:r w:rsidRPr="00E6656C">
        <w:rPr>
          <w:rFonts w:eastAsia="Times New Roman CYR" w:cs="Times New Roman CYR"/>
          <w:b/>
          <w:bCs/>
          <w:sz w:val="20"/>
          <w:szCs w:val="20"/>
        </w:rPr>
        <w:t xml:space="preserve">).  </w:t>
      </w:r>
      <w:r w:rsidRPr="00E6656C">
        <w:rPr>
          <w:b/>
          <w:sz w:val="20"/>
        </w:rPr>
        <w:t>Количество: всего 35 штук на сумму 5 721 075 рубля 15 копеек.</w:t>
      </w:r>
    </w:p>
    <w:tbl>
      <w:tblPr>
        <w:tblW w:w="10006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4995"/>
        <w:gridCol w:w="1020"/>
        <w:gridCol w:w="990"/>
        <w:gridCol w:w="1171"/>
      </w:tblGrid>
      <w:tr w:rsidR="00E6656C" w:rsidTr="00FB39B8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Технические характеристики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Кол-во, шт.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ед., руб.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 руб.</w:t>
            </w:r>
          </w:p>
        </w:tc>
      </w:tr>
      <w:tr w:rsidR="00E6656C" w:rsidTr="00FB39B8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Textbody"/>
              <w:keepNext/>
              <w:snapToGrid w:val="0"/>
              <w:spacing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Аппарат на нижние конечности и туловище (</w:t>
            </w:r>
            <w:proofErr w:type="spellStart"/>
            <w:r>
              <w:rPr>
                <w:b/>
                <w:sz w:val="18"/>
                <w:szCs w:val="18"/>
              </w:rPr>
              <w:t>ортез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Textbody"/>
              <w:spacing w:after="0"/>
              <w:rPr>
                <w:b/>
                <w:sz w:val="18"/>
              </w:rPr>
            </w:pPr>
            <w:r>
              <w:rPr>
                <w:b/>
                <w:sz w:val="18"/>
              </w:rPr>
              <w:t>Аппарат на нижние конечности и туловище (</w:t>
            </w:r>
            <w:proofErr w:type="spellStart"/>
            <w:r>
              <w:rPr>
                <w:b/>
                <w:sz w:val="18"/>
              </w:rPr>
              <w:t>ортез</w:t>
            </w:r>
            <w:proofErr w:type="spellEnd"/>
            <w:r>
              <w:rPr>
                <w:b/>
                <w:sz w:val="18"/>
              </w:rPr>
              <w:t>)</w:t>
            </w:r>
          </w:p>
          <w:p w:rsidR="00E6656C" w:rsidRDefault="00E6656C" w:rsidP="00FB39B8">
            <w:pPr>
              <w:pStyle w:val="Textbody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Аппарат на нижние конечности и туловище состоит из двух аппаратов на всю нижнюю конечность и корсета </w:t>
            </w:r>
            <w:proofErr w:type="spellStart"/>
            <w:r>
              <w:rPr>
                <w:color w:val="000000"/>
                <w:sz w:val="18"/>
              </w:rPr>
              <w:t>соединеннные</w:t>
            </w:r>
            <w:proofErr w:type="spellEnd"/>
            <w:r>
              <w:rPr>
                <w:color w:val="000000"/>
                <w:sz w:val="18"/>
              </w:rPr>
              <w:t xml:space="preserve"> металлическими шинами с тазобедренными шарнирами с замком (фиксатором). </w:t>
            </w:r>
            <w:proofErr w:type="gramStart"/>
            <w:r>
              <w:rPr>
                <w:color w:val="000000"/>
                <w:sz w:val="18"/>
              </w:rPr>
              <w:t>Корсет  изготавливается</w:t>
            </w:r>
            <w:proofErr w:type="gramEnd"/>
            <w:r>
              <w:rPr>
                <w:color w:val="000000"/>
                <w:sz w:val="18"/>
              </w:rPr>
              <w:t xml:space="preserve"> индивидуально по слепку из полиэтилена высокого или низкого давления.  Аппараты на всю нижнюю конечность состоят из гильзы бедра, </w:t>
            </w:r>
            <w:proofErr w:type="gramStart"/>
            <w:r>
              <w:rPr>
                <w:color w:val="000000"/>
                <w:sz w:val="18"/>
              </w:rPr>
              <w:t>гильзы голени и стопы</w:t>
            </w:r>
            <w:proofErr w:type="gramEnd"/>
            <w:r>
              <w:rPr>
                <w:color w:val="000000"/>
                <w:sz w:val="18"/>
              </w:rPr>
              <w:t xml:space="preserve"> соединенных между собой металлическими шинами. Гильза бедра, голени должны быть изготовлены из полиэтилена высокого или низкого давления индивидуально по слепку.  Допускается смягчение подкладочным материалом с мелкоячеистой структурой внутренних стенок гильзы и корсета. Допускается декорирование гильзы и </w:t>
            </w:r>
            <w:proofErr w:type="gramStart"/>
            <w:r>
              <w:rPr>
                <w:color w:val="000000"/>
                <w:sz w:val="18"/>
              </w:rPr>
              <w:t>корсета  термобумагой</w:t>
            </w:r>
            <w:proofErr w:type="gramEnd"/>
            <w:r>
              <w:rPr>
                <w:color w:val="000000"/>
                <w:sz w:val="18"/>
              </w:rPr>
              <w:t>.  Гильзы бедра и голени соединяются металлическими шинами с коленным шарниром с механическим замком (фиксатором).  Стопа изготавливается индивидуально по слепку из полиэтилена высокого или низкого давления и металлических пластин, при необходимости может иметь двойной след. Стопа соединяется металлическими шинами без голеностопного шарнира. Крепление аппарата должно быть на шнуровке или на застёжках типа «Контакт (</w:t>
            </w:r>
            <w:proofErr w:type="spellStart"/>
            <w:r>
              <w:rPr>
                <w:color w:val="000000"/>
                <w:sz w:val="18"/>
              </w:rPr>
              <w:t>Велкро</w:t>
            </w:r>
            <w:proofErr w:type="spellEnd"/>
            <w:r>
              <w:rPr>
                <w:color w:val="000000"/>
                <w:sz w:val="18"/>
              </w:rPr>
              <w:t>)»</w:t>
            </w:r>
          </w:p>
          <w:p w:rsidR="00E6656C" w:rsidRDefault="00E6656C" w:rsidP="00FB39B8">
            <w:pPr>
              <w:pStyle w:val="Textbody"/>
              <w:spacing w:after="0"/>
              <w:ind w:left="132" w:right="130"/>
            </w:pPr>
            <w:r>
              <w:t> </w:t>
            </w:r>
          </w:p>
          <w:p w:rsidR="00E6656C" w:rsidRDefault="00E6656C" w:rsidP="00FB39B8">
            <w:pPr>
              <w:pStyle w:val="Textbody"/>
              <w:keepNext/>
              <w:ind w:left="132"/>
            </w:pPr>
            <w:r>
              <w:rPr>
                <w:sz w:val="18"/>
              </w:rPr>
              <w:t xml:space="preserve">Должен соответствовать требованиям: ГОСТ Р 51632-2014 (разд. 4,5), ГОСТ ИСО 22523-2007,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10993-1-2011,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10993-5-2011,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 xml:space="preserve">10993-10-2011, ГОСТ </w:t>
            </w:r>
            <w:r>
              <w:rPr>
                <w:sz w:val="18"/>
                <w:lang w:val="en-US"/>
              </w:rPr>
              <w:t>ISO</w:t>
            </w:r>
            <w:r>
              <w:t xml:space="preserve"> </w:t>
            </w:r>
            <w:r>
              <w:rPr>
                <w:sz w:val="18"/>
              </w:rPr>
              <w:t>10993-11-2011, ГОСТ Р 52770-2007.</w:t>
            </w:r>
          </w:p>
          <w:p w:rsidR="00E6656C" w:rsidRDefault="00E6656C" w:rsidP="00FB39B8">
            <w:pPr>
              <w:pStyle w:val="Textbody"/>
            </w:pPr>
            <w:r>
              <w:rPr>
                <w:sz w:val="18"/>
              </w:rPr>
              <w:t>Срок гарантии изделия – 12 месяцев.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163459,29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5721075,15</w:t>
            </w:r>
          </w:p>
        </w:tc>
      </w:tr>
      <w:tr w:rsidR="00E6656C" w:rsidTr="00FB39B8">
        <w:tblPrEx>
          <w:tblCellMar>
            <w:top w:w="0" w:type="dxa"/>
            <w:bottom w:w="0" w:type="dxa"/>
          </w:tblCellMar>
        </w:tblPrEx>
        <w:tc>
          <w:tcPr>
            <w:tcW w:w="6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snapToGrid w:val="0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keepNext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56C" w:rsidRDefault="00E6656C" w:rsidP="00FB39B8">
            <w:pPr>
              <w:pStyle w:val="Standard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5721075,15</w:t>
            </w:r>
          </w:p>
        </w:tc>
      </w:tr>
    </w:tbl>
    <w:p w:rsidR="00E6656C" w:rsidRDefault="00E6656C" w:rsidP="00E6656C">
      <w:pPr>
        <w:pStyle w:val="Standard"/>
        <w:ind w:firstLine="709"/>
        <w:rPr>
          <w:rFonts w:eastAsia="Times New Roman CYR" w:cs="Times New Roman CYR"/>
          <w:b/>
          <w:bCs/>
          <w:sz w:val="20"/>
          <w:szCs w:val="20"/>
        </w:rPr>
      </w:pPr>
    </w:p>
    <w:p w:rsidR="00E6656C" w:rsidRDefault="00E6656C" w:rsidP="00E6656C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Источник финансирования заказа</w:t>
      </w:r>
      <w:r>
        <w:rPr>
          <w:rFonts w:eastAsia="Times New Roman CYR" w:cs="Times New Roman CYR"/>
          <w:sz w:val="20"/>
          <w:szCs w:val="20"/>
        </w:rPr>
        <w:t>: федеральный бюджет.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</w:pPr>
      <w:r>
        <w:rPr>
          <w:rFonts w:eastAsia="Times New Roman CYR" w:cs="Times New Roman CYR"/>
          <w:b/>
          <w:bCs/>
          <w:sz w:val="20"/>
          <w:szCs w:val="20"/>
        </w:rPr>
        <w:t>Начальная (максимальная) цена контракта: 5 721 075</w:t>
      </w:r>
      <w:r>
        <w:rPr>
          <w:rFonts w:eastAsia="Times New Roman CYR" w:cs="Times New Roman CYR"/>
          <w:sz w:val="20"/>
          <w:szCs w:val="20"/>
        </w:rPr>
        <w:t xml:space="preserve"> рублей </w:t>
      </w:r>
      <w:r>
        <w:rPr>
          <w:rFonts w:eastAsia="Times New Roman CYR" w:cs="Times New Roman CYR"/>
          <w:b/>
          <w:bCs/>
          <w:sz w:val="20"/>
          <w:szCs w:val="20"/>
        </w:rPr>
        <w:t>15</w:t>
      </w:r>
      <w:r>
        <w:rPr>
          <w:rFonts w:eastAsia="Times New Roman CYR" w:cs="Times New Roman CYR"/>
          <w:sz w:val="20"/>
          <w:szCs w:val="20"/>
        </w:rPr>
        <w:t xml:space="preserve"> копеек.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eastAsia="Times New Roman CYR" w:cs="Times New Roman CYR"/>
          <w:b/>
          <w:color w:val="000000"/>
          <w:sz w:val="20"/>
          <w:szCs w:val="20"/>
        </w:rPr>
        <w:t xml:space="preserve">Расчет начальной (максимальной) цены контракта: </w:t>
      </w:r>
      <w:r>
        <w:rPr>
          <w:rFonts w:eastAsia="Times New Roman CYR" w:cs="Times New Roman CYR"/>
          <w:color w:val="000000"/>
          <w:sz w:val="20"/>
          <w:szCs w:val="20"/>
        </w:rPr>
        <w:t>начальная (максимальная) цена контракта сформирована методом сопоставимых рыночных цен (анализа рынка).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 </w:t>
      </w:r>
      <w:r>
        <w:rPr>
          <w:sz w:val="20"/>
          <w:szCs w:val="20"/>
        </w:rPr>
        <w:t xml:space="preserve">Цена контракта включает в себя все расходы Поставщика, связанные с исполнением обязательств по контракту, в том числе расходы на закупку, страхование, уплату всех пошлин, налогов и обязательных платежей, поставку товара на территорию </w:t>
      </w:r>
      <w:proofErr w:type="spellStart"/>
      <w:r>
        <w:rPr>
          <w:sz w:val="20"/>
          <w:szCs w:val="20"/>
        </w:rPr>
        <w:t>г.Якутска</w:t>
      </w:r>
      <w:proofErr w:type="spellEnd"/>
      <w:r>
        <w:rPr>
          <w:sz w:val="20"/>
          <w:szCs w:val="20"/>
        </w:rPr>
        <w:t>, хранение товара, доставку товара Получателям до места жительства в пределах территории Республики Саха (Якутия), гарантийное обслуживание.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sz w:val="20"/>
          <w:szCs w:val="20"/>
        </w:rPr>
        <w:t xml:space="preserve">Место, условия и сроки (периоды) поставки товара, выполнения работ, оказания услуг: </w:t>
      </w:r>
      <w:r>
        <w:rPr>
          <w:color w:val="000000"/>
          <w:sz w:val="20"/>
          <w:szCs w:val="20"/>
        </w:rPr>
        <w:t>Выполнение работ на территории Республики Саха (Якутия) в течение 60 (шестидесяти) дней с даты выдачи Заказчиком направления Исполнителю.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</w:pPr>
      <w:r>
        <w:rPr>
          <w:b/>
          <w:bCs/>
          <w:color w:val="000000"/>
          <w:sz w:val="20"/>
          <w:szCs w:val="20"/>
        </w:rPr>
        <w:t>Ф</w:t>
      </w:r>
      <w:r>
        <w:rPr>
          <w:b/>
          <w:color w:val="000000"/>
          <w:sz w:val="20"/>
          <w:szCs w:val="20"/>
        </w:rPr>
        <w:t>орма, сроки и порядок оплаты товара, работ, услуг: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Перечисление средств Заказчик осуществляет по мере представления, подписанного Сторонами, Актов приема-передачи </w:t>
      </w:r>
      <w:proofErr w:type="gramStart"/>
      <w:r>
        <w:rPr>
          <w:color w:val="000000"/>
          <w:sz w:val="20"/>
          <w:szCs w:val="20"/>
        </w:rPr>
        <w:t>изделия,  реестра</w:t>
      </w:r>
      <w:proofErr w:type="gramEnd"/>
      <w:r>
        <w:rPr>
          <w:color w:val="000000"/>
          <w:sz w:val="20"/>
          <w:szCs w:val="20"/>
        </w:rPr>
        <w:t xml:space="preserve"> выполненных работ, акта поставки товара, отрывного талона к направлению, а также счета на оплату по безналичному расчету в течении 30 рабочих дней с даты предоставления.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Размер обеспечения заявки: </w:t>
      </w:r>
      <w:r>
        <w:rPr>
          <w:color w:val="000000"/>
          <w:sz w:val="20"/>
          <w:szCs w:val="20"/>
        </w:rPr>
        <w:t>1% от начальной (максимальной) цены контракта.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Размер обеспечения гарантийных обязательств государственного контракта:</w:t>
      </w:r>
      <w:r>
        <w:rPr>
          <w:color w:val="000000"/>
          <w:sz w:val="20"/>
          <w:szCs w:val="20"/>
        </w:rPr>
        <w:t xml:space="preserve"> 1% от начальной (максимальной) цены контракта</w:t>
      </w:r>
    </w:p>
    <w:p w:rsidR="00E6656C" w:rsidRDefault="00E6656C" w:rsidP="00E6656C">
      <w:pPr>
        <w:pStyle w:val="Standard"/>
        <w:numPr>
          <w:ilvl w:val="0"/>
          <w:numId w:val="2"/>
        </w:numPr>
        <w:autoSpaceDE w:val="0"/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0"/>
          <w:szCs w:val="20"/>
        </w:rPr>
        <w:t>Р</w:t>
      </w:r>
      <w:r>
        <w:rPr>
          <w:rFonts w:ascii="Times New Roman CYR" w:eastAsia="Times New Roman CYR" w:hAnsi="Times New Roman CYR" w:cs="Times New Roman CYR"/>
          <w:b/>
          <w:color w:val="000000"/>
          <w:sz w:val="20"/>
          <w:szCs w:val="20"/>
        </w:rPr>
        <w:t>азмер обеспечения исполнения государственного контракта:</w:t>
      </w:r>
      <w:r>
        <w:rPr>
          <w:rFonts w:ascii="Times New Roman CYR" w:eastAsia="Times New Roman CYR" w:hAnsi="Times New Roman CYR" w:cs="Times New Roman CYR"/>
          <w:color w:val="000000"/>
          <w:sz w:val="20"/>
          <w:szCs w:val="20"/>
        </w:rPr>
        <w:t xml:space="preserve"> 30% от начальной (максимальной) цены контракта.</w:t>
      </w:r>
    </w:p>
    <w:p w:rsidR="00B9282E" w:rsidRDefault="00E6656C"/>
    <w:sectPr w:rsidR="00B92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D7F07"/>
    <w:multiLevelType w:val="multilevel"/>
    <w:tmpl w:val="FB42B7A0"/>
    <w:lvl w:ilvl="0">
      <w:start w:val="3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abstractNum w:abstractNumId="1">
    <w:nsid w:val="4D3945AE"/>
    <w:multiLevelType w:val="multilevel"/>
    <w:tmpl w:val="C57A4EAA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05"/>
    <w:rsid w:val="000B42B5"/>
    <w:rsid w:val="0074413A"/>
    <w:rsid w:val="007C3305"/>
    <w:rsid w:val="00E6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813B8-A619-4723-9689-19BFDA7F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65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656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3159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Елена Евгеньевна</dc:creator>
  <cp:keywords/>
  <dc:description/>
  <cp:lastModifiedBy>Безрукова Елена Евгеньевна</cp:lastModifiedBy>
  <cp:revision>2</cp:revision>
  <dcterms:created xsi:type="dcterms:W3CDTF">2020-01-28T01:40:00Z</dcterms:created>
  <dcterms:modified xsi:type="dcterms:W3CDTF">2020-01-28T01:41:00Z</dcterms:modified>
</cp:coreProperties>
</file>