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14" w:rsidRDefault="001B1514" w:rsidP="001B1514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1B1514" w:rsidRPr="00243286" w:rsidRDefault="001B1514" w:rsidP="001B1514">
      <w:pPr>
        <w:jc w:val="both"/>
        <w:rPr>
          <w:sz w:val="26"/>
        </w:rPr>
      </w:pPr>
      <w:r>
        <w:rPr>
          <w:sz w:val="26"/>
        </w:rPr>
        <w:t>Оказание в 2020</w:t>
      </w:r>
      <w:r w:rsidRPr="00243286">
        <w:rPr>
          <w:sz w:val="26"/>
        </w:rPr>
        <w:t xml:space="preserve"> году услу</w:t>
      </w:r>
      <w:bookmarkStart w:id="0" w:name="_GoBack"/>
      <w:bookmarkEnd w:id="0"/>
      <w:r w:rsidRPr="00243286">
        <w:rPr>
          <w:sz w:val="26"/>
        </w:rPr>
        <w:t>г по санаторно-курортному лечению граждан-получателей государственной социальной помощи в виде набора социальных услуг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Техническое задание</w:t>
      </w:r>
    </w:p>
    <w:p w:rsidR="001B1514" w:rsidRPr="00243286" w:rsidRDefault="001B1514" w:rsidP="001B1514">
      <w:pPr>
        <w:numPr>
          <w:ilvl w:val="0"/>
          <w:numId w:val="1"/>
        </w:numPr>
        <w:jc w:val="both"/>
        <w:rPr>
          <w:b/>
          <w:sz w:val="26"/>
        </w:rPr>
      </w:pPr>
      <w:r w:rsidRPr="00243286">
        <w:rPr>
          <w:b/>
          <w:sz w:val="26"/>
        </w:rPr>
        <w:t>Описание объекта закупки: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bCs/>
          <w:sz w:val="26"/>
        </w:rPr>
        <w:t>О</w:t>
      </w:r>
      <w:r w:rsidRPr="00243286">
        <w:rPr>
          <w:sz w:val="26"/>
        </w:rPr>
        <w:t xml:space="preserve">казание в 2020 году услуг по </w:t>
      </w:r>
      <w:r w:rsidRPr="00243286">
        <w:rPr>
          <w:iCs/>
          <w:sz w:val="26"/>
        </w:rPr>
        <w:t>санаторно-курортному лечению</w:t>
      </w:r>
      <w:r w:rsidRPr="00243286">
        <w:rPr>
          <w:sz w:val="26"/>
        </w:rPr>
        <w:t xml:space="preserve"> граждан-получателей государственной социальной помощи в виде набора социальных услуг (далее – льготная категория граждан, пациенты).</w:t>
      </w:r>
    </w:p>
    <w:p w:rsidR="001B1514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Основанием для оказания услуг 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является Федеральный закон №178-ФЗ от 17.07.1999 г. «О государственной социальной помощи».</w:t>
      </w:r>
    </w:p>
    <w:p w:rsidR="001B1514" w:rsidRPr="00243286" w:rsidRDefault="001B1514" w:rsidP="001B1514">
      <w:pPr>
        <w:jc w:val="both"/>
        <w:rPr>
          <w:bCs/>
          <w:sz w:val="26"/>
        </w:rPr>
      </w:pPr>
      <w:r w:rsidRPr="00243286">
        <w:rPr>
          <w:bCs/>
          <w:sz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Услуги по санаторно-курортному </w:t>
      </w:r>
      <w:proofErr w:type="gramStart"/>
      <w:r w:rsidRPr="00243286">
        <w:rPr>
          <w:sz w:val="26"/>
        </w:rPr>
        <w:t>лечению,  осуществляемому</w:t>
      </w:r>
      <w:proofErr w:type="gramEnd"/>
      <w:r w:rsidRPr="00243286">
        <w:rPr>
          <w:sz w:val="26"/>
        </w:rPr>
        <w:t xml:space="preserve"> в целях профилактики основных заболеваний, должны быть выполнены: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Общие требования к организациям, оказывающим санаторно-курортные услуги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2. Требования к прилегающей территории и зоне отдыха: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-Аварийное освещение и энергоснабжение (стационарный генератор или аккумуляторы и фонари)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-Естественное и/или искусственное освещение в коридорах и на лестницах круглосуточно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-Водоснабжение (круглосуточно) – горячее </w:t>
      </w:r>
      <w:proofErr w:type="gramStart"/>
      <w:r w:rsidRPr="00243286">
        <w:rPr>
          <w:sz w:val="26"/>
        </w:rPr>
        <w:t>и  холодное</w:t>
      </w:r>
      <w:proofErr w:type="gramEnd"/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-Установка по обработке воды с целью обеспечения ее пригодности для питья или наличие бутилированной питьевой воды в номере (бесплатно)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-Отопление, обеспечивающее температуру воздуха в жилых и общественных помещениях не ниже 18,5 °C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-Звукоизоляция, обеспечивающая уровень шума менее 35 дБ.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 служба приема (круглосуточный прием);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243286">
        <w:rPr>
          <w:sz w:val="26"/>
        </w:rPr>
        <w:t>в зданиях</w:t>
      </w:r>
      <w:proofErr w:type="gramEnd"/>
      <w:r w:rsidRPr="00243286">
        <w:rPr>
          <w:sz w:val="26"/>
        </w:rPr>
        <w:t xml:space="preserve"> соединенных теплыми переходами.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4. Здания и сооружения организации, оказывающей санаторно-курортные услуги льготной категории граждан, должны: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- </w:t>
      </w:r>
      <w:proofErr w:type="gramStart"/>
      <w:r w:rsidRPr="00243286">
        <w:rPr>
          <w:sz w:val="26"/>
        </w:rPr>
        <w:t>соответствовать  требованиям</w:t>
      </w:r>
      <w:proofErr w:type="gramEnd"/>
      <w:r w:rsidRPr="00243286">
        <w:rPr>
          <w:sz w:val="26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243286">
        <w:rPr>
          <w:sz w:val="26"/>
        </w:rPr>
        <w:t>Минрегиона</w:t>
      </w:r>
      <w:proofErr w:type="spellEnd"/>
      <w:r w:rsidRPr="00243286">
        <w:rPr>
          <w:sz w:val="26"/>
        </w:rPr>
        <w:t xml:space="preserve"> России от 27.12.2011 № 605): </w:t>
      </w:r>
      <w:proofErr w:type="spellStart"/>
      <w:r w:rsidRPr="00243286">
        <w:rPr>
          <w:sz w:val="26"/>
        </w:rPr>
        <w:t>безбарьерная</w:t>
      </w:r>
      <w:proofErr w:type="spellEnd"/>
      <w:r w:rsidRPr="00243286">
        <w:rPr>
          <w:sz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Должна быть обеспечена доступная среда для маломобильных групп населения.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6. Площадь номера должна позволять проживающему свободно, удобно и </w:t>
      </w:r>
      <w:proofErr w:type="gramStart"/>
      <w:r w:rsidRPr="00243286">
        <w:rPr>
          <w:sz w:val="26"/>
        </w:rPr>
        <w:t>безопасно передвигаться</w:t>
      </w:r>
      <w:proofErr w:type="gramEnd"/>
      <w:r w:rsidRPr="00243286">
        <w:rPr>
          <w:sz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243286">
        <w:rPr>
          <w:sz w:val="26"/>
        </w:rPr>
        <w:t>кв.м</w:t>
      </w:r>
      <w:proofErr w:type="spellEnd"/>
      <w:r w:rsidRPr="00243286">
        <w:rPr>
          <w:sz w:val="26"/>
        </w:rPr>
        <w:t xml:space="preserve">, однокомнатного двухместного - 12 </w:t>
      </w:r>
      <w:proofErr w:type="spellStart"/>
      <w:r w:rsidRPr="00243286">
        <w:rPr>
          <w:sz w:val="26"/>
        </w:rPr>
        <w:t>кв.м</w:t>
      </w:r>
      <w:proofErr w:type="spellEnd"/>
      <w:r w:rsidRPr="00243286">
        <w:rPr>
          <w:sz w:val="26"/>
        </w:rPr>
        <w:t xml:space="preserve">, </w:t>
      </w:r>
      <w:r w:rsidRPr="00243286">
        <w:rPr>
          <w:sz w:val="26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 w:rsidRPr="00243286">
        <w:rPr>
          <w:sz w:val="26"/>
        </w:rPr>
        <w:t>кв.м</w:t>
      </w:r>
      <w:proofErr w:type="spellEnd"/>
      <w:r w:rsidRPr="00243286">
        <w:rPr>
          <w:sz w:val="26"/>
        </w:rPr>
        <w:t xml:space="preserve"> на одного пациента.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Профиль лечения: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 болезни системы кровообращения;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 болезни органов дыхания,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 болезни костно-мышечной системы и соединительной ткани,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- болезни мочеполовой системы,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- </w:t>
      </w:r>
      <w:proofErr w:type="gramStart"/>
      <w:r w:rsidRPr="00243286">
        <w:rPr>
          <w:sz w:val="26"/>
        </w:rPr>
        <w:t>болезни  нервной</w:t>
      </w:r>
      <w:proofErr w:type="gramEnd"/>
      <w:r w:rsidRPr="00243286">
        <w:rPr>
          <w:sz w:val="26"/>
        </w:rPr>
        <w:t xml:space="preserve"> системы.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Лицензия на </w:t>
      </w:r>
      <w:r w:rsidRPr="00D809E4">
        <w:rPr>
          <w:sz w:val="26"/>
        </w:rPr>
        <w:t>оказание санаторно-курортных услуг по профилю санаторно-курортного лечения: кардиология, неврология, травматология и ортопедия, пульмонология, урология</w:t>
      </w:r>
    </w:p>
    <w:p w:rsidR="001B1514" w:rsidRPr="00243286" w:rsidRDefault="001B1514" w:rsidP="001B1514">
      <w:pPr>
        <w:tabs>
          <w:tab w:val="left" w:pos="9101"/>
        </w:tabs>
        <w:jc w:val="both"/>
        <w:rPr>
          <w:sz w:val="26"/>
        </w:rPr>
      </w:pPr>
      <w:r>
        <w:rPr>
          <w:sz w:val="26"/>
        </w:rPr>
        <w:tab/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Требования к оказанию услуг: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 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243286">
        <w:rPr>
          <w:sz w:val="26"/>
        </w:rPr>
        <w:t>разноуровневые</w:t>
      </w:r>
      <w:proofErr w:type="spellEnd"/>
      <w:r w:rsidRPr="00243286">
        <w:rPr>
          <w:sz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Количество закупаемых услуг: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Срок лечения по путевке составляет 18 дней.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Количество койко-дней для льготной категории граждан – 5400.</w:t>
      </w:r>
    </w:p>
    <w:p w:rsidR="001B1514" w:rsidRPr="00243286" w:rsidRDefault="001B1514" w:rsidP="001B1514">
      <w:pPr>
        <w:jc w:val="both"/>
        <w:rPr>
          <w:sz w:val="26"/>
        </w:rPr>
      </w:pPr>
      <w:r w:rsidRPr="00243286">
        <w:rPr>
          <w:sz w:val="26"/>
        </w:rPr>
        <w:t>Место оказания услуг: Российская Федерация, лечебно-оздоровительная зона или курорт Самарской области.</w:t>
      </w:r>
    </w:p>
    <w:p w:rsidR="00773858" w:rsidRDefault="001B1514" w:rsidP="001B1514">
      <w:r w:rsidRPr="00243286">
        <w:rPr>
          <w:sz w:val="26"/>
        </w:rPr>
        <w:t xml:space="preserve">Сроки оказания услуг: </w:t>
      </w:r>
      <w:r w:rsidRPr="00482350">
        <w:rPr>
          <w:sz w:val="26"/>
        </w:rPr>
        <w:t>по 31 октября 2020 года</w:t>
      </w:r>
    </w:p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46"/>
    <w:rsid w:val="001B1514"/>
    <w:rsid w:val="00326FB2"/>
    <w:rsid w:val="006A36B2"/>
    <w:rsid w:val="00F5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A7B0-C242-4A00-A5E6-BC4C090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1514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1B151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2020-02-06T06:08:00Z</dcterms:created>
  <dcterms:modified xsi:type="dcterms:W3CDTF">2020-02-06T06:08:00Z</dcterms:modified>
</cp:coreProperties>
</file>