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FB" w:rsidRDefault="004C69FB" w:rsidP="004C69F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Техническое задание</w:t>
      </w:r>
    </w:p>
    <w:p w:rsidR="004C69FB" w:rsidRPr="00F2282F" w:rsidRDefault="004C69FB" w:rsidP="004C69FB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sz w:val="26"/>
          <w:szCs w:val="26"/>
          <w:lang w:eastAsia="ar-SA"/>
        </w:rPr>
      </w:pPr>
      <w:r w:rsidRPr="00F2282F">
        <w:rPr>
          <w:sz w:val="26"/>
          <w:szCs w:val="26"/>
          <w:lang w:eastAsia="ar-SA"/>
        </w:rPr>
        <w:t>Описание объекта закупки:</w:t>
      </w:r>
      <w:bookmarkStart w:id="0" w:name="_GoBack"/>
      <w:bookmarkEnd w:id="0"/>
    </w:p>
    <w:p w:rsidR="004C69FB" w:rsidRPr="002103DA" w:rsidRDefault="004C69FB" w:rsidP="004C69FB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>казание в 20</w:t>
      </w:r>
      <w:r>
        <w:rPr>
          <w:sz w:val="26"/>
          <w:szCs w:val="26"/>
        </w:rPr>
        <w:t>20</w:t>
      </w:r>
      <w:r w:rsidRPr="002103DA">
        <w:rPr>
          <w:sz w:val="26"/>
          <w:szCs w:val="26"/>
        </w:rPr>
        <w:t xml:space="preserve">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4C69FB" w:rsidRPr="00BC34BD" w:rsidRDefault="004C69FB" w:rsidP="004C69FB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4C69FB" w:rsidRPr="00BC34BD" w:rsidRDefault="004C69FB" w:rsidP="004C69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4C69FB" w:rsidRDefault="004C69FB" w:rsidP="004C69FB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</w:t>
      </w:r>
      <w:proofErr w:type="gramStart"/>
      <w:r>
        <w:rPr>
          <w:sz w:val="26"/>
          <w:szCs w:val="26"/>
          <w:lang w:eastAsia="ar-SA"/>
        </w:rPr>
        <w:t xml:space="preserve">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-Естественное и/или искусственное освещение в коридорах и на лестницах круглосуточно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5023CA">
        <w:rPr>
          <w:rFonts w:eastAsia="Calibri"/>
          <w:sz w:val="26"/>
          <w:lang w:eastAsia="en-US"/>
        </w:rPr>
        <w:t>и  холодное</w:t>
      </w:r>
      <w:proofErr w:type="gramEnd"/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023CA">
        <w:rPr>
          <w:rFonts w:eastAsia="Calibri"/>
          <w:sz w:val="26"/>
          <w:lang w:eastAsia="en-US"/>
        </w:rPr>
        <w:t>в зданиях</w:t>
      </w:r>
      <w:proofErr w:type="gramEnd"/>
      <w:r w:rsidRPr="005023CA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</w:t>
      </w:r>
      <w:proofErr w:type="gramStart"/>
      <w:r w:rsidRPr="005023CA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5023CA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6. Площадь номера должна позволять проживающему свободно, удобно и </w:t>
      </w:r>
      <w:proofErr w:type="gramStart"/>
      <w:r w:rsidRPr="005023CA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5023CA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</w:t>
      </w:r>
      <w:r w:rsidRPr="005023CA">
        <w:rPr>
          <w:rFonts w:eastAsia="Calibri"/>
          <w:sz w:val="26"/>
          <w:lang w:eastAsia="en-US"/>
        </w:rPr>
        <w:lastRenderedPageBreak/>
        <w:t>туалетная бумага). Должно быть обеспечено регулярное удаление отходов и защита от насекомых и грызунов.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органов пищеварения</w:t>
      </w:r>
      <w:r w:rsidRPr="005023CA">
        <w:rPr>
          <w:rFonts w:eastAsia="Calibri"/>
          <w:sz w:val="26"/>
          <w:lang w:eastAsia="en-US"/>
        </w:rPr>
        <w:t>;</w:t>
      </w:r>
    </w:p>
    <w:p w:rsidR="004C69FB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proofErr w:type="gramStart"/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 </w:t>
      </w:r>
      <w:r>
        <w:rPr>
          <w:rFonts w:eastAsia="Calibri"/>
          <w:sz w:val="26"/>
          <w:lang w:eastAsia="en-US"/>
        </w:rPr>
        <w:t>мочеполовой</w:t>
      </w:r>
      <w:proofErr w:type="gramEnd"/>
      <w:r>
        <w:rPr>
          <w:rFonts w:eastAsia="Calibri"/>
          <w:sz w:val="26"/>
          <w:lang w:eastAsia="en-US"/>
        </w:rPr>
        <w:t xml:space="preserve"> системы,</w:t>
      </w:r>
    </w:p>
    <w:p w:rsidR="004C69FB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нервной системы,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кожи и подкожной клетчатки.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>гастроэнтерология, урология, неврология, дерматология.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4C69FB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18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дней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</w:t>
      </w:r>
      <w:r>
        <w:rPr>
          <w:rFonts w:eastAsia="Calibri"/>
          <w:sz w:val="26"/>
          <w:lang w:eastAsia="en-US"/>
        </w:rPr>
        <w:t xml:space="preserve"> 5400</w:t>
      </w:r>
      <w:r w:rsidRPr="005023CA">
        <w:rPr>
          <w:rFonts w:eastAsia="Calibri"/>
          <w:sz w:val="26"/>
          <w:lang w:eastAsia="en-US"/>
        </w:rPr>
        <w:t>.</w:t>
      </w:r>
    </w:p>
    <w:p w:rsidR="004C69FB" w:rsidRPr="005023CA" w:rsidRDefault="004C69FB" w:rsidP="004C69FB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Место оказания услуг: Российская Федерация, лечебно-оздоровительная зона или курорт </w:t>
      </w:r>
      <w:r>
        <w:rPr>
          <w:rFonts w:eastAsia="Calibri"/>
          <w:sz w:val="26"/>
          <w:lang w:eastAsia="en-US"/>
        </w:rPr>
        <w:t>Самарской области</w:t>
      </w:r>
      <w:r w:rsidRPr="005023CA">
        <w:rPr>
          <w:rFonts w:eastAsia="Calibri"/>
          <w:sz w:val="26"/>
          <w:lang w:eastAsia="en-US"/>
        </w:rPr>
        <w:t>.</w:t>
      </w:r>
    </w:p>
    <w:p w:rsidR="004C69FB" w:rsidRPr="005023CA" w:rsidRDefault="004C69FB" w:rsidP="004C69FB">
      <w:pPr>
        <w:ind w:firstLine="709"/>
        <w:jc w:val="both"/>
        <w:rPr>
          <w:sz w:val="26"/>
        </w:rPr>
      </w:pPr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 w:rsidRPr="00DB65DD">
        <w:rPr>
          <w:sz w:val="26"/>
          <w:szCs w:val="26"/>
        </w:rPr>
        <w:t xml:space="preserve">В течение 2020 года. Срок окончания последнего заезда по путевкам должен быть не позднее 31 октября 2020 г., </w:t>
      </w:r>
      <w:proofErr w:type="gramStart"/>
      <w:r w:rsidRPr="00DB65DD">
        <w:rPr>
          <w:sz w:val="26"/>
          <w:szCs w:val="26"/>
        </w:rPr>
        <w:t>а  по</w:t>
      </w:r>
      <w:proofErr w:type="gramEnd"/>
      <w:r w:rsidRPr="00DB65DD">
        <w:rPr>
          <w:sz w:val="26"/>
          <w:szCs w:val="26"/>
        </w:rPr>
        <w:t xml:space="preserve"> перенесенным и дополнительным путевкам не позднее 15 декабря 2020 г.</w:t>
      </w:r>
    </w:p>
    <w:p w:rsidR="00773858" w:rsidRDefault="004C69FB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A1"/>
    <w:rsid w:val="00326FB2"/>
    <w:rsid w:val="004C69FB"/>
    <w:rsid w:val="006A36B2"/>
    <w:rsid w:val="00B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76236-08B0-44A9-996D-BAB5820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2020-02-05T13:06:00Z</dcterms:created>
  <dcterms:modified xsi:type="dcterms:W3CDTF">2020-02-05T13:06:00Z</dcterms:modified>
</cp:coreProperties>
</file>