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09" w:rsidRDefault="006E3B09" w:rsidP="006E3B09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6E3B09" w:rsidRPr="00F2282F" w:rsidRDefault="006E3B09" w:rsidP="006E3B09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F2282F">
        <w:rPr>
          <w:sz w:val="26"/>
          <w:szCs w:val="26"/>
          <w:lang w:eastAsia="ar-SA"/>
        </w:rPr>
        <w:t>Описание объекта закупки: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(далее – льготная категория граждан, пациенты).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Услуги по санаторно-курортному </w:t>
      </w:r>
      <w:proofErr w:type="gramStart"/>
      <w:r w:rsidRPr="00A25883">
        <w:rPr>
          <w:bCs/>
          <w:sz w:val="26"/>
          <w:szCs w:val="26"/>
        </w:rPr>
        <w:t>лечению,  осуществляемому</w:t>
      </w:r>
      <w:proofErr w:type="gramEnd"/>
      <w:r w:rsidRPr="00A25883">
        <w:rPr>
          <w:bCs/>
          <w:sz w:val="26"/>
          <w:szCs w:val="26"/>
        </w:rPr>
        <w:t xml:space="preserve"> в целях профилактики основных заболеваний, должны быть выполнены: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bCs/>
          <w:sz w:val="26"/>
          <w:szCs w:val="26"/>
        </w:rPr>
        <w:t>гражданам льготной категории</w:t>
      </w:r>
      <w:r w:rsidRPr="00A25883">
        <w:rPr>
          <w:bCs/>
          <w:sz w:val="26"/>
          <w:szCs w:val="26"/>
        </w:rPr>
        <w:t xml:space="preserve"> должно быть достаточным для проведения полного курса санаторно-курортного лечения.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2. Требования к прилегающей территории и зоне отдыха: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lastRenderedPageBreak/>
        <w:t>-Естественное и/или искусственное освещение в коридорах и на лестницах круглосуточно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-Водоснабжение (круглосуточно) – горячее </w:t>
      </w:r>
      <w:proofErr w:type="gramStart"/>
      <w:r w:rsidRPr="00A25883">
        <w:rPr>
          <w:bCs/>
          <w:sz w:val="26"/>
          <w:szCs w:val="26"/>
        </w:rPr>
        <w:t>и  холодное</w:t>
      </w:r>
      <w:proofErr w:type="gramEnd"/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служба приема (круглосуточный прием);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A25883">
        <w:rPr>
          <w:bCs/>
          <w:sz w:val="26"/>
          <w:szCs w:val="26"/>
        </w:rPr>
        <w:t>в зданиях</w:t>
      </w:r>
      <w:proofErr w:type="gramEnd"/>
      <w:r w:rsidRPr="00A25883">
        <w:rPr>
          <w:bCs/>
          <w:sz w:val="26"/>
          <w:szCs w:val="26"/>
        </w:rPr>
        <w:t xml:space="preserve"> соединенных теплыми переходами.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 - </w:t>
      </w:r>
      <w:proofErr w:type="gramStart"/>
      <w:r w:rsidRPr="00A25883">
        <w:rPr>
          <w:bCs/>
          <w:sz w:val="26"/>
          <w:szCs w:val="26"/>
        </w:rPr>
        <w:t>соответствовать  требованиям</w:t>
      </w:r>
      <w:proofErr w:type="gramEnd"/>
      <w:r w:rsidRPr="00A25883">
        <w:rPr>
          <w:bCs/>
          <w:sz w:val="26"/>
          <w:szCs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A25883">
        <w:rPr>
          <w:bCs/>
          <w:sz w:val="26"/>
          <w:szCs w:val="26"/>
        </w:rPr>
        <w:t>Минрегиона</w:t>
      </w:r>
      <w:proofErr w:type="spellEnd"/>
      <w:r w:rsidRPr="00A25883">
        <w:rPr>
          <w:bCs/>
          <w:sz w:val="26"/>
          <w:szCs w:val="26"/>
        </w:rPr>
        <w:t xml:space="preserve"> России от 27.12.2011 № 605): </w:t>
      </w:r>
      <w:proofErr w:type="spellStart"/>
      <w:r w:rsidRPr="00A25883">
        <w:rPr>
          <w:bCs/>
          <w:sz w:val="26"/>
          <w:szCs w:val="26"/>
        </w:rPr>
        <w:t>безбарьерная</w:t>
      </w:r>
      <w:proofErr w:type="spellEnd"/>
      <w:r w:rsidRPr="00A25883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Должна быть обеспечена доступная среда для маломобильных групп населения.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6. Площадь номера должна позволять проживающему свободно, удобно и </w:t>
      </w:r>
      <w:proofErr w:type="gramStart"/>
      <w:r w:rsidRPr="00A25883">
        <w:rPr>
          <w:bCs/>
          <w:sz w:val="26"/>
          <w:szCs w:val="26"/>
        </w:rPr>
        <w:t>безопасно передвигаться</w:t>
      </w:r>
      <w:proofErr w:type="gramEnd"/>
      <w:r w:rsidRPr="00A25883">
        <w:rPr>
          <w:bCs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A25883">
        <w:rPr>
          <w:bCs/>
          <w:sz w:val="26"/>
          <w:szCs w:val="26"/>
        </w:rPr>
        <w:t>кв.м</w:t>
      </w:r>
      <w:proofErr w:type="spellEnd"/>
      <w:r w:rsidRPr="00A25883">
        <w:rPr>
          <w:bCs/>
          <w:sz w:val="26"/>
          <w:szCs w:val="26"/>
        </w:rPr>
        <w:t xml:space="preserve">, однокомнатного двухместного - 12 </w:t>
      </w:r>
      <w:proofErr w:type="spellStart"/>
      <w:r w:rsidRPr="00A25883">
        <w:rPr>
          <w:bCs/>
          <w:sz w:val="26"/>
          <w:szCs w:val="26"/>
        </w:rPr>
        <w:t>кв.м</w:t>
      </w:r>
      <w:proofErr w:type="spellEnd"/>
      <w:r w:rsidRPr="00A25883">
        <w:rPr>
          <w:bCs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A25883">
        <w:rPr>
          <w:bCs/>
          <w:sz w:val="26"/>
          <w:szCs w:val="26"/>
        </w:rPr>
        <w:t>кв.м</w:t>
      </w:r>
      <w:proofErr w:type="spellEnd"/>
      <w:r w:rsidRPr="00A25883">
        <w:rPr>
          <w:bCs/>
          <w:sz w:val="26"/>
          <w:szCs w:val="26"/>
        </w:rPr>
        <w:t xml:space="preserve"> на одного пациента.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A25883">
        <w:rPr>
          <w:bCs/>
          <w:sz w:val="26"/>
          <w:szCs w:val="26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proofErr w:type="gramStart"/>
      <w:r w:rsidRPr="00A25883">
        <w:rPr>
          <w:bCs/>
          <w:sz w:val="26"/>
          <w:szCs w:val="26"/>
        </w:rPr>
        <w:t>330  "</w:t>
      </w:r>
      <w:proofErr w:type="gramEnd"/>
      <w:r w:rsidRPr="00A25883">
        <w:rPr>
          <w:bCs/>
          <w:sz w:val="26"/>
          <w:szCs w:val="26"/>
        </w:rPr>
        <w:t xml:space="preserve">О мерах по совершенствованию лечебного питания в лечебно-профилактических учреждениях Российской Федерации".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Профиль лечения: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болезни нервной системы;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 </w:t>
      </w:r>
      <w:proofErr w:type="gramStart"/>
      <w:r w:rsidRPr="00A25883">
        <w:rPr>
          <w:bCs/>
          <w:sz w:val="26"/>
          <w:szCs w:val="26"/>
        </w:rPr>
        <w:t>болезни  костно</w:t>
      </w:r>
      <w:proofErr w:type="gramEnd"/>
      <w:r w:rsidRPr="00A25883">
        <w:rPr>
          <w:bCs/>
          <w:sz w:val="26"/>
          <w:szCs w:val="26"/>
        </w:rPr>
        <w:t>-мышечной системы и соединительной ткани.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Лицензия на оказание санаторно-курортных услуг по профилю санаторно-курортного лечения: неврология, травматология и ортопедия.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Требования к оказанию услуг: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A25883">
        <w:rPr>
          <w:bCs/>
          <w:sz w:val="26"/>
          <w:szCs w:val="26"/>
        </w:rPr>
        <w:t>разноуровневые</w:t>
      </w:r>
      <w:proofErr w:type="spellEnd"/>
      <w:r w:rsidRPr="00A25883">
        <w:rPr>
          <w:bCs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Количество закупаемых услуг: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Срок лечения по путевке составляет 18 дней.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Количество койко-дней для льготной категории граждан – 6300.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Место оказания услуг: Российская Федерация, лечебно-оздоровительная зона или курорт Самарской области.</w:t>
      </w:r>
    </w:p>
    <w:p w:rsidR="00773858" w:rsidRDefault="006E3B09" w:rsidP="006E3B09">
      <w:r w:rsidRPr="00A25883">
        <w:rPr>
          <w:bCs/>
          <w:sz w:val="26"/>
          <w:szCs w:val="26"/>
        </w:rPr>
        <w:t xml:space="preserve">Сроки оказания услуг: в течение 2020 года. Срок окончания последнего заезда по путевкам должен быть не позднее 31 октября 2020 г., </w:t>
      </w:r>
      <w:proofErr w:type="gramStart"/>
      <w:r w:rsidRPr="00A25883">
        <w:rPr>
          <w:bCs/>
          <w:sz w:val="26"/>
          <w:szCs w:val="26"/>
        </w:rPr>
        <w:t>а  по</w:t>
      </w:r>
      <w:proofErr w:type="gramEnd"/>
      <w:r w:rsidRPr="00A25883">
        <w:rPr>
          <w:bCs/>
          <w:sz w:val="26"/>
          <w:szCs w:val="26"/>
        </w:rPr>
        <w:t xml:space="preserve"> перенесенным и дополнительным путевкам не позднее 15 декабря 2020 г.</w:t>
      </w:r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2"/>
    <w:rsid w:val="00326FB2"/>
    <w:rsid w:val="006A36B2"/>
    <w:rsid w:val="006E3B09"/>
    <w:rsid w:val="00E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53A7-F8E2-4475-A6DC-388CFC1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2020-02-05T12:17:00Z</dcterms:created>
  <dcterms:modified xsi:type="dcterms:W3CDTF">2020-02-05T12:17:00Z</dcterms:modified>
</cp:coreProperties>
</file>