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A3" w:rsidRPr="008900B1" w:rsidRDefault="001677A3" w:rsidP="001677A3">
      <w:pPr>
        <w:pStyle w:val="a4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1677A3" w:rsidRDefault="001677A3" w:rsidP="001677A3">
      <w:pPr>
        <w:jc w:val="center"/>
        <w:rPr>
          <w:b/>
        </w:rPr>
      </w:pPr>
      <w:r w:rsidRPr="006B1731">
        <w:rPr>
          <w:b/>
        </w:rPr>
        <w:t xml:space="preserve">на оказание услуг по санаторно-курортному лечению граждан – получателей государственной социальной помощи с заболеваниями по </w:t>
      </w:r>
      <w:r w:rsidRPr="00964BBA">
        <w:rPr>
          <w:b/>
          <w:bCs/>
          <w:iCs/>
        </w:rPr>
        <w:t xml:space="preserve">Классу </w:t>
      </w:r>
      <w:r w:rsidRPr="00964BBA">
        <w:rPr>
          <w:b/>
        </w:rPr>
        <w:t>XIV МКБ-10</w:t>
      </w:r>
    </w:p>
    <w:p w:rsidR="001677A3" w:rsidRDefault="001677A3" w:rsidP="001677A3">
      <w:pPr>
        <w:ind w:firstLine="709"/>
        <w:jc w:val="center"/>
        <w:rPr>
          <w:b/>
        </w:rPr>
      </w:pPr>
      <w:r w:rsidRPr="00964BBA">
        <w:rPr>
          <w:b/>
        </w:rPr>
        <w:t>«</w:t>
      </w:r>
      <w:hyperlink r:id="rId4" w:tooltip="Болезни мочеполовой системы" w:history="1">
        <w:r w:rsidRPr="00964BBA">
          <w:rPr>
            <w:rStyle w:val="a3"/>
            <w:b/>
            <w:bCs/>
          </w:rPr>
          <w:t>Болезни мочеполовой системы</w:t>
        </w:r>
      </w:hyperlink>
      <w:r w:rsidRPr="00964BBA">
        <w:rPr>
          <w:b/>
        </w:rPr>
        <w:t>»</w:t>
      </w:r>
    </w:p>
    <w:p w:rsidR="001677A3" w:rsidRDefault="001677A3" w:rsidP="001677A3">
      <w:pPr>
        <w:pStyle w:val="a6"/>
      </w:pPr>
      <w:r>
        <w:rPr>
          <w:b/>
          <w:bCs/>
        </w:rPr>
        <w:t xml:space="preserve">ОКПД2: </w:t>
      </w:r>
      <w:r w:rsidRPr="00DF7C93">
        <w:t>86.90.19.140</w:t>
      </w:r>
    </w:p>
    <w:p w:rsidR="001677A3" w:rsidRPr="00042AE6" w:rsidRDefault="001677A3" w:rsidP="001677A3">
      <w:pPr>
        <w:pStyle w:val="a6"/>
        <w:jc w:val="both"/>
        <w:rPr>
          <w:bCs/>
        </w:rPr>
      </w:pPr>
      <w:r w:rsidRPr="00042AE6">
        <w:rPr>
          <w:b/>
          <w:bCs/>
        </w:rPr>
        <w:t xml:space="preserve">Объем оказываемых услуг - </w:t>
      </w:r>
      <w:r w:rsidRPr="00042AE6">
        <w:rPr>
          <w:bCs/>
        </w:rPr>
        <w:t xml:space="preserve">1260 (одна тысяча двести шестьдесят) койко-дней. </w:t>
      </w:r>
    </w:p>
    <w:p w:rsidR="001677A3" w:rsidRPr="00042AE6" w:rsidRDefault="001677A3" w:rsidP="001677A3">
      <w:pPr>
        <w:pStyle w:val="a6"/>
        <w:jc w:val="both"/>
        <w:rPr>
          <w:bCs/>
        </w:rPr>
      </w:pPr>
      <w:r w:rsidRPr="00042AE6">
        <w:rPr>
          <w:b/>
        </w:rPr>
        <w:t xml:space="preserve">Количество путевок - </w:t>
      </w:r>
      <w:r w:rsidRPr="00042AE6">
        <w:t>70 штук, цена 1 путевки - 22 458,60 руб.</w:t>
      </w:r>
    </w:p>
    <w:p w:rsidR="001677A3" w:rsidRPr="00042AE6" w:rsidRDefault="001677A3" w:rsidP="001677A3">
      <w:pPr>
        <w:tabs>
          <w:tab w:val="num" w:pos="-110"/>
        </w:tabs>
        <w:jc w:val="both"/>
      </w:pPr>
      <w:r w:rsidRPr="00042AE6">
        <w:rPr>
          <w:b/>
        </w:rPr>
        <w:t xml:space="preserve">Продолжительность </w:t>
      </w:r>
      <w:r w:rsidRPr="00042AE6">
        <w:rPr>
          <w:b/>
          <w:bCs/>
        </w:rPr>
        <w:t>санаторно-курортного лечения по</w:t>
      </w:r>
      <w:r w:rsidRPr="00042AE6">
        <w:rPr>
          <w:bCs/>
        </w:rPr>
        <w:t xml:space="preserve"> </w:t>
      </w:r>
      <w:r w:rsidRPr="00042AE6">
        <w:rPr>
          <w:b/>
        </w:rPr>
        <w:t>1 (одной) путевке</w:t>
      </w:r>
      <w:r w:rsidRPr="00042AE6">
        <w:t xml:space="preserve"> – 18 койко-дней. </w:t>
      </w:r>
    </w:p>
    <w:p w:rsidR="001677A3" w:rsidRPr="00042AE6" w:rsidRDefault="001677A3" w:rsidP="001677A3">
      <w:pPr>
        <w:tabs>
          <w:tab w:val="left" w:pos="0"/>
          <w:tab w:val="left" w:pos="142"/>
        </w:tabs>
        <w:jc w:val="both"/>
      </w:pPr>
      <w:r w:rsidRPr="00042AE6">
        <w:rPr>
          <w:b/>
          <w:bCs/>
        </w:rPr>
        <w:t>Срок оказания услуг:</w:t>
      </w:r>
      <w:r w:rsidRPr="00042AE6">
        <w:rPr>
          <w:bCs/>
        </w:rPr>
        <w:t xml:space="preserve"> </w:t>
      </w:r>
      <w:r w:rsidRPr="00042AE6">
        <w:t>с момента заключения контракта по 30.11.2020г.</w:t>
      </w:r>
    </w:p>
    <w:p w:rsidR="001677A3" w:rsidRPr="00042AE6" w:rsidRDefault="001677A3" w:rsidP="001677A3">
      <w:pPr>
        <w:jc w:val="both"/>
        <w:rPr>
          <w:bCs/>
          <w:iCs/>
        </w:rPr>
      </w:pPr>
      <w:r w:rsidRPr="00042AE6">
        <w:rPr>
          <w:b/>
          <w:bCs/>
        </w:rPr>
        <w:t>Место оказания услуг:</w:t>
      </w:r>
      <w:r w:rsidRPr="00042AE6">
        <w:rPr>
          <w:bCs/>
        </w:rPr>
        <w:t xml:space="preserve"> РФ, </w:t>
      </w:r>
      <w:r w:rsidRPr="00042AE6">
        <w:t xml:space="preserve">Ставропольский край, </w:t>
      </w:r>
      <w:proofErr w:type="spellStart"/>
      <w:r w:rsidRPr="00042AE6">
        <w:t>г.Железноводск</w:t>
      </w:r>
      <w:proofErr w:type="spellEnd"/>
      <w:r w:rsidRPr="00042AE6">
        <w:t xml:space="preserve">. </w:t>
      </w:r>
      <w:r w:rsidRPr="00042AE6">
        <w:rPr>
          <w:bCs/>
          <w:iCs/>
        </w:rPr>
        <w:t>Оказание услуг осуществляется по местонахождению Исполнителя.</w:t>
      </w:r>
    </w:p>
    <w:p w:rsidR="001677A3" w:rsidRPr="00042AE6" w:rsidRDefault="001677A3" w:rsidP="001677A3">
      <w:pPr>
        <w:spacing w:line="240" w:lineRule="atLeast"/>
        <w:jc w:val="both"/>
        <w:rPr>
          <w:b/>
          <w:bCs/>
        </w:rPr>
      </w:pPr>
    </w:p>
    <w:p w:rsidR="001677A3" w:rsidRPr="00042AE6" w:rsidRDefault="001677A3" w:rsidP="001677A3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042AE6">
        <w:rPr>
          <w:b/>
        </w:rPr>
        <w:t>1. Требования к качеству услуг:</w:t>
      </w:r>
    </w:p>
    <w:p w:rsidR="001677A3" w:rsidRPr="00042AE6" w:rsidRDefault="001677A3" w:rsidP="001677A3">
      <w:pPr>
        <w:widowControl w:val="0"/>
        <w:jc w:val="both"/>
        <w:rPr>
          <w:bCs/>
        </w:rPr>
      </w:pPr>
      <w:r w:rsidRPr="00042AE6">
        <w:t xml:space="preserve">            1.1. </w:t>
      </w:r>
      <w:r w:rsidRPr="00042AE6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042AE6">
          <w:rPr>
            <w:bCs/>
          </w:rPr>
          <w:t>1999 г</w:t>
        </w:r>
      </w:smartTag>
      <w:r w:rsidRPr="00042AE6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042AE6">
          <w:rPr>
            <w:bCs/>
          </w:rPr>
          <w:t>2013 г</w:t>
        </w:r>
      </w:smartTag>
      <w:r w:rsidRPr="00042AE6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1677A3" w:rsidRPr="00042AE6" w:rsidRDefault="001677A3" w:rsidP="001677A3">
      <w:pPr>
        <w:widowControl w:val="0"/>
        <w:jc w:val="both"/>
        <w:rPr>
          <w:bCs/>
        </w:rPr>
      </w:pPr>
      <w:r w:rsidRPr="00042AE6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042AE6">
        <w:rPr>
          <w:bCs/>
        </w:rPr>
        <w:t>Минздравсоцразвития</w:t>
      </w:r>
      <w:proofErr w:type="spellEnd"/>
      <w:r w:rsidRPr="00042AE6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1677A3" w:rsidRPr="00042AE6" w:rsidRDefault="001677A3" w:rsidP="001677A3">
      <w:pPr>
        <w:jc w:val="both"/>
      </w:pPr>
      <w:r w:rsidRPr="00042AE6">
        <w:t>1.3. 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1677A3" w:rsidRPr="00042AE6" w:rsidRDefault="001677A3" w:rsidP="001677A3">
      <w:pPr>
        <w:jc w:val="both"/>
      </w:pPr>
      <w:r w:rsidRPr="00042AE6">
        <w:rPr>
          <w:kern w:val="2"/>
        </w:rPr>
        <w:t xml:space="preserve">- </w:t>
      </w:r>
      <w:r w:rsidRPr="00042AE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042AE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042AE6">
        <w:rPr>
          <w:kern w:val="2"/>
          <w:shd w:val="clear" w:color="auto" w:fill="FFFFFF"/>
          <w:lang w:eastAsia="ar-SA"/>
        </w:rPr>
        <w:t xml:space="preserve"> РФ </w:t>
      </w:r>
      <w:r w:rsidRPr="00042AE6">
        <w:t xml:space="preserve">№210 </w:t>
      </w:r>
      <w:r w:rsidRPr="00042AE6">
        <w:rPr>
          <w:kern w:val="2"/>
        </w:rPr>
        <w:t xml:space="preserve">от 22.11.2004г. </w:t>
      </w:r>
      <w:r w:rsidRPr="00042AE6">
        <w:t>«Об утверждении стандарта санаторно-курортной помощи больным мочекаменной болезнью и другими болезнями мочевой системы»;</w:t>
      </w:r>
    </w:p>
    <w:p w:rsidR="001677A3" w:rsidRPr="00042AE6" w:rsidRDefault="001677A3" w:rsidP="001677A3">
      <w:pPr>
        <w:autoSpaceDE w:val="0"/>
        <w:autoSpaceDN w:val="0"/>
        <w:adjustRightInd w:val="0"/>
        <w:jc w:val="both"/>
      </w:pPr>
      <w:r w:rsidRPr="00042AE6">
        <w:rPr>
          <w:kern w:val="2"/>
        </w:rPr>
        <w:t xml:space="preserve">- </w:t>
      </w:r>
      <w:r w:rsidRPr="00042AE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042AE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042AE6">
        <w:rPr>
          <w:kern w:val="2"/>
          <w:shd w:val="clear" w:color="auto" w:fill="FFFFFF"/>
          <w:lang w:eastAsia="ar-SA"/>
        </w:rPr>
        <w:t xml:space="preserve"> РФ </w:t>
      </w:r>
      <w:r w:rsidRPr="00042AE6">
        <w:t xml:space="preserve">№ 216 </w:t>
      </w:r>
      <w:r w:rsidRPr="00042AE6">
        <w:rPr>
          <w:kern w:val="2"/>
        </w:rPr>
        <w:t xml:space="preserve">от 22.11.2004г. </w:t>
      </w:r>
      <w:r w:rsidRPr="00042AE6">
        <w:t>«Об утверждении стандарта санаторно-курортной помощи больным с болезнями мужских половых органов»;</w:t>
      </w:r>
    </w:p>
    <w:p w:rsidR="001677A3" w:rsidRPr="00042AE6" w:rsidRDefault="001677A3" w:rsidP="001677A3">
      <w:pPr>
        <w:jc w:val="both"/>
      </w:pPr>
      <w:r w:rsidRPr="00042AE6">
        <w:rPr>
          <w:kern w:val="2"/>
        </w:rPr>
        <w:t xml:space="preserve">- </w:t>
      </w:r>
      <w:r w:rsidRPr="00042AE6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042AE6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042AE6">
        <w:rPr>
          <w:kern w:val="2"/>
          <w:shd w:val="clear" w:color="auto" w:fill="FFFFFF"/>
          <w:lang w:eastAsia="ar-SA"/>
        </w:rPr>
        <w:t xml:space="preserve"> РФ </w:t>
      </w:r>
      <w:r w:rsidRPr="00042AE6">
        <w:t xml:space="preserve">№ 226 </w:t>
      </w:r>
      <w:r w:rsidRPr="00042AE6">
        <w:rPr>
          <w:kern w:val="2"/>
        </w:rPr>
        <w:t xml:space="preserve">от 22.11.2004г. </w:t>
      </w:r>
      <w:r w:rsidRPr="00042AE6">
        <w:t xml:space="preserve">«Об утверждении стандарта санаторно-курортной помощи больным </w:t>
      </w:r>
      <w:proofErr w:type="spellStart"/>
      <w:r w:rsidRPr="00042AE6">
        <w:t>гломерулярными</w:t>
      </w:r>
      <w:proofErr w:type="spellEnd"/>
      <w:r w:rsidRPr="00042AE6">
        <w:t xml:space="preserve"> болезнями, </w:t>
      </w:r>
      <w:proofErr w:type="spellStart"/>
      <w:r w:rsidRPr="00042AE6">
        <w:t>тубулоинтерстинальными</w:t>
      </w:r>
      <w:proofErr w:type="spellEnd"/>
      <w:r w:rsidRPr="00042AE6">
        <w:t xml:space="preserve"> болезнями почек».</w:t>
      </w:r>
    </w:p>
    <w:p w:rsidR="001677A3" w:rsidRPr="00042AE6" w:rsidRDefault="001677A3" w:rsidP="001677A3">
      <w:pPr>
        <w:jc w:val="both"/>
        <w:rPr>
          <w:color w:val="000000"/>
        </w:rPr>
      </w:pPr>
      <w:r w:rsidRPr="00042AE6">
        <w:rPr>
          <w:color w:val="000000"/>
        </w:rPr>
        <w:t xml:space="preserve">1.4. Перечень </w:t>
      </w:r>
      <w:r w:rsidRPr="00042AE6">
        <w:rPr>
          <w:bCs/>
          <w:color w:val="000000"/>
        </w:rPr>
        <w:t xml:space="preserve">медицинских услуг </w:t>
      </w:r>
      <w:r w:rsidRPr="00042AE6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1677A3" w:rsidRPr="00042AE6" w:rsidRDefault="001677A3" w:rsidP="001677A3">
      <w:pPr>
        <w:widowControl w:val="0"/>
        <w:jc w:val="both"/>
        <w:rPr>
          <w:bCs/>
        </w:rPr>
      </w:pPr>
      <w:r w:rsidRPr="00042AE6">
        <w:rPr>
          <w:bCs/>
        </w:rPr>
        <w:t xml:space="preserve">1.5.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1677A3" w:rsidRPr="00042AE6" w:rsidRDefault="001677A3" w:rsidP="001677A3">
      <w:pPr>
        <w:autoSpaceDE w:val="0"/>
        <w:adjustRightInd w:val="0"/>
        <w:jc w:val="center"/>
        <w:rPr>
          <w:b/>
          <w:bCs/>
        </w:rPr>
      </w:pPr>
    </w:p>
    <w:p w:rsidR="001677A3" w:rsidRPr="00042AE6" w:rsidRDefault="001677A3" w:rsidP="001677A3">
      <w:pPr>
        <w:autoSpaceDE w:val="0"/>
        <w:adjustRightInd w:val="0"/>
        <w:jc w:val="center"/>
        <w:rPr>
          <w:b/>
          <w:bCs/>
        </w:rPr>
      </w:pPr>
      <w:r w:rsidRPr="00042AE6">
        <w:rPr>
          <w:b/>
          <w:bCs/>
        </w:rPr>
        <w:t>2. Требования к техническим характеристикам услуг: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042AE6">
        <w:t xml:space="preserve">(утв. приказом Минстроя России от </w:t>
      </w:r>
      <w:proofErr w:type="gramStart"/>
      <w:r w:rsidRPr="00042AE6">
        <w:t>14.11.2016  №</w:t>
      </w:r>
      <w:proofErr w:type="gramEnd"/>
      <w:r w:rsidRPr="00042AE6">
        <w:t xml:space="preserve"> 798/</w:t>
      </w:r>
      <w:proofErr w:type="spellStart"/>
      <w:r w:rsidRPr="00042AE6">
        <w:t>пр</w:t>
      </w:r>
      <w:proofErr w:type="spellEnd"/>
      <w:r w:rsidRPr="00042AE6">
        <w:t>).</w:t>
      </w:r>
      <w:r w:rsidRPr="00042AE6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042AE6">
        <w:rPr>
          <w:bCs/>
        </w:rPr>
        <w:t>безбарьерная</w:t>
      </w:r>
      <w:proofErr w:type="spellEnd"/>
      <w:r w:rsidRPr="00042AE6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042AE6">
        <w:rPr>
          <w:bCs/>
        </w:rPr>
        <w:t>Минздравсоцразвитием</w:t>
      </w:r>
      <w:proofErr w:type="spellEnd"/>
      <w:r w:rsidRPr="00042AE6">
        <w:rPr>
          <w:bCs/>
        </w:rPr>
        <w:t xml:space="preserve"> России. </w:t>
      </w:r>
    </w:p>
    <w:p w:rsidR="001677A3" w:rsidRPr="00042AE6" w:rsidRDefault="001677A3" w:rsidP="001677A3">
      <w:pPr>
        <w:keepNext/>
        <w:keepLines/>
        <w:autoSpaceDE w:val="0"/>
        <w:adjustRightInd w:val="0"/>
        <w:snapToGrid w:val="0"/>
        <w:jc w:val="both"/>
        <w:rPr>
          <w:rFonts w:cs="Arial"/>
          <w:b/>
        </w:rPr>
      </w:pPr>
      <w:r w:rsidRPr="00042AE6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042AE6">
        <w:rPr>
          <w:rFonts w:cs="Arial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042AE6">
        <w:rPr>
          <w:bCs/>
        </w:rPr>
        <w:t>: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</w:t>
      </w:r>
      <w:r w:rsidRPr="00042AE6">
        <w:t xml:space="preserve">В номерах проживания граждан </w:t>
      </w:r>
      <w:r w:rsidRPr="00042AE6">
        <w:rPr>
          <w:bCs/>
        </w:rPr>
        <w:t xml:space="preserve">льготных </w:t>
      </w:r>
      <w:proofErr w:type="gramStart"/>
      <w:r w:rsidRPr="00042AE6">
        <w:rPr>
          <w:bCs/>
        </w:rPr>
        <w:t>категорий</w:t>
      </w:r>
      <w:r w:rsidRPr="00042AE6">
        <w:t xml:space="preserve">  приветствуется</w:t>
      </w:r>
      <w:proofErr w:type="gramEnd"/>
      <w:r w:rsidRPr="00042AE6">
        <w:t xml:space="preserve"> наличие телевизора, холодильника. Организация досуга.</w:t>
      </w:r>
    </w:p>
    <w:p w:rsidR="001677A3" w:rsidRPr="00042AE6" w:rsidRDefault="001677A3" w:rsidP="001677A3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042AE6">
        <w:rPr>
          <w:bCs/>
          <w:kern w:val="2"/>
          <w:lang w:eastAsia="ar-SA"/>
        </w:rPr>
        <w:tab/>
      </w:r>
      <w:r w:rsidRPr="00042AE6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оборудованы системами холодного и горячего водоснабжения;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оборудованы системами для обеспечения пациентов питьевой водой круглосуточно;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1677A3" w:rsidRPr="00042AE6" w:rsidRDefault="001677A3" w:rsidP="001677A3">
      <w:pPr>
        <w:jc w:val="both"/>
      </w:pPr>
      <w:r w:rsidRPr="00042AE6">
        <w:rPr>
          <w:bCs/>
        </w:rPr>
        <w:t xml:space="preserve">2.8. </w:t>
      </w:r>
      <w:r w:rsidRPr="00042AE6">
        <w:t>Расположение спального, лечебного корпусов и столовой в одном здании или в зданиях, соединенных теплыми переходами.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 xml:space="preserve">2.9. </w:t>
      </w:r>
      <w:r w:rsidRPr="00042AE6">
        <w:t>Наличие бюветов для приема минеральной воды, расположенных на территории санатория.</w:t>
      </w:r>
    </w:p>
    <w:p w:rsidR="001677A3" w:rsidRPr="00042AE6" w:rsidRDefault="001677A3" w:rsidP="001677A3">
      <w:pPr>
        <w:autoSpaceDE w:val="0"/>
        <w:adjustRightInd w:val="0"/>
        <w:jc w:val="both"/>
      </w:pPr>
      <w:r w:rsidRPr="00042AE6">
        <w:rPr>
          <w:bCs/>
        </w:rPr>
        <w:t>3.0. Организация должна иметь собственный закрытый лечебно-оздоровительный бассейн.</w:t>
      </w:r>
      <w:r w:rsidRPr="00042AE6">
        <w:t xml:space="preserve"> Наличие возможности бесплатного посещения закрытого плавательного бассейна, входящего в стоимость путевки. 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lastRenderedPageBreak/>
        <w:t xml:space="preserve">3.1. </w:t>
      </w:r>
      <w:r w:rsidRPr="00042AE6">
        <w:rPr>
          <w:bCs/>
        </w:rPr>
        <w:t>Дополнительно предоставляемые услуги: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rPr>
          <w:bCs/>
        </w:rPr>
        <w:t>- служба приема (круглосуточный прием);</w:t>
      </w:r>
    </w:p>
    <w:p w:rsidR="001677A3" w:rsidRPr="00042AE6" w:rsidRDefault="001677A3" w:rsidP="001677A3">
      <w:pPr>
        <w:autoSpaceDE w:val="0"/>
        <w:adjustRightInd w:val="0"/>
        <w:jc w:val="both"/>
        <w:rPr>
          <w:bCs/>
        </w:rPr>
      </w:pPr>
      <w:r w:rsidRPr="00042AE6">
        <w:t xml:space="preserve">- приветствуется наличие аптечных киосков, телефонной связи.  </w:t>
      </w:r>
    </w:p>
    <w:p w:rsidR="001677A3" w:rsidRDefault="001677A3" w:rsidP="001677A3">
      <w:pPr>
        <w:widowControl w:val="0"/>
        <w:spacing w:after="120"/>
        <w:jc w:val="both"/>
      </w:pPr>
      <w:r w:rsidRPr="00042AE6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8622CE" w:rsidRDefault="008622CE">
      <w:bookmarkStart w:id="0" w:name="_GoBack"/>
      <w:bookmarkEnd w:id="0"/>
    </w:p>
    <w:sectPr w:rsidR="0086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3"/>
    <w:rsid w:val="001677A3"/>
    <w:rsid w:val="0086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BA0B2-344A-4BD5-9DD5-FA012902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1677A3"/>
    <w:rPr>
      <w:color w:val="0000FF"/>
      <w:u w:val="single"/>
    </w:rPr>
  </w:style>
  <w:style w:type="paragraph" w:styleId="a4">
    <w:name w:val="Title"/>
    <w:basedOn w:val="a"/>
    <w:link w:val="a5"/>
    <w:qFormat/>
    <w:rsid w:val="001677A3"/>
    <w:pPr>
      <w:jc w:val="center"/>
    </w:pPr>
    <w:rPr>
      <w:b/>
      <w:sz w:val="26"/>
      <w:szCs w:val="20"/>
    </w:rPr>
  </w:style>
  <w:style w:type="character" w:customStyle="1" w:styleId="a5">
    <w:name w:val="Название Знак"/>
    <w:basedOn w:val="a0"/>
    <w:link w:val="a4"/>
    <w:rsid w:val="001677A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aliases w:val="Обычный (Web)"/>
    <w:basedOn w:val="a"/>
    <w:uiPriority w:val="99"/>
    <w:qFormat/>
    <w:rsid w:val="00167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kb-10.com/index.php?pid=13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6067</Characters>
  <Application>Microsoft Office Word</Application>
  <DocSecurity>0</DocSecurity>
  <Lines>50</Lines>
  <Paragraphs>14</Paragraphs>
  <ScaleCrop>false</ScaleCrop>
  <Company/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2020-02-10T06:51:00Z</dcterms:created>
  <dcterms:modified xsi:type="dcterms:W3CDTF">2020-02-10T06:51:00Z</dcterms:modified>
</cp:coreProperties>
</file>