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B735BC" w:rsidP="00B73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735BC" w:rsidRDefault="00B735BC" w:rsidP="00B73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Pr="00B735BC">
        <w:rPr>
          <w:b/>
          <w:sz w:val="28"/>
          <w:szCs w:val="28"/>
        </w:rPr>
        <w:t>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</w:t>
      </w:r>
    </w:p>
    <w:p w:rsidR="00B735BC" w:rsidRPr="00155DCF" w:rsidRDefault="00B735BC" w:rsidP="00143F25">
      <w:pPr>
        <w:rPr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7A" w:rsidRPr="00DF7C7A" w:rsidRDefault="00DF7C7A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7C7A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7A" w:rsidRPr="00DF7C7A" w:rsidRDefault="00DF7C7A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7C7A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DF7C7A" w:rsidRPr="00DF7C7A" w:rsidTr="00DF7C7A">
        <w:trPr>
          <w:trHeight w:val="9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7A" w:rsidRPr="00DF7C7A" w:rsidRDefault="00DF7C7A" w:rsidP="00846D4D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DF7C7A" w:rsidRPr="00DF7C7A" w:rsidRDefault="00DF7C7A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7A" w:rsidRPr="00DF7C7A" w:rsidRDefault="00DF7C7A" w:rsidP="00D9737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организациях, оказывающих санаторно-курортные услуги, в течение 2020 года.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C7A" w:rsidRPr="00DF7C7A" w:rsidRDefault="00DF7C7A" w:rsidP="00846D4D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4A132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Оказание услуг по  предоставлению при наличии медицинских показаний санаторно-курортного лечения, застрахованных лиц,  с    учетом профиля организации, оказывающих санаторно-курортные услуги, в течение 2020 года, с заболеваниями по МКБ-10: по Классу IX МКБ-10   "Болезни  системы   кровообращения",  Классу XI  МКБ-10 "Болезни органов пищеварения",  Классу  VI МКБ-10 "Болезни нервной системы", Классу XIII "Болезни костно-мышечной системы и соединительной ткани", Классу X "Болезни органов дыхания",  Классу XIX  МКБ-10 "Травмы, отравления  и некоторые другие последствия воздействия внешних причин".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Описание объекта закупки: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1. Длительность 1 курса санаторно-курортного лечения </w:t>
            </w:r>
            <w:r w:rsidRPr="00DF7C7A">
              <w:rPr>
                <w:rFonts w:eastAsia="Calibri"/>
                <w:sz w:val="24"/>
                <w:szCs w:val="24"/>
              </w:rPr>
              <w:t>застрахованных лиц, пострадавших в результате несчастного случая на производстве и профессиональных заболеваний, составляет - 21 койко-день.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2.  Оказание услуг осуществляется на основании путевки.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3. Оформление медицинской документации для поступающих на санаторно-курортное лечение застрахованных лиц по установленным формам, утвержденным Министерства здравоохранения Российской Федерации.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4. Площади лечебно-диагностических кабинетов при оказании санаторно-курортного лечения застрахованных лиц, должны соответствовать действующим санитарным нормам.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5. Здания и сооружения организации, оказывающей санаторно-курортные услуги при проведении санаторно-курортного лечения застрахованных лиц, должны соответствовать требованиям СП 59.13330.2016 "Доступность зданий и сооружений для маломобильных групп населения".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6. Здания и сооружения организации, оказывающей услуги по санаторно-курортному лечению застрахованных лиц, должны быть: 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 оборудованы системами аварийного освещения и аварийного энергоснабжения обеспечивающие основное освещение и работу оборудования в течение не менее 24 </w:t>
            </w:r>
            <w:proofErr w:type="gramStart"/>
            <w:r w:rsidRPr="00DF7C7A">
              <w:rPr>
                <w:sz w:val="24"/>
                <w:szCs w:val="24"/>
              </w:rPr>
              <w:t xml:space="preserve">часов;   </w:t>
            </w:r>
            <w:proofErr w:type="gramEnd"/>
            <w:r w:rsidRPr="00DF7C7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-  оборудованы    системами   отопления,  обеспечивающими   комфортный     температурный режим в зданиях;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           -  оборудованы системами     холодного   и     горячего     водоснабжения       круглосуточно;                                                                                                                           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 оборудованы системами   для обеспечения питьевой водой круглосуточно;                                 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 обеспечены службой круглосуточного приема застрахованных лиц;                             </w:t>
            </w:r>
          </w:p>
          <w:p w:rsidR="00DF7C7A" w:rsidRPr="00DF7C7A" w:rsidRDefault="00DF7C7A" w:rsidP="00693E80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 обеспечены круглосуточным постом охраны в зданиях, где расположены жилые, лечебные, спортивно-оздоровительные и культурно-развлекательные помещения;                                      </w:t>
            </w:r>
          </w:p>
          <w:p w:rsidR="00DF7C7A" w:rsidRPr="00DF7C7A" w:rsidRDefault="00DF7C7A" w:rsidP="00AB78FE">
            <w:pPr>
              <w:spacing w:line="228" w:lineRule="auto"/>
              <w:ind w:firstLine="430"/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7. Организация досуга застрахованных лиц - с учетом специфики работы с гражданами данной категории. 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D9737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D9737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Койко-день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D9737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D97373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2 310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852D66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693E80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Размещение застрахованных лиц, в двухместных номерах со всеми удобствами (за исключением номеров повышенной комфортности), включая возможность соблюдения личной гигиены (душ и (или) ванна, санузел) в номере проживания.</w:t>
            </w:r>
          </w:p>
          <w:p w:rsidR="00DF7C7A" w:rsidRPr="00DF7C7A" w:rsidRDefault="00DF7C7A" w:rsidP="00693E80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Услуги должны быть оказаны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Минздрава России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 и Приказом Министерства здравоохранения Российской Федерации от 05.05.2016 № 279н «Об утверждении Порядка организации санаторно-курортного лечения»;</w:t>
            </w:r>
          </w:p>
          <w:p w:rsidR="00DF7C7A" w:rsidRPr="00DF7C7A" w:rsidRDefault="00DF7C7A" w:rsidP="00693E80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 Услуги </w:t>
            </w:r>
            <w:proofErr w:type="gramStart"/>
            <w:r w:rsidRPr="00DF7C7A">
              <w:rPr>
                <w:sz w:val="24"/>
                <w:szCs w:val="24"/>
              </w:rPr>
              <w:t>по  санаторно</w:t>
            </w:r>
            <w:proofErr w:type="gramEnd"/>
            <w:r w:rsidRPr="00DF7C7A">
              <w:rPr>
                <w:sz w:val="24"/>
                <w:szCs w:val="24"/>
              </w:rPr>
              <w:t>-курортному лечению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DF7C7A">
              <w:rPr>
                <w:sz w:val="24"/>
                <w:szCs w:val="24"/>
              </w:rPr>
              <w:t>соматоформными</w:t>
            </w:r>
            <w:proofErr w:type="spellEnd"/>
            <w:r w:rsidRPr="00DF7C7A">
              <w:rPr>
                <w:sz w:val="24"/>
                <w:szCs w:val="24"/>
              </w:rPr>
              <w:t xml:space="preserve"> расстройствами";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DF7C7A">
              <w:rPr>
                <w:sz w:val="24"/>
                <w:szCs w:val="24"/>
              </w:rPr>
              <w:t>полиневропатиями</w:t>
            </w:r>
            <w:proofErr w:type="spellEnd"/>
            <w:r w:rsidRPr="00DF7C7A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DF7C7A" w:rsidRPr="00DF7C7A" w:rsidRDefault="00DF7C7A" w:rsidP="004C1345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      </w:r>
          </w:p>
          <w:p w:rsidR="00DF7C7A" w:rsidRPr="00DF7C7A" w:rsidRDefault="00DF7C7A" w:rsidP="00693E80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DF7C7A">
              <w:rPr>
                <w:sz w:val="24"/>
                <w:szCs w:val="24"/>
              </w:rPr>
              <w:t>дорсопатии</w:t>
            </w:r>
            <w:proofErr w:type="spellEnd"/>
            <w:r w:rsidRPr="00DF7C7A">
              <w:rPr>
                <w:sz w:val="24"/>
                <w:szCs w:val="24"/>
              </w:rPr>
              <w:t xml:space="preserve">, </w:t>
            </w:r>
            <w:proofErr w:type="spellStart"/>
            <w:r w:rsidRPr="00DF7C7A">
              <w:rPr>
                <w:sz w:val="24"/>
                <w:szCs w:val="24"/>
              </w:rPr>
              <w:t>спондилопатии</w:t>
            </w:r>
            <w:proofErr w:type="spellEnd"/>
            <w:r w:rsidRPr="00DF7C7A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DF7C7A">
              <w:rPr>
                <w:sz w:val="24"/>
                <w:szCs w:val="24"/>
              </w:rPr>
              <w:t>остеопатии</w:t>
            </w:r>
            <w:proofErr w:type="spellEnd"/>
            <w:r w:rsidRPr="00DF7C7A">
              <w:rPr>
                <w:sz w:val="24"/>
                <w:szCs w:val="24"/>
              </w:rPr>
              <w:t xml:space="preserve"> и </w:t>
            </w:r>
            <w:proofErr w:type="spellStart"/>
            <w:r w:rsidRPr="00DF7C7A">
              <w:rPr>
                <w:sz w:val="24"/>
                <w:szCs w:val="24"/>
              </w:rPr>
              <w:t>хондропатии</w:t>
            </w:r>
            <w:proofErr w:type="spellEnd"/>
            <w:r w:rsidRPr="00DF7C7A">
              <w:rPr>
                <w:sz w:val="24"/>
                <w:szCs w:val="24"/>
              </w:rPr>
              <w:t>)".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757A36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bCs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FF1993">
            <w:pPr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Российская Федерация, Южные районы Иркутской области.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757A36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4B04A5">
            <w:pPr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spacing w:val="-1"/>
                <w:sz w:val="24"/>
                <w:szCs w:val="24"/>
              </w:rPr>
              <w:t>в течение 2020 года по согласованию с Заказчиком, дата последнего заезда - не позднее 05 декабря 2020 года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2767D4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Приемка оказанных услуг по Контракту на соответствие количества, качества требованиям, установленным в Контракте, осуществляется на основании Реестра лиц, получивших услуги по санаторно-курортному лечению, и отрывных талонов к путевкам или документов, их заменяющих, по Акту оказанных услуг. Для приемки оказанных Исполнителем услуг Заказчик (должностное лицо Заказчика) проводит экспертизу оказанных услуг на соответствие требованиям, установленным в Контракте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2767D4">
            <w:pPr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A64F14">
            <w:pPr>
              <w:jc w:val="both"/>
              <w:rPr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Заказчик осуществляет выплату Исполнителю аванса в размере 30 (тридцати) процентов от цены Контракта, в течение 10 (десяти) рабочих дней с момента представления счета на предоплату, накладной и путевок.</w:t>
            </w:r>
          </w:p>
          <w:p w:rsidR="00DF7C7A" w:rsidRPr="00DF7C7A" w:rsidRDefault="00DF7C7A" w:rsidP="008925CF">
            <w:pPr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sz w:val="24"/>
                <w:szCs w:val="24"/>
              </w:rPr>
              <w:t>Дальнейший расчет между Сторонами производится по факту оказания услуг по санаторно-курортному лечению застрахованных лиц в течение 10 (десяти) рабочих дней с момента предоставления Исполнителем Реестра лиц, получивших услуги по санаторно-курортному лечению, Акта оказанных услуг к Реестру лиц, получивших услуги по санаторно-курортному лечению и надлежащим образом оформленного счета, на сумму, превышающую сумму ранее перечисленного аванса</w:t>
            </w:r>
          </w:p>
        </w:tc>
      </w:tr>
      <w:tr w:rsidR="00DF7C7A" w:rsidRPr="00DF7C7A" w:rsidTr="00DF7C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7427B3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pacing w:val="-3"/>
                <w:sz w:val="24"/>
                <w:szCs w:val="24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DF7C7A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7A" w:rsidRPr="00DF7C7A" w:rsidRDefault="00DF7C7A" w:rsidP="00A64F14">
            <w:pPr>
              <w:jc w:val="both"/>
              <w:rPr>
                <w:rFonts w:eastAsia="Calibri"/>
                <w:sz w:val="24"/>
                <w:szCs w:val="24"/>
              </w:rPr>
            </w:pPr>
            <w:r w:rsidRPr="00DF7C7A">
              <w:rPr>
                <w:rFonts w:eastAsia="Calibri"/>
                <w:sz w:val="24"/>
                <w:szCs w:val="24"/>
              </w:rPr>
              <w:t xml:space="preserve">Документ, подтверждающий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 -  лицензия на осуществление медицинской деятельности, предоставленной лицензирующим органом в соответствии с Федеральным законом от 4 мая 2011 года № 99-ФЗ "О лицензировании отдельных видов деятельности" на осуществление медицинской деятельности при оказании медицинской помощи при санаторно-курортном лечении по: неврологии, </w:t>
            </w:r>
            <w:proofErr w:type="spellStart"/>
            <w:r w:rsidRPr="00DF7C7A">
              <w:rPr>
                <w:rFonts w:eastAsia="Calibri"/>
                <w:sz w:val="24"/>
                <w:szCs w:val="24"/>
              </w:rPr>
              <w:t>профпатологии</w:t>
            </w:r>
            <w:proofErr w:type="spellEnd"/>
            <w:r w:rsidRPr="00DF7C7A">
              <w:rPr>
                <w:rFonts w:eastAsia="Calibri"/>
                <w:sz w:val="24"/>
                <w:szCs w:val="24"/>
              </w:rPr>
              <w:t>, терапии, травматологии и ортопедии.</w:t>
            </w:r>
          </w:p>
        </w:tc>
      </w:tr>
    </w:tbl>
    <w:p w:rsidR="00A64F14" w:rsidRDefault="00A64F14" w:rsidP="00143F25">
      <w:pPr>
        <w:ind w:firstLine="567"/>
        <w:jc w:val="both"/>
        <w:rPr>
          <w:sz w:val="28"/>
          <w:szCs w:val="28"/>
          <w:u w:val="single"/>
        </w:rPr>
      </w:pPr>
    </w:p>
    <w:p w:rsidR="00143F25" w:rsidRDefault="00143F25" w:rsidP="00143F2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143F25" w:rsidSect="00AE3AAF">
      <w:footerReference w:type="default" r:id="rId7"/>
      <w:pgSz w:w="11906" w:h="16838" w:code="9"/>
      <w:pgMar w:top="709" w:right="76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79" w:rsidRDefault="0010008F">
      <w:r>
        <w:separator/>
      </w:r>
    </w:p>
  </w:endnote>
  <w:endnote w:type="continuationSeparator" w:id="0">
    <w:p w:rsidR="006F0179" w:rsidRDefault="001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DF7C7A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F7C7A">
      <w:rPr>
        <w:noProof/>
      </w:rPr>
      <w:t>2</w:t>
    </w:r>
    <w:r>
      <w:fldChar w:fldCharType="end"/>
    </w:r>
  </w:p>
  <w:p w:rsidR="007D16F5" w:rsidRDefault="00DF7C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79" w:rsidRDefault="0010008F">
      <w:r>
        <w:separator/>
      </w:r>
    </w:p>
  </w:footnote>
  <w:footnote w:type="continuationSeparator" w:id="0">
    <w:p w:rsidR="006F0179" w:rsidRDefault="0010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43C34"/>
    <w:rsid w:val="000D4B07"/>
    <w:rsid w:val="0010008F"/>
    <w:rsid w:val="00143F25"/>
    <w:rsid w:val="0014773A"/>
    <w:rsid w:val="00204CE8"/>
    <w:rsid w:val="00270269"/>
    <w:rsid w:val="002767D4"/>
    <w:rsid w:val="002A636B"/>
    <w:rsid w:val="002D64C6"/>
    <w:rsid w:val="00366B00"/>
    <w:rsid w:val="003C6167"/>
    <w:rsid w:val="003F41C5"/>
    <w:rsid w:val="0047631B"/>
    <w:rsid w:val="004A1323"/>
    <w:rsid w:val="004B04A5"/>
    <w:rsid w:val="004C1345"/>
    <w:rsid w:val="005246BC"/>
    <w:rsid w:val="00587822"/>
    <w:rsid w:val="005A00B1"/>
    <w:rsid w:val="005C140F"/>
    <w:rsid w:val="006058DB"/>
    <w:rsid w:val="0061458E"/>
    <w:rsid w:val="00693E80"/>
    <w:rsid w:val="0069650E"/>
    <w:rsid w:val="006F0179"/>
    <w:rsid w:val="007427B3"/>
    <w:rsid w:val="00757A36"/>
    <w:rsid w:val="00804F81"/>
    <w:rsid w:val="00847353"/>
    <w:rsid w:val="00852D66"/>
    <w:rsid w:val="008925CF"/>
    <w:rsid w:val="009065E6"/>
    <w:rsid w:val="00911E63"/>
    <w:rsid w:val="009A0F6D"/>
    <w:rsid w:val="009E4BC6"/>
    <w:rsid w:val="00A33EBF"/>
    <w:rsid w:val="00A64F14"/>
    <w:rsid w:val="00AA6868"/>
    <w:rsid w:val="00AB78FE"/>
    <w:rsid w:val="00AE3AAF"/>
    <w:rsid w:val="00B63AB9"/>
    <w:rsid w:val="00B735BC"/>
    <w:rsid w:val="00C56FA7"/>
    <w:rsid w:val="00C62C16"/>
    <w:rsid w:val="00C815D1"/>
    <w:rsid w:val="00C92804"/>
    <w:rsid w:val="00D41204"/>
    <w:rsid w:val="00D525BD"/>
    <w:rsid w:val="00D7581F"/>
    <w:rsid w:val="00D75EBE"/>
    <w:rsid w:val="00D97373"/>
    <w:rsid w:val="00DF7C7A"/>
    <w:rsid w:val="00E54671"/>
    <w:rsid w:val="00EC1B3A"/>
    <w:rsid w:val="00F55168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6425-7179-4E8A-BD60-E735F47F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a9">
    <w:name w:val="Содержимое таблицы"/>
    <w:basedOn w:val="a"/>
    <w:rsid w:val="00D97373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D4B0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B07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FA90-B429-4625-A90F-0C1AC88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6</cp:revision>
  <cp:lastPrinted>2020-02-11T03:34:00Z</cp:lastPrinted>
  <dcterms:created xsi:type="dcterms:W3CDTF">2020-02-10T09:04:00Z</dcterms:created>
  <dcterms:modified xsi:type="dcterms:W3CDTF">2020-02-19T06:55:00Z</dcterms:modified>
</cp:coreProperties>
</file>