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C3" w:rsidRPr="001F70C3" w:rsidRDefault="001F70C3" w:rsidP="001F70C3">
      <w:pPr>
        <w:keepLines/>
        <w:widowControl w:val="0"/>
        <w:suppressAutoHyphens/>
        <w:jc w:val="center"/>
        <w:rPr>
          <w:b/>
          <w:sz w:val="22"/>
          <w:szCs w:val="22"/>
        </w:rPr>
      </w:pPr>
      <w:r w:rsidRPr="001F70C3">
        <w:rPr>
          <w:b/>
          <w:sz w:val="22"/>
          <w:szCs w:val="22"/>
        </w:rPr>
        <w:t>ОПИСАНИЕ ОБЪЕКТА ЗАКУПКИ</w:t>
      </w:r>
    </w:p>
    <w:p w:rsidR="001F70C3" w:rsidRPr="001F70C3" w:rsidRDefault="001F70C3" w:rsidP="001F70C3">
      <w:pPr>
        <w:keepLines/>
        <w:widowControl w:val="0"/>
        <w:suppressAutoHyphens/>
        <w:jc w:val="center"/>
        <w:rPr>
          <w:b/>
          <w:sz w:val="22"/>
          <w:szCs w:val="22"/>
        </w:rPr>
      </w:pPr>
      <w:r w:rsidRPr="001F70C3">
        <w:rPr>
          <w:bCs/>
          <w:sz w:val="22"/>
          <w:szCs w:val="22"/>
        </w:rPr>
        <w:t>Изделия хозяйственные и санитарно-гигиенические. Поставка инвалидам подгузников для взрослых.</w:t>
      </w:r>
    </w:p>
    <w:tbl>
      <w:tblPr>
        <w:tblStyle w:val="a3"/>
        <w:tblpPr w:leftFromText="180" w:rightFromText="180" w:vertAnchor="text" w:horzAnchor="margin" w:tblpY="624"/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1678"/>
        <w:gridCol w:w="6724"/>
        <w:gridCol w:w="1267"/>
        <w:gridCol w:w="976"/>
        <w:gridCol w:w="1538"/>
        <w:gridCol w:w="1683"/>
      </w:tblGrid>
      <w:tr w:rsidR="001F70C3" w:rsidRPr="001F70C3" w:rsidTr="001F70C3">
        <w:trPr>
          <w:trHeight w:val="1124"/>
        </w:trPr>
        <w:tc>
          <w:tcPr>
            <w:tcW w:w="238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№ п/п</w:t>
            </w:r>
          </w:p>
        </w:tc>
        <w:tc>
          <w:tcPr>
            <w:tcW w:w="576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309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435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5" w:type="pct"/>
          </w:tcPr>
          <w:p w:rsidR="001F70C3" w:rsidRPr="001F70C3" w:rsidRDefault="001F70C3" w:rsidP="001F70C3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Кол</w:t>
            </w:r>
            <w:r w:rsidRPr="001F70C3">
              <w:rPr>
                <w:sz w:val="22"/>
                <w:szCs w:val="22"/>
              </w:rPr>
              <w:t>-</w:t>
            </w:r>
            <w:r w:rsidRPr="001F70C3">
              <w:rPr>
                <w:sz w:val="22"/>
                <w:szCs w:val="22"/>
              </w:rPr>
              <w:t>во</w:t>
            </w:r>
          </w:p>
        </w:tc>
        <w:tc>
          <w:tcPr>
            <w:tcW w:w="528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578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Стоимость позиции, руб.</w:t>
            </w:r>
          </w:p>
        </w:tc>
      </w:tr>
      <w:tr w:rsidR="001F70C3" w:rsidRPr="001F70C3" w:rsidTr="001F70C3">
        <w:trPr>
          <w:cantSplit/>
          <w:trHeight w:val="981"/>
        </w:trPr>
        <w:tc>
          <w:tcPr>
            <w:tcW w:w="238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1.</w:t>
            </w:r>
          </w:p>
        </w:tc>
        <w:tc>
          <w:tcPr>
            <w:tcW w:w="576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Подгузники для взрослых</w:t>
            </w:r>
          </w:p>
        </w:tc>
        <w:tc>
          <w:tcPr>
            <w:tcW w:w="2309" w:type="pct"/>
          </w:tcPr>
          <w:p w:rsidR="001F70C3" w:rsidRPr="001F70C3" w:rsidRDefault="001F70C3" w:rsidP="00460840">
            <w:pPr>
              <w:suppressAutoHyphens/>
              <w:autoSpaceDE w:val="0"/>
              <w:spacing w:after="60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1F70C3">
              <w:rPr>
                <w:rFonts w:eastAsia="Arial"/>
                <w:sz w:val="22"/>
                <w:szCs w:val="22"/>
              </w:rPr>
              <w:t>Подгузники  для</w:t>
            </w:r>
            <w:proofErr w:type="gramEnd"/>
            <w:r w:rsidRPr="001F70C3">
              <w:rPr>
                <w:rFonts w:eastAsia="Arial"/>
                <w:sz w:val="22"/>
                <w:szCs w:val="22"/>
              </w:rPr>
              <w:t xml:space="preserve"> взрослых, размер "S" (объем талии/бедер до 90 см), с полным влагопоглощением не менее 1 000 г. Подгузники должны обеспечивать соблюдение санитарно-гигиенических условий для инвалидов с нарушениями функций выделения. Подгузники должны соответствовать ГОСТ Р ИСО 11948-1-2015, ГОСТ Р 55082-2012. Полное влагопоглощение не менее 1 000 г., обратная сорбция не более 4,4 г., скорость впитывания не менее 2,3 см3/с.</w:t>
            </w:r>
          </w:p>
          <w:p w:rsidR="001F70C3" w:rsidRPr="001F70C3" w:rsidRDefault="001F70C3" w:rsidP="00460840">
            <w:pPr>
              <w:suppressAutoHyphens/>
              <w:autoSpaceDE w:val="0"/>
              <w:spacing w:after="60"/>
              <w:jc w:val="both"/>
              <w:rPr>
                <w:rFonts w:eastAsia="Arial"/>
                <w:sz w:val="22"/>
                <w:szCs w:val="22"/>
              </w:rPr>
            </w:pPr>
            <w:r w:rsidRPr="001F70C3">
              <w:rPr>
                <w:rFonts w:eastAsia="Arial"/>
                <w:sz w:val="22"/>
                <w:szCs w:val="22"/>
              </w:rPr>
              <w:t xml:space="preserve">Подгузники для взрослых, объем талии/бедер до 90 см, с полным влагопоглощением не менее 1 000 </w:t>
            </w:r>
            <w:proofErr w:type="gramStart"/>
            <w:r w:rsidRPr="001F70C3">
              <w:rPr>
                <w:rFonts w:eastAsia="Arial"/>
                <w:sz w:val="22"/>
                <w:szCs w:val="22"/>
              </w:rPr>
              <w:t>г..</w:t>
            </w:r>
            <w:proofErr w:type="gramEnd"/>
            <w:r w:rsidRPr="001F70C3">
              <w:rPr>
                <w:rFonts w:eastAsia="Arial"/>
                <w:sz w:val="22"/>
                <w:szCs w:val="22"/>
              </w:rPr>
              <w:t xml:space="preserve"> Обратная сорбция не более 4,4 г., скорость впитывания не менее 2,3 см3/с. 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gramStart"/>
            <w:r w:rsidRPr="001F70C3">
              <w:rPr>
                <w:rFonts w:eastAsia="Arial"/>
                <w:sz w:val="22"/>
                <w:szCs w:val="22"/>
              </w:rPr>
              <w:t>супер абсорбирующим</w:t>
            </w:r>
            <w:proofErr w:type="gramEnd"/>
            <w:r w:rsidRPr="001F70C3">
              <w:rPr>
                <w:rFonts w:eastAsia="Arial"/>
                <w:sz w:val="22"/>
                <w:szCs w:val="22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поясом из эластичного материала или эластичными </w:t>
            </w:r>
            <w:proofErr w:type="gramStart"/>
            <w:r w:rsidRPr="001F70C3">
              <w:rPr>
                <w:rFonts w:eastAsia="Arial"/>
                <w:sz w:val="22"/>
                <w:szCs w:val="22"/>
              </w:rPr>
              <w:t>резинками</w:t>
            </w:r>
            <w:proofErr w:type="gramEnd"/>
            <w:r w:rsidRPr="001F70C3">
              <w:rPr>
                <w:rFonts w:eastAsia="Arial"/>
                <w:sz w:val="22"/>
                <w:szCs w:val="22"/>
              </w:rPr>
              <w:t xml:space="preserve"> или эластичными стяжками на поясе. Наружный слой должен быть из специального материала, препятствующего проникновению влаги наружу. Для многократного использования без повреждения клеящей </w:t>
            </w:r>
            <w:r w:rsidRPr="001F70C3">
              <w:rPr>
                <w:rFonts w:eastAsia="Arial"/>
                <w:sz w:val="22"/>
                <w:szCs w:val="22"/>
              </w:rPr>
              <w:lastRenderedPageBreak/>
              <w:t xml:space="preserve">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1F70C3" w:rsidRPr="001F70C3" w:rsidRDefault="001F70C3" w:rsidP="00460840">
            <w:pPr>
              <w:pStyle w:val="a4"/>
              <w:ind w:firstLine="170"/>
              <w:rPr>
                <w:sz w:val="22"/>
                <w:szCs w:val="22"/>
              </w:rPr>
            </w:pPr>
            <w:r w:rsidRPr="001F70C3">
              <w:rPr>
                <w:rFonts w:eastAsia="Arial"/>
                <w:sz w:val="22"/>
                <w:szCs w:val="22"/>
              </w:rPr>
              <w:t xml:space="preserve">Показателем необходимости замены подгузника должен служить индикатор насыщения, который меняет цвет.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 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1F70C3">
              <w:rPr>
                <w:rFonts w:eastAsia="Arial"/>
                <w:sz w:val="22"/>
                <w:szCs w:val="22"/>
              </w:rPr>
              <w:t>выщипывания</w:t>
            </w:r>
            <w:proofErr w:type="spellEnd"/>
            <w:r w:rsidRPr="001F70C3">
              <w:rPr>
                <w:rFonts w:eastAsia="Arial"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1F70C3">
              <w:rPr>
                <w:rFonts w:eastAsia="Arial"/>
                <w:sz w:val="22"/>
                <w:szCs w:val="22"/>
              </w:rPr>
              <w:t>отмарывания</w:t>
            </w:r>
            <w:proofErr w:type="spellEnd"/>
            <w:r w:rsidRPr="001F70C3">
              <w:rPr>
                <w:rFonts w:eastAsia="Arial"/>
                <w:sz w:val="22"/>
                <w:szCs w:val="22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Требования к размерам, упаковке, отгрузке подгузников. Маркировка упаковки подгузников должна включать: условное обозначение группы подгузников, товарную марку (при наличии), обозначение размера изделия или номера (при наличии); обозначение </w:t>
            </w:r>
            <w:proofErr w:type="spellStart"/>
            <w:r w:rsidRPr="001F70C3">
              <w:rPr>
                <w:rFonts w:eastAsia="Arial"/>
                <w:sz w:val="22"/>
                <w:szCs w:val="22"/>
              </w:rPr>
              <w:t>впитываемости</w:t>
            </w:r>
            <w:proofErr w:type="spellEnd"/>
            <w:r w:rsidRPr="001F70C3">
              <w:rPr>
                <w:rFonts w:eastAsia="Arial"/>
                <w:sz w:val="22"/>
                <w:szCs w:val="22"/>
              </w:rPr>
              <w:t xml:space="preserve"> изделия (при наличии); страну-изготовителя; наименование предприятия-изготовителя, юридический адрес, товарный знак (при наличии); отличительные характеристики подгузников в соответствии с их техническим исполнением (при наличии); номер артикула (при наличии); количество изделий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изделия (при наличии); информацию о сертификации (при наличии). 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подгузника. При поставке партии подгузников Поставщиком должны быть предоставлены: - утвержденные образцы-эталонов по ГОСТ 15.009 на каждый вид и партию подгузников (при наличии); -  технические условия на выпускаемую продукцию (при наличии); - документальное подтверждение проведенных по каждой партии подгузников Приемо-сдаточных испытаний на соответствие ГОСТ Р 55082-2012 и ТУ (при наличии). Подгузники должны быть упакованы по </w:t>
            </w:r>
            <w:r w:rsidRPr="001F70C3">
              <w:rPr>
                <w:rFonts w:eastAsia="Arial"/>
                <w:sz w:val="22"/>
                <w:szCs w:val="22"/>
              </w:rPr>
              <w:lastRenderedPageBreak/>
              <w:t xml:space="preserve">несколько </w:t>
            </w:r>
            <w:proofErr w:type="gramStart"/>
            <w:r w:rsidRPr="001F70C3">
              <w:rPr>
                <w:rFonts w:eastAsia="Arial"/>
                <w:sz w:val="22"/>
                <w:szCs w:val="22"/>
              </w:rPr>
              <w:t>штук  в</w:t>
            </w:r>
            <w:proofErr w:type="gramEnd"/>
            <w:r w:rsidRPr="001F70C3">
              <w:rPr>
                <w:rFonts w:eastAsia="Arial"/>
                <w:sz w:val="22"/>
                <w:szCs w:val="22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Подгузники должны соответствовать требованиям стандарта ГОСТ Р ИСО 11948-1-2015 "Подгузники для взрослых. Часть 1. Испытания изделия целиком". 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 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 Место, условия и сроки (периоды) поставки: Поставка осуществляется в соответствии с выбором Получателя, в течение 30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 но  не позднее 10.06.2020 г.</w:t>
            </w:r>
          </w:p>
        </w:tc>
        <w:tc>
          <w:tcPr>
            <w:tcW w:w="435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335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66 000</w:t>
            </w:r>
          </w:p>
        </w:tc>
        <w:tc>
          <w:tcPr>
            <w:tcW w:w="52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21,31</w:t>
            </w:r>
          </w:p>
        </w:tc>
        <w:tc>
          <w:tcPr>
            <w:tcW w:w="57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1 406 460,00</w:t>
            </w:r>
          </w:p>
        </w:tc>
      </w:tr>
      <w:tr w:rsidR="001F70C3" w:rsidRPr="001F70C3" w:rsidTr="001F70C3">
        <w:trPr>
          <w:cantSplit/>
          <w:trHeight w:val="981"/>
        </w:trPr>
        <w:tc>
          <w:tcPr>
            <w:tcW w:w="238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76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Подгузники для взрослых</w:t>
            </w:r>
          </w:p>
        </w:tc>
        <w:tc>
          <w:tcPr>
            <w:tcW w:w="2309" w:type="pct"/>
          </w:tcPr>
          <w:p w:rsidR="001F70C3" w:rsidRPr="001F70C3" w:rsidRDefault="001F70C3" w:rsidP="00460840">
            <w:pPr>
              <w:suppressAutoHyphens/>
              <w:autoSpaceDE w:val="0"/>
              <w:spacing w:after="60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1F70C3">
              <w:rPr>
                <w:rFonts w:eastAsia="Arial"/>
                <w:sz w:val="22"/>
                <w:szCs w:val="22"/>
              </w:rPr>
              <w:t>Подгузники  для</w:t>
            </w:r>
            <w:proofErr w:type="gramEnd"/>
            <w:r w:rsidRPr="001F70C3">
              <w:rPr>
                <w:rFonts w:eastAsia="Arial"/>
                <w:sz w:val="22"/>
                <w:szCs w:val="22"/>
              </w:rPr>
              <w:t xml:space="preserve"> взрослых, размер "S" (объем талии/бедер до 90 см), с полным влагопоглощением не менее 1400 г.  Подгузники должны обеспечивать соблюдение санитарно-гигиенических условий для инвалидов с нарушениями функций выделения. Подгузники должны соответствовать ГОСТ Р ИСО 11948-1-2015, ГОСТ Р 55082-2012. Полное влагопоглощение не менее 1 400 г., обратная сорбция не более 4,4 г., скорость впитывания не менее 2,3 см3/с. Подгузники для взрослых, объем талии/бедер до 90 см, с полным влагопоглощением не менее 1 400 </w:t>
            </w:r>
            <w:proofErr w:type="gramStart"/>
            <w:r w:rsidRPr="001F70C3">
              <w:rPr>
                <w:rFonts w:eastAsia="Arial"/>
                <w:sz w:val="22"/>
                <w:szCs w:val="22"/>
              </w:rPr>
              <w:t>г..</w:t>
            </w:r>
            <w:proofErr w:type="gramEnd"/>
            <w:r w:rsidRPr="001F70C3">
              <w:rPr>
                <w:rFonts w:eastAsia="Arial"/>
                <w:sz w:val="22"/>
                <w:szCs w:val="22"/>
              </w:rPr>
              <w:t xml:space="preserve"> Обратная сорбция не более 4,4 г., скорость впитывания не менее 2,3 см3/с. Подгузники должны обеспечивать соблюдение санитарно-гигиенических условий для инвалидов с </w:t>
            </w:r>
            <w:r w:rsidRPr="001F70C3">
              <w:rPr>
                <w:rFonts w:eastAsia="Arial"/>
                <w:sz w:val="22"/>
                <w:szCs w:val="22"/>
              </w:rPr>
              <w:lastRenderedPageBreak/>
              <w:t xml:space="preserve">нарушениями функций выделения.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gramStart"/>
            <w:r w:rsidRPr="001F70C3">
              <w:rPr>
                <w:rFonts w:eastAsia="Arial"/>
                <w:sz w:val="22"/>
                <w:szCs w:val="22"/>
              </w:rPr>
              <w:t>супер абсорбирующим</w:t>
            </w:r>
            <w:proofErr w:type="gramEnd"/>
            <w:r w:rsidRPr="001F70C3">
              <w:rPr>
                <w:rFonts w:eastAsia="Arial"/>
                <w:sz w:val="22"/>
                <w:szCs w:val="22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поясом из эластичного материала или эластичными </w:t>
            </w:r>
            <w:proofErr w:type="gramStart"/>
            <w:r w:rsidRPr="001F70C3">
              <w:rPr>
                <w:rFonts w:eastAsia="Arial"/>
                <w:sz w:val="22"/>
                <w:szCs w:val="22"/>
              </w:rPr>
              <w:t>резинками</w:t>
            </w:r>
            <w:proofErr w:type="gramEnd"/>
            <w:r w:rsidRPr="001F70C3">
              <w:rPr>
                <w:rFonts w:eastAsia="Arial"/>
                <w:sz w:val="22"/>
                <w:szCs w:val="22"/>
              </w:rPr>
              <w:t xml:space="preserve"> или эластичными стяжками на поясе. Наружный слой должен быть из специального материала, препятствующего проникновению влаги наружу. 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1F70C3" w:rsidRPr="001F70C3" w:rsidRDefault="001F70C3" w:rsidP="00460840">
            <w:pPr>
              <w:pStyle w:val="a4"/>
              <w:ind w:firstLine="170"/>
              <w:rPr>
                <w:sz w:val="22"/>
                <w:szCs w:val="22"/>
              </w:rPr>
            </w:pPr>
            <w:r w:rsidRPr="001F70C3">
              <w:rPr>
                <w:rFonts w:eastAsia="Arial"/>
                <w:sz w:val="22"/>
                <w:szCs w:val="22"/>
              </w:rPr>
              <w:t xml:space="preserve">Показателем необходимости замены подгузника должен служить индикатор насыщения, который меняет цвет.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 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1F70C3">
              <w:rPr>
                <w:rFonts w:eastAsia="Arial"/>
                <w:sz w:val="22"/>
                <w:szCs w:val="22"/>
              </w:rPr>
              <w:t>выщипывания</w:t>
            </w:r>
            <w:proofErr w:type="spellEnd"/>
            <w:r w:rsidRPr="001F70C3">
              <w:rPr>
                <w:rFonts w:eastAsia="Arial"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1F70C3">
              <w:rPr>
                <w:rFonts w:eastAsia="Arial"/>
                <w:sz w:val="22"/>
                <w:szCs w:val="22"/>
              </w:rPr>
              <w:t>отмарывания</w:t>
            </w:r>
            <w:proofErr w:type="spellEnd"/>
            <w:r w:rsidRPr="001F70C3">
              <w:rPr>
                <w:rFonts w:eastAsia="Arial"/>
                <w:sz w:val="22"/>
                <w:szCs w:val="22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Требования к размерам, упаковке, отгрузке подгузников. Маркировка упаковки подгузников должна включать: условное обозначение группы подгузников, товарную марку (при наличии), обозначение размера изделия или номера (при наличии); обозначение </w:t>
            </w:r>
            <w:proofErr w:type="spellStart"/>
            <w:r w:rsidRPr="001F70C3">
              <w:rPr>
                <w:rFonts w:eastAsia="Arial"/>
                <w:sz w:val="22"/>
                <w:szCs w:val="22"/>
              </w:rPr>
              <w:t>впитываемости</w:t>
            </w:r>
            <w:proofErr w:type="spellEnd"/>
            <w:r w:rsidRPr="001F70C3">
              <w:rPr>
                <w:rFonts w:eastAsia="Arial"/>
                <w:sz w:val="22"/>
                <w:szCs w:val="22"/>
              </w:rPr>
              <w:t xml:space="preserve"> изделия (при наличии); страну-изготовителя; наименование предприятия-изготовителя, юридический адрес, товарный знак (при наличии); отличительные характеристики подгузников в соответствии с их техническим исполнением (при наличии); номер артикула (при </w:t>
            </w:r>
            <w:r w:rsidRPr="001F70C3">
              <w:rPr>
                <w:rFonts w:eastAsia="Arial"/>
                <w:sz w:val="22"/>
                <w:szCs w:val="22"/>
              </w:rPr>
              <w:lastRenderedPageBreak/>
              <w:t xml:space="preserve">наличии); количество изделий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изделия (при наличии); информацию о сертификации (при наличии). 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подгузника. При поставке партии подгузников Поставщиком должны быть предоставлены: - утвержденные образцы-эталонов по ГОСТ 15.009 на каждый вид и партию подгузников (при наличии); -  технические условия на выпускаемую продукцию (при наличии); - документальное подтверждение проведенных по каждой партии подгузников Приемо-сдаточных испытаний на соответствие ГОСТ Р 55082-2012 и ТУ (при наличии). Подгузники должны быть упакованы по несколько </w:t>
            </w:r>
            <w:proofErr w:type="gramStart"/>
            <w:r w:rsidRPr="001F70C3">
              <w:rPr>
                <w:rFonts w:eastAsia="Arial"/>
                <w:sz w:val="22"/>
                <w:szCs w:val="22"/>
              </w:rPr>
              <w:t>штук  в</w:t>
            </w:r>
            <w:proofErr w:type="gramEnd"/>
            <w:r w:rsidRPr="001F70C3">
              <w:rPr>
                <w:rFonts w:eastAsia="Arial"/>
                <w:sz w:val="22"/>
                <w:szCs w:val="22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Подгузники должны соответствовать требованиям стандарта ГОСТ Р ИСО 11948-1-2015 "Подгузники для взрослых. Часть 1. Испытания изделия целиком". 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 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 Место, условия и сроки (периоды) поставки: Поставка осуществляется в соответствии с выбором Получателя, в течение 30 календарных дней с момента получения Поставщиком </w:t>
            </w:r>
            <w:r w:rsidRPr="001F70C3">
              <w:rPr>
                <w:rFonts w:eastAsia="Arial"/>
                <w:sz w:val="22"/>
                <w:szCs w:val="22"/>
              </w:rPr>
              <w:lastRenderedPageBreak/>
              <w:t>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 но  не позднее 10.06.2020 г.</w:t>
            </w:r>
          </w:p>
        </w:tc>
        <w:tc>
          <w:tcPr>
            <w:tcW w:w="435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335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328 000</w:t>
            </w:r>
          </w:p>
        </w:tc>
        <w:tc>
          <w:tcPr>
            <w:tcW w:w="52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21,31</w:t>
            </w:r>
          </w:p>
        </w:tc>
        <w:tc>
          <w:tcPr>
            <w:tcW w:w="57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6 989 680,00</w:t>
            </w:r>
          </w:p>
        </w:tc>
      </w:tr>
      <w:tr w:rsidR="001F70C3" w:rsidRPr="001F70C3" w:rsidTr="001F70C3">
        <w:trPr>
          <w:cantSplit/>
          <w:trHeight w:val="981"/>
        </w:trPr>
        <w:tc>
          <w:tcPr>
            <w:tcW w:w="238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76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Подгузники для взрослых</w:t>
            </w:r>
          </w:p>
        </w:tc>
        <w:tc>
          <w:tcPr>
            <w:tcW w:w="2309" w:type="pct"/>
          </w:tcPr>
          <w:p w:rsidR="001F70C3" w:rsidRPr="001F70C3" w:rsidRDefault="001F70C3" w:rsidP="00460840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Подгузники для взрослых размер "М" (объем талии/бедер до 120 см), с полным влагопоглощением не менее 1300 г.  Подгузники должны обеспечивать соблюдение санитарно-гигиенических условий для инвалидов с нарушениями функций выделения. Подгузники должны соответствовать ГОСТ Р ИСО 11948-1-2015, ГОСТ Р 55082-2012. Полное влагопоглощение не менее 1 300 г., обратная сорбция не более 4,4 г., скорость впитывания не менее 2,3 см3/с. Подгузники для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взрослых,  объем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талии/бедер до 120 см, с полным влагопоглощением не менее 1 300 г.. Обратная сорбция не более 4,4 г., скорость впитывания не менее 2,3 см3/с. 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супер абсорбирующим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поясом из эластичного материала или эластичными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резинками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или эластичными стяжками на поясе. Наружный слой должен быть из специального материала, препятствующего проникновению влаги наружу. 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1F70C3" w:rsidRPr="001F70C3" w:rsidRDefault="001F70C3" w:rsidP="00460840">
            <w:pPr>
              <w:pStyle w:val="a4"/>
              <w:ind w:firstLine="170"/>
              <w:rPr>
                <w:sz w:val="22"/>
                <w:szCs w:val="22"/>
              </w:rPr>
            </w:pPr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Показателем необходимости замены подгузника должен служить индикатор насыщения, который меняет цвет. В подгузниках не допускаются механические повреждения (разрыв края, разрезы и т.п.), пятна различного происхождения, посторонние включения, </w:t>
            </w:r>
            <w:r w:rsidRPr="001F70C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видимые невооружённым глазом. 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выщипывания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волокон с поверхности подгузника и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отмарывания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Требования к размерам, упаковке, отгрузке подгузников. Маркировка упаковки подгузников должна включать: условное обозначение группы подгузников, товарную марку (при наличии), обозначение размера изделия или номера (при наличии); обозначение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впитываемости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изделия (при наличии); страну-изготовителя; наименование предприятия-изготовителя, юридический адрес, товарный знак (при наличии); отличительные характеристики подгузников в соответствии с их техническим исполнением (при наличии); номер артикула (при наличии); количество изделий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изделия (при наличии); информацию о сертификации (при наличии). 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подгузника. При поставке партии подгузников Поставщиком должны быть предоставлены: - утвержденные образцы-эталонов по ГОСТ 15.009 на каждый вид и партию подгузников (при наличии); -  технические условия на выпускаемую продукцию (при наличии); - документальное подтверждение проведенных по каждой партии подгузников Приемо-сдаточных испытаний на соответствие ГОСТ Р 55082-2012 и ТУ (при наличии). Подгузники должны быть упакованы по несколько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штук  в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Подгузники должны </w:t>
            </w:r>
            <w:r w:rsidRPr="001F70C3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соответствовать требованиям стандарта ГОСТ Р ИСО 11948-1-2015 "Подгузники для взрослых. Часть 1. Испытания изделия целиком". 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 .Подгузники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 Место, условия и сроки (периоды) поставки: Поставка осуществляется в соответствии с выбором Получателя, в течение 30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 но  не позднее 10.06.2020 г.</w:t>
            </w:r>
          </w:p>
        </w:tc>
        <w:tc>
          <w:tcPr>
            <w:tcW w:w="435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335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652 500</w:t>
            </w:r>
          </w:p>
        </w:tc>
        <w:tc>
          <w:tcPr>
            <w:tcW w:w="52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22,71</w:t>
            </w:r>
          </w:p>
        </w:tc>
        <w:tc>
          <w:tcPr>
            <w:tcW w:w="57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14 818 275,00</w:t>
            </w:r>
          </w:p>
        </w:tc>
      </w:tr>
      <w:tr w:rsidR="001F70C3" w:rsidRPr="001F70C3" w:rsidTr="001F70C3">
        <w:trPr>
          <w:cantSplit/>
          <w:trHeight w:val="981"/>
        </w:trPr>
        <w:tc>
          <w:tcPr>
            <w:tcW w:w="238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76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Подгузники для взрослых</w:t>
            </w:r>
          </w:p>
        </w:tc>
        <w:tc>
          <w:tcPr>
            <w:tcW w:w="2309" w:type="pct"/>
          </w:tcPr>
          <w:p w:rsidR="001F70C3" w:rsidRPr="001F70C3" w:rsidRDefault="001F70C3" w:rsidP="00460840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Подгузники для взрослых размер "М" (объем талии/бедер до 120 см), с полным влагопоглощением не менее 1800 г.  Подгузники должны обеспечивать соблюдение санитарно-гигиенических условий для инвалидов с нарушениями функций выделения. Подгузники должны соответствовать ГОСТ Р ИСО 11948-1-2015, ГОСТ Р 55082-2012. Полное влагопоглощение не менее 1 800 г., обратная сорбция не более 4,4 г., скорость впитывания не менее 2,3 см3/с. Подгузники для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взрослых,  объем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талии/бедер до 120 см, с полным влагопоглощением не менее 1 800 г.. Обратная сорбция не более 4,4 г., скорость впитывания не менее 2,3 см3/с. 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</w:t>
            </w:r>
            <w:r w:rsidRPr="001F70C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супер абсорбирующим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поясом из эластичного материала или эластичными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резинками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или эластичными стяжками на поясе. Наружный слой должен быть из специального материала, препятствующего проникновению влаги наружу. 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1F70C3" w:rsidRPr="001F70C3" w:rsidRDefault="001F70C3" w:rsidP="00460840">
            <w:pPr>
              <w:pStyle w:val="a4"/>
              <w:ind w:firstLine="170"/>
              <w:rPr>
                <w:sz w:val="22"/>
                <w:szCs w:val="22"/>
              </w:rPr>
            </w:pPr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Показателем необходимости замены подгузника должен служить индикатор насыщения, который меняет цвет.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 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выщипывания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волокон с поверхности подгузника и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отмарывания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Требования к размерам, упаковке, отгрузке подгузников. Маркировка упаковки подгузников должна включать: условное обозначение группы подгузников, товарную марку (при наличии), обозначение размера изделия или номера (при наличии); обозначение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впитываемости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изделия (при наличии); страну-изготовителя; наименование предприятия-изготовителя, юридический адрес, товарный знак (при наличии); отличительные характеристики подгузников в соответствии с их техническим исполнением (при наличии); номер артикула (при наличии); количество изделий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изделия (при наличии); информацию о сертификации (при наличии). Основная информация о подгузнике (товарная марка, обозначение группы, дата изготовления или лот и </w:t>
            </w:r>
            <w:r w:rsidRPr="001F70C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др.) должна быть нанесена на нижний покровный слой подгузника, а при его отсутствии – на защитный слой подгузника. При поставке партии подгузников Поставщиком должны быть предоставлены: - утвержденные образцы-эталонов по ГОСТ 15.009 на каждый вид и партию подгузников (при наличии); -  технические условия на выпускаемую продукцию (при наличии); - документальное подтверждение проведенных по каждой партии подгузников Приемо-сдаточных испытаний на соответствие ГОСТ Р 55082-2012 и ТУ (при наличии). Подгузники должны быть упакованы по несколько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штук  в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Подгузники должны соответствовать требованиям стандарта ГОСТ Р ИСО 11948-1-2015 "Подгузники для взрослых. Часть 1. Испытания изделия целиком" 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 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 Место, условия и сроки (периоды) поставки: Поставка осуществляется в соответствии с выбором Получателя, в течение 30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 но  не позднее 10.06.2020 г.</w:t>
            </w:r>
          </w:p>
        </w:tc>
        <w:tc>
          <w:tcPr>
            <w:tcW w:w="435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335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2 390 500</w:t>
            </w:r>
          </w:p>
        </w:tc>
        <w:tc>
          <w:tcPr>
            <w:tcW w:w="52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22,71</w:t>
            </w:r>
          </w:p>
        </w:tc>
        <w:tc>
          <w:tcPr>
            <w:tcW w:w="57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54 288 255,00</w:t>
            </w:r>
          </w:p>
        </w:tc>
      </w:tr>
      <w:tr w:rsidR="001F70C3" w:rsidRPr="001F70C3" w:rsidTr="001F70C3">
        <w:trPr>
          <w:cantSplit/>
          <w:trHeight w:val="981"/>
        </w:trPr>
        <w:tc>
          <w:tcPr>
            <w:tcW w:w="238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76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Подгузники для взрослых</w:t>
            </w:r>
          </w:p>
        </w:tc>
        <w:tc>
          <w:tcPr>
            <w:tcW w:w="2309" w:type="pct"/>
          </w:tcPr>
          <w:p w:rsidR="001F70C3" w:rsidRPr="001F70C3" w:rsidRDefault="001F70C3" w:rsidP="00460840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Подгузники для взрослых размер "L" (объем талии/бедер до 150 см), с полным влагопоглощением не менее 1450 г. Подгузники должны обеспечивать соблюдение санитарно-гигиенических условий для инвалидов с нарушениями функций выделения. Подгузники должны соответствовать ГОСТ Р ИСО 11948-1-2015, ГОСТ Р 55082-2012. Полное влагопоглощение не менее 1 450 г., обратная сорбция не более 4,4 г., скорость впитывания не менее 2,3 см3/с. Подгузники для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взрослых,  объем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талии/бедер до 150 см, с полным влагопоглощением не менее 1 450 г.. Обратная сорбция не более 4,4 г., скорость впитывания не менее 2,3 см3/с. 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супер абсорбирующим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поясом из эластичного материала или эластичными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резинками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или эластичными стяжками на поясе. Наружный слой должен быть из специального материала, препятствующего проникновению влаги наружу. 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1F70C3" w:rsidRPr="001F70C3" w:rsidRDefault="001F70C3" w:rsidP="00460840">
            <w:pPr>
              <w:pStyle w:val="a4"/>
              <w:ind w:firstLine="170"/>
              <w:rPr>
                <w:sz w:val="22"/>
                <w:szCs w:val="22"/>
              </w:rPr>
            </w:pPr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Показателем необходимости замены подгузника должен служить индикатор насыщения, который меняет цвет.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 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выщипывания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волокон с поверхности подгузника и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отмарывания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краски. Сырье и материалы для </w:t>
            </w:r>
            <w:r w:rsidRPr="001F70C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изготовления подгузников должны быть разрешены к применению Федеральной службой по надзору в сфере защиты прав потребителей и благополучия человека. Требования к размерам, упаковке, отгрузке подгузников. Маркировка упаковки подгузников должна включать: условное обозначение группы подгузников, товарную марку (при наличии), обозначение размера изделия или номера (при наличии); обозначение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впитываемости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изделия (при наличии); страну-изготовителя; наименование предприятия-изготовителя, юридический адрес, товарный знак (при наличии); отличительные характеристики подгузников в соответствии с их техническим исполнением (при наличии); номер артикула (при наличии); количество изделий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изделия (при наличии); информацию о сертификации (при наличии). 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подгузника. При поставке партии подгузников Поставщиком должны быть предоставлены: - утвержденные образцы-эталонов по ГОСТ 15.009 на каждый вид и партию подгузников (при наличии); -  технические условия на выпускаемую продукцию (при наличии); - документальное подтверждение проведенных по каждой партии подгузников Приемо-сдаточных испытаний на соответствие ГОСТ Р 55082-2012 и ТУ (при наличии). Подгузники должны быть упакованы по несколько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штук  в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Подгузники должны соответствовать требованиям стандарта ГОСТ Р ИСО 11948-1-2015 "Подгузники для взрослых. Часть 1. Испытания изделия целиком". Подгузники должны соответствовать требованиям стандарта ГОСТ Р 55082-2012 "Изделия бумажные медицинского назначения. </w:t>
            </w:r>
            <w:r w:rsidRPr="001F70C3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Подгузники для взрослых. Общие технические условия". 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 Место, условия и сроки (периоды) поставки: Поставка осуществляется в соответствии с выбором Получателя, в течение 30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 но  не позднее 10.06.2020 г.</w:t>
            </w:r>
          </w:p>
        </w:tc>
        <w:tc>
          <w:tcPr>
            <w:tcW w:w="435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335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711 600</w:t>
            </w:r>
          </w:p>
        </w:tc>
        <w:tc>
          <w:tcPr>
            <w:tcW w:w="52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25,79</w:t>
            </w:r>
          </w:p>
        </w:tc>
        <w:tc>
          <w:tcPr>
            <w:tcW w:w="57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18 352 164,00</w:t>
            </w:r>
          </w:p>
        </w:tc>
      </w:tr>
      <w:tr w:rsidR="001F70C3" w:rsidRPr="001F70C3" w:rsidTr="001F70C3">
        <w:trPr>
          <w:cantSplit/>
          <w:trHeight w:val="981"/>
        </w:trPr>
        <w:tc>
          <w:tcPr>
            <w:tcW w:w="238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76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Подгузники для взрослых</w:t>
            </w:r>
          </w:p>
        </w:tc>
        <w:tc>
          <w:tcPr>
            <w:tcW w:w="2309" w:type="pct"/>
          </w:tcPr>
          <w:p w:rsidR="001F70C3" w:rsidRPr="001F70C3" w:rsidRDefault="001F70C3" w:rsidP="00460840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Подгузники для взрослых размер "L" (объем талии/бедер до 150 см), с полным влагопоглощением не менее 2 000 г. Подгузники должны обеспечивать соблюдение санитарно-гигиенических условий для инвалидов с нарушениями функций выделения. Подгузники должны соответствовать ГОСТ Р ИСО 11948-1-2015, ГОСТ Р 55082-2012. Полное влагопоглощение не менее 2 000 г., обратная сорбция не более 4,4 г., скорость впитывания не менее 2,3 см3/с. Подгузники для взрослых, объем талии/бедер до 150 см, с полным влагопоглощением не менее 2 000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г..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Обратная сорбция не более 4,4 г., скорость впитывания не менее 2,3 см3/с. 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супер абсорбирующим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полимером, превращающим жидкость в гель. Подгузники должны быть оснащены </w:t>
            </w:r>
            <w:r w:rsidRPr="001F70C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водонепроницаемыми защитными барьерами по бокам, поясом из эластичного материала или эластичными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резинками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или эластичными стяжками на поясе. Наружный слой должен быть из специального материала, препятствующего проникновению влаги наружу. 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1F70C3" w:rsidRPr="001F70C3" w:rsidRDefault="001F70C3" w:rsidP="00460840">
            <w:pPr>
              <w:pStyle w:val="a4"/>
              <w:ind w:firstLine="170"/>
              <w:rPr>
                <w:sz w:val="22"/>
                <w:szCs w:val="22"/>
              </w:rPr>
            </w:pPr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Показателем необходимости замены подгузника должен служить индикатор насыщения, который меняет цвет.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 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выщипывания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волокон с поверхности подгузника и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отмарывания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Требования к размерам, упаковке, отгрузке подгузников. Маркировка упаковки подгузников должна включать: условное обозначение группы подгузников, товарную марку (при наличии), обозначение размера изделия или номера (при наличии); обозначение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впитываемости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изделия (при наличии); страну-изготовителя; наименование предприятия-изготовителя, юридический адрес, товарный знак (при наличии); отличительные характеристики подгузников в соответствии с их техническим исполнением (при наличии); номер артикула (при наличии); количество изделий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изделия (при наличии); информацию о сертификации (при наличии). 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подгузника. При поставке партии подгузников Поставщиком должны быть предоставлены: - утвержденные образцы-эталонов по ГОСТ 15.009 на каждый вид и </w:t>
            </w:r>
            <w:r w:rsidRPr="001F70C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партию подгузников (при наличии); -  технические условия на выпускаемую продукцию (при наличии); - документальное подтверждение проведенных по каждой партии подгузников Приемо-сдаточных испытаний на соответствие ГОСТ Р 55082-2012 и ТУ (при наличии). Подгузники должны быть упакованы по несколько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штук  в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Подгузники должны соответствовать требованиям стандарта ГОСТ Р ИСО 11948-1-2015 "Подгузники для взрослых. Часть 1. Испытания изделия целиком". 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 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 Место, условия и сроки (периоды) поставки: Поставка осуществляется в соответствии с выбором Получателя, в течение 30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 но  не позднее 10.06.2020 г.</w:t>
            </w:r>
          </w:p>
        </w:tc>
        <w:tc>
          <w:tcPr>
            <w:tcW w:w="435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335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2 663 400</w:t>
            </w:r>
          </w:p>
        </w:tc>
        <w:tc>
          <w:tcPr>
            <w:tcW w:w="52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25,79</w:t>
            </w:r>
          </w:p>
        </w:tc>
        <w:tc>
          <w:tcPr>
            <w:tcW w:w="57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68 689 086,00</w:t>
            </w:r>
          </w:p>
        </w:tc>
      </w:tr>
      <w:tr w:rsidR="001F70C3" w:rsidRPr="001F70C3" w:rsidTr="001F70C3">
        <w:trPr>
          <w:cantSplit/>
          <w:trHeight w:val="981"/>
        </w:trPr>
        <w:tc>
          <w:tcPr>
            <w:tcW w:w="238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76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Подгузники для взрослых</w:t>
            </w:r>
          </w:p>
        </w:tc>
        <w:tc>
          <w:tcPr>
            <w:tcW w:w="2309" w:type="pct"/>
          </w:tcPr>
          <w:p w:rsidR="001F70C3" w:rsidRPr="001F70C3" w:rsidRDefault="001F70C3" w:rsidP="00460840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Подгузники для взрослых размер "XL" (объем талии/бедер до 175 см), с полным влагопоглощением не менее 1 450 г. Подгузники должны обеспечивать соблюдение санитарно-гигиенических условий для инвалидов с нарушениями функций выделения. Подгузники должны соответствовать ГОСТ Р ИСО 11948-1-2015, ГОСТ Р 55082-2012. Полное влагопоглощение не менее 1450 г., обратная сорбция не более </w:t>
            </w:r>
            <w:r w:rsidRPr="001F70C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4,4 г., скорость впитывания не менее 2,3 см3/с. Подгузники для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взрослых,  объем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талии/бедер до 175 см, с полным влагопоглощением не менее 1 450 г.. Обратная сорбция не более 4,4 г., скорость впитывания не менее 2,3 см3/с. 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супер абсорбирующим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поясом из эластичного материала или эластичными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резинками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или эластичными стяжками на поясе. Наружный слой должен быть из специального материала, препятствующего проникновению влаги наружу. 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1F70C3" w:rsidRPr="001F70C3" w:rsidRDefault="001F70C3" w:rsidP="00460840">
            <w:pPr>
              <w:pStyle w:val="a4"/>
              <w:ind w:firstLine="170"/>
              <w:rPr>
                <w:sz w:val="22"/>
                <w:szCs w:val="22"/>
              </w:rPr>
            </w:pPr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Показателем необходимости замены подгузника должен служить индикатор насыщения, который меняет цвет.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 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выщипывания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волокон с поверхности подгузника и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отмарывания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Требования к размерам, упаковке, отгрузке подгузников. Маркировка упаковки подгузников должна включать: условное обозначение группы подгузников, товарную марку (при наличии), обозначение размера изделия или </w:t>
            </w:r>
            <w:r w:rsidRPr="001F70C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номера (при наличии); обозначение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впитываемости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изделия (при наличии); страну-изготовителя; наименование предприятия-изготовителя, юридический адрес, товарный знак (при наличии); отличительные характеристики подгузников в соответствии с их техническим исполнением (при наличии); номер артикула (при наличии); количество изделий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изделия (при наличии); информацию о сертификации (при наличии). 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подгузника. При поставке партии подгузников Поставщиком должны быть предоставлены: - утвержденные образцы-эталонов по ГОСТ 15.009 на каждый вид и партию подгузников (при наличии); -  технические условия на выпускаемую продукцию (при наличии); - документальное подтверждение проведенных по каждой партии подгузников Приемо-сдаточных испытаний на соответствие ГОСТ Р 55082-2012 и ТУ (при наличии). Подгузники должны быть упакованы по несколько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штук  в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Подгузники должны соответствовать требованиям стандарта ГОСТ Р ИСО 11948-1-2015 "Подгузники для взрослых. Часть 1. Испытания изделия целиком". 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 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</w:t>
            </w:r>
            <w:r w:rsidRPr="001F70C3">
              <w:rPr>
                <w:rFonts w:eastAsia="Calibri"/>
                <w:sz w:val="22"/>
                <w:szCs w:val="22"/>
                <w:lang w:eastAsia="en-US"/>
              </w:rPr>
              <w:lastRenderedPageBreak/>
              <w:t>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 Место, условия и сроки (периоды) поставки: Поставка осуществляется в соответствии с выбором Получателя, в течение 30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 но  не позднее 10.06.2020 г.</w:t>
            </w:r>
          </w:p>
        </w:tc>
        <w:tc>
          <w:tcPr>
            <w:tcW w:w="435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335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115 500</w:t>
            </w:r>
          </w:p>
        </w:tc>
        <w:tc>
          <w:tcPr>
            <w:tcW w:w="52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29,64</w:t>
            </w:r>
          </w:p>
        </w:tc>
        <w:tc>
          <w:tcPr>
            <w:tcW w:w="57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3 423 420,00</w:t>
            </w:r>
          </w:p>
        </w:tc>
      </w:tr>
      <w:tr w:rsidR="001F70C3" w:rsidRPr="001F70C3" w:rsidTr="001F70C3">
        <w:trPr>
          <w:cantSplit/>
          <w:trHeight w:val="981"/>
        </w:trPr>
        <w:tc>
          <w:tcPr>
            <w:tcW w:w="238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76" w:type="pct"/>
          </w:tcPr>
          <w:p w:rsidR="001F70C3" w:rsidRPr="001F70C3" w:rsidRDefault="001F70C3" w:rsidP="00460840">
            <w:pPr>
              <w:pStyle w:val="a4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Подгузники для взрослых</w:t>
            </w:r>
          </w:p>
        </w:tc>
        <w:tc>
          <w:tcPr>
            <w:tcW w:w="2309" w:type="pct"/>
          </w:tcPr>
          <w:p w:rsidR="001F70C3" w:rsidRPr="001F70C3" w:rsidRDefault="001F70C3" w:rsidP="00460840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Подгузники для взрослых размер "XL" (объем талии/бедер до 175 см), с полным влагопоглощением не менее 2 800 г. Подгузники должны обеспечивать соблюдение санитарно-гигиенических условий для инвалидов с нарушениями функций выделения. Подгузники должны соответствовать ГОСТ Р ИСО 11948-1-2015, ГОСТ Р 55082-2012. Полное влагопоглощение не менее 2800 г., обратная сорбция не более 4,4 г., скорость впитывания не менее 2,3 см3/с. Подгузники для взрослых, объем талии/бедер до 175 см, с полным влагопоглощением не менее 2 800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г..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Обратная сорбция не более 4,4 г., скорость впитывания не менее 2,3 см3/с. 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супер абсорбирующим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поясом из эластичного материала или эластичными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резинками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или эластичными стяжками на поясе. Наружный слой должен быть из специального материала, препятствующего проникновению влаги наружу. Для многократного использования без повреждения клеящей </w:t>
            </w:r>
            <w:r w:rsidRPr="001F70C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1F70C3" w:rsidRPr="001F70C3" w:rsidRDefault="001F70C3" w:rsidP="00460840">
            <w:pPr>
              <w:pStyle w:val="a4"/>
              <w:ind w:firstLine="170"/>
              <w:rPr>
                <w:sz w:val="22"/>
                <w:szCs w:val="22"/>
              </w:rPr>
            </w:pPr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Показателем необходимости замены подгузника должен служить индикатор насыщения, который меняет цвет.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 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выщипывания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волокон с поверхности подгузника и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отмарывания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Требования к размерам, упаковке, отгрузке подгузников. Маркировка упаковки подгузников должна включать: условное обозначение группы подгузников, товарную марку (при наличии), обозначение размера изделия или номера (при наличии); обозначение </w:t>
            </w:r>
            <w:proofErr w:type="spellStart"/>
            <w:r w:rsidRPr="001F70C3">
              <w:rPr>
                <w:rFonts w:eastAsia="Calibri"/>
                <w:sz w:val="22"/>
                <w:szCs w:val="22"/>
                <w:lang w:eastAsia="en-US"/>
              </w:rPr>
              <w:t>впитываемости</w:t>
            </w:r>
            <w:proofErr w:type="spell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изделия (при наличии); страну-изготовителя; наименование предприятия-изготовителя, юридический адрес, товарный знак (при наличии); отличительные характеристики подгузников в соответствии с их техническим исполнением (при наличии); номер артикула (при наличии); количество изделий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изделия (при наличии); информацию о сертификации (при наличии). Основная информация о подгузнике (товарная марка, обозначение группы, дата изготовления или лот и др.) должна быть нанесена на нижний покровный слой подгузника, а при его отсутствии – на защитный слой подгузника. При поставке партии подгузников Поставщиком должны быть предоставлены: - утвержденные образцы-эталонов по ГОСТ 15.009 на каждый вид и партию подгузников (при наличии); -  технические условия на выпускаемую продукцию (при наличии); - документальное подтверждение проведенных по каждой партии подгузников Приемо-сдаточных испытаний на соответствие ГОСТ Р 55082-2012 и ТУ (при наличии). Подгузники должны быть упакованы по </w:t>
            </w:r>
            <w:r w:rsidRPr="001F70C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несколько </w:t>
            </w:r>
            <w:proofErr w:type="gramStart"/>
            <w:r w:rsidRPr="001F70C3">
              <w:rPr>
                <w:rFonts w:eastAsia="Calibri"/>
                <w:sz w:val="22"/>
                <w:szCs w:val="22"/>
                <w:lang w:eastAsia="en-US"/>
              </w:rPr>
              <w:t>штук  в</w:t>
            </w:r>
            <w:proofErr w:type="gramEnd"/>
            <w:r w:rsidRPr="001F70C3">
              <w:rPr>
                <w:rFonts w:eastAsia="Calibri"/>
                <w:sz w:val="22"/>
                <w:szCs w:val="22"/>
                <w:lang w:eastAsia="en-US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Подгузники должны соответствовать требованиям стандарта ГОСТ Р ИСО 11948-1-2015 "Подгузники для взрослых. Часть 1. Испытания изделия целиком". 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 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 Место, условия и сроки (периоды) поставки: Поставка осуществляется в соответствии с выбором Получателя, в течение 30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 но  не позднее 10.06.2020 г.</w:t>
            </w:r>
          </w:p>
        </w:tc>
        <w:tc>
          <w:tcPr>
            <w:tcW w:w="435" w:type="pct"/>
          </w:tcPr>
          <w:p w:rsidR="001F70C3" w:rsidRPr="001F70C3" w:rsidRDefault="001F70C3" w:rsidP="00460840">
            <w:pPr>
              <w:pStyle w:val="a4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335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525 500</w:t>
            </w:r>
          </w:p>
        </w:tc>
        <w:tc>
          <w:tcPr>
            <w:tcW w:w="52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29,64</w:t>
            </w:r>
          </w:p>
        </w:tc>
        <w:tc>
          <w:tcPr>
            <w:tcW w:w="57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1F70C3">
              <w:rPr>
                <w:sz w:val="22"/>
                <w:szCs w:val="22"/>
              </w:rPr>
              <w:t>15 575 820,00</w:t>
            </w:r>
          </w:p>
        </w:tc>
      </w:tr>
      <w:tr w:rsidR="001F70C3" w:rsidRPr="001F70C3" w:rsidTr="001F70C3">
        <w:trPr>
          <w:cantSplit/>
          <w:trHeight w:val="399"/>
        </w:trPr>
        <w:tc>
          <w:tcPr>
            <w:tcW w:w="3558" w:type="pct"/>
            <w:gridSpan w:val="4"/>
          </w:tcPr>
          <w:p w:rsidR="001F70C3" w:rsidRPr="001F70C3" w:rsidRDefault="001F70C3" w:rsidP="0046084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F70C3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335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F70C3">
              <w:rPr>
                <w:b/>
                <w:sz w:val="22"/>
                <w:szCs w:val="22"/>
              </w:rPr>
              <w:t>7 453 000</w:t>
            </w:r>
          </w:p>
        </w:tc>
        <w:tc>
          <w:tcPr>
            <w:tcW w:w="52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1F70C3" w:rsidRPr="001F70C3" w:rsidRDefault="001F70C3" w:rsidP="00460840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F70C3">
              <w:rPr>
                <w:b/>
                <w:sz w:val="22"/>
                <w:szCs w:val="22"/>
              </w:rPr>
              <w:t>183 543 160,00</w:t>
            </w:r>
          </w:p>
        </w:tc>
      </w:tr>
    </w:tbl>
    <w:p w:rsidR="001F70C3" w:rsidRPr="001F70C3" w:rsidRDefault="001F70C3" w:rsidP="001F70C3">
      <w:pPr>
        <w:jc w:val="both"/>
        <w:rPr>
          <w:sz w:val="22"/>
          <w:szCs w:val="22"/>
        </w:rPr>
      </w:pPr>
    </w:p>
    <w:p w:rsidR="001F70C3" w:rsidRPr="001F70C3" w:rsidRDefault="001F70C3" w:rsidP="001353BA">
      <w:pPr>
        <w:keepLines/>
        <w:widowControl w:val="0"/>
        <w:tabs>
          <w:tab w:val="center" w:pos="5244"/>
        </w:tabs>
        <w:ind w:firstLine="567"/>
        <w:jc w:val="both"/>
        <w:rPr>
          <w:sz w:val="22"/>
          <w:szCs w:val="22"/>
        </w:rPr>
      </w:pPr>
      <w:r w:rsidRPr="001F70C3">
        <w:rPr>
          <w:sz w:val="22"/>
          <w:szCs w:val="22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соответствия, или качества товара, в случае если данный товар подлежит обязательному </w:t>
      </w:r>
      <w:bookmarkStart w:id="0" w:name="_GoBack"/>
      <w:r w:rsidRPr="001F70C3">
        <w:rPr>
          <w:sz w:val="22"/>
          <w:szCs w:val="22"/>
        </w:rPr>
        <w:t>декларированию или сертификации в соответствии с требованиями законодательства Российской Федерации.</w:t>
      </w:r>
    </w:p>
    <w:p w:rsidR="001F70C3" w:rsidRPr="001F70C3" w:rsidRDefault="001F70C3" w:rsidP="001353BA">
      <w:pPr>
        <w:keepLines/>
        <w:widowControl w:val="0"/>
        <w:tabs>
          <w:tab w:val="center" w:pos="5244"/>
        </w:tabs>
        <w:ind w:firstLine="567"/>
        <w:jc w:val="both"/>
        <w:rPr>
          <w:sz w:val="22"/>
          <w:szCs w:val="22"/>
        </w:rPr>
      </w:pPr>
      <w:r w:rsidRPr="001F70C3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1F70C3" w:rsidRPr="001F70C3" w:rsidRDefault="001F70C3" w:rsidP="001353BA">
      <w:pPr>
        <w:keepLines/>
        <w:widowControl w:val="0"/>
        <w:numPr>
          <w:ilvl w:val="0"/>
          <w:numId w:val="1"/>
        </w:numPr>
        <w:tabs>
          <w:tab w:val="center" w:pos="5244"/>
        </w:tabs>
        <w:ind w:left="0" w:firstLine="567"/>
        <w:jc w:val="both"/>
        <w:rPr>
          <w:sz w:val="22"/>
          <w:szCs w:val="22"/>
        </w:rPr>
      </w:pPr>
      <w:r w:rsidRPr="001F70C3">
        <w:rPr>
          <w:sz w:val="22"/>
          <w:szCs w:val="22"/>
        </w:rPr>
        <w:t>По месту нахождения пунктов выдачи, организованных Поставщиком, в день обращения Получателя, но не позднее 10.06.2020 года:</w:t>
      </w:r>
    </w:p>
    <w:p w:rsidR="001F70C3" w:rsidRPr="001F70C3" w:rsidRDefault="001F70C3" w:rsidP="001353BA">
      <w:pPr>
        <w:keepLines/>
        <w:widowControl w:val="0"/>
        <w:tabs>
          <w:tab w:val="center" w:pos="5244"/>
        </w:tabs>
        <w:ind w:firstLine="567"/>
        <w:jc w:val="both"/>
        <w:rPr>
          <w:sz w:val="22"/>
          <w:szCs w:val="22"/>
        </w:rPr>
      </w:pPr>
      <w:r w:rsidRPr="001F70C3">
        <w:rPr>
          <w:sz w:val="22"/>
          <w:szCs w:val="22"/>
        </w:rPr>
        <w:t>- пункты выдачи должны быть организованы Поставщиком в городах Краснодарского края, в частности в г. Краснодаре и г. Армавире. Поставщик вправе, в зависимости от потребности, дополнительно организовать стационарные пункты выдачи товара Получателям и согласовать с Заказчиком.</w:t>
      </w:r>
    </w:p>
    <w:p w:rsidR="001F70C3" w:rsidRPr="001F70C3" w:rsidRDefault="001F70C3" w:rsidP="001353BA">
      <w:pPr>
        <w:keepLines/>
        <w:widowControl w:val="0"/>
        <w:tabs>
          <w:tab w:val="center" w:pos="5244"/>
        </w:tabs>
        <w:ind w:firstLine="567"/>
        <w:jc w:val="both"/>
        <w:rPr>
          <w:sz w:val="22"/>
          <w:szCs w:val="22"/>
        </w:rPr>
      </w:pPr>
      <w:r w:rsidRPr="001F70C3">
        <w:rPr>
          <w:sz w:val="22"/>
          <w:szCs w:val="22"/>
        </w:rPr>
        <w:lastRenderedPageBreak/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F70C3" w:rsidRPr="001F70C3" w:rsidRDefault="001F70C3" w:rsidP="001353BA">
      <w:pPr>
        <w:keepLines/>
        <w:widowControl w:val="0"/>
        <w:tabs>
          <w:tab w:val="center" w:pos="5244"/>
        </w:tabs>
        <w:ind w:firstLine="567"/>
        <w:jc w:val="both"/>
        <w:rPr>
          <w:sz w:val="22"/>
          <w:szCs w:val="22"/>
        </w:rPr>
      </w:pPr>
      <w:r w:rsidRPr="001F70C3">
        <w:rPr>
          <w:sz w:val="22"/>
          <w:szCs w:val="22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:rsidR="001F70C3" w:rsidRPr="001F70C3" w:rsidRDefault="001F70C3" w:rsidP="001353BA">
      <w:pPr>
        <w:keepLines/>
        <w:widowControl w:val="0"/>
        <w:tabs>
          <w:tab w:val="center" w:pos="5244"/>
        </w:tabs>
        <w:ind w:firstLine="567"/>
        <w:jc w:val="both"/>
        <w:rPr>
          <w:sz w:val="22"/>
          <w:szCs w:val="22"/>
        </w:rPr>
      </w:pPr>
      <w:r w:rsidRPr="001F70C3">
        <w:rPr>
          <w:sz w:val="22"/>
          <w:szCs w:val="22"/>
        </w:rPr>
        <w:t xml:space="preserve">2. Поставка товара осуществляется непосредственно </w:t>
      </w:r>
      <w:bookmarkEnd w:id="0"/>
      <w:r w:rsidRPr="001F70C3">
        <w:rPr>
          <w:sz w:val="22"/>
          <w:szCs w:val="22"/>
        </w:rPr>
        <w:t>Получателю по месту жительства в течение 30 (Тридцати) календарных дней с момента получения Поставщиком Реестров Получателей,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не позднее 10.06.2020 года:</w:t>
      </w:r>
    </w:p>
    <w:p w:rsidR="00D66146" w:rsidRPr="001F70C3" w:rsidRDefault="00D66146">
      <w:pPr>
        <w:rPr>
          <w:sz w:val="22"/>
          <w:szCs w:val="22"/>
        </w:rPr>
      </w:pPr>
    </w:p>
    <w:sectPr w:rsidR="00D66146" w:rsidRPr="001F70C3" w:rsidSect="001F70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95E78"/>
    <w:multiLevelType w:val="hybridMultilevel"/>
    <w:tmpl w:val="2DDCA33C"/>
    <w:lvl w:ilvl="0" w:tplc="41501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48"/>
    <w:rsid w:val="001353BA"/>
    <w:rsid w:val="001F70C3"/>
    <w:rsid w:val="0075260D"/>
    <w:rsid w:val="00D66146"/>
    <w:rsid w:val="00E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BBA2C-F0C4-4C6F-8676-8C45DB4C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Обычный.Нормальный абзац"/>
    <w:rsid w:val="001F70C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6674</Words>
  <Characters>38047</Characters>
  <Application>Microsoft Office Word</Application>
  <DocSecurity>0</DocSecurity>
  <Lines>317</Lines>
  <Paragraphs>89</Paragraphs>
  <ScaleCrop>false</ScaleCrop>
  <Company>Krasnodar region office of FSI</Company>
  <LinksUpToDate>false</LinksUpToDate>
  <CharactersWithSpaces>44632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4</cp:revision>
  <dcterms:created xsi:type="dcterms:W3CDTF">2019-11-29T10:29:00Z</dcterms:created>
  <dcterms:modified xsi:type="dcterms:W3CDTF">2019-11-29T10:33:00Z</dcterms:modified>
</cp:coreProperties>
</file>