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10" w:rsidRPr="005E0210" w:rsidRDefault="005E0210" w:rsidP="005E0210">
      <w:pPr>
        <w:widowControl w:val="0"/>
        <w:spacing w:after="240" w:line="240" w:lineRule="auto"/>
        <w:ind w:right="-4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задание*</w:t>
      </w:r>
      <w:bookmarkStart w:id="0" w:name="_GoBack"/>
      <w:bookmarkEnd w:id="0"/>
    </w:p>
    <w:p w:rsidR="005E0210" w:rsidRPr="005E0210" w:rsidRDefault="005E0210" w:rsidP="005E0210">
      <w:pPr>
        <w:widowControl w:val="0"/>
        <w:suppressAutoHyphens/>
        <w:spacing w:after="0" w:line="240" w:lineRule="auto"/>
        <w:ind w:right="34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</w:pPr>
      <w:r w:rsidRPr="005E021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>ОКПД2 - 32.50.22.190: Протезы органов человека, не включенные в другие группировки.</w:t>
      </w:r>
    </w:p>
    <w:p w:rsidR="005E0210" w:rsidRPr="005E0210" w:rsidRDefault="005E0210" w:rsidP="005E0210">
      <w:pPr>
        <w:widowControl w:val="0"/>
        <w:suppressAutoHyphens/>
        <w:spacing w:after="0" w:line="240" w:lineRule="auto"/>
        <w:ind w:right="34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</w:pPr>
      <w:r w:rsidRPr="005E021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 xml:space="preserve">КТРУ не применяется в соответствии с письмом Фонда социального страхования Российской Федерации от 27.02.2019 </w:t>
      </w:r>
    </w:p>
    <w:p w:rsidR="005E0210" w:rsidRPr="005E0210" w:rsidRDefault="005E0210" w:rsidP="005E0210">
      <w:pPr>
        <w:widowControl w:val="0"/>
        <w:suppressAutoHyphens/>
        <w:spacing w:after="0" w:line="240" w:lineRule="auto"/>
        <w:ind w:right="34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</w:pPr>
      <w:r w:rsidRPr="005E021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>№02-09-11/08-03-4747</w:t>
      </w:r>
    </w:p>
    <w:p w:rsidR="005E0210" w:rsidRPr="005E0210" w:rsidRDefault="005E0210" w:rsidP="005E0210">
      <w:pPr>
        <w:widowControl w:val="0"/>
        <w:suppressAutoHyphens/>
        <w:spacing w:after="0" w:line="240" w:lineRule="auto"/>
        <w:ind w:right="34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W w:w="15097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417"/>
        <w:gridCol w:w="1418"/>
        <w:gridCol w:w="7116"/>
        <w:gridCol w:w="1134"/>
        <w:gridCol w:w="1654"/>
        <w:gridCol w:w="1654"/>
      </w:tblGrid>
      <w:tr w:rsidR="005E0210" w:rsidRPr="005E0210" w:rsidTr="0043000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0" w:rsidRPr="005E0210" w:rsidRDefault="005E0210" w:rsidP="005E021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0" w:rsidRPr="005E0210" w:rsidRDefault="005E0210" w:rsidP="005E0210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Наименование </w:t>
            </w:r>
          </w:p>
          <w:p w:rsidR="005E0210" w:rsidRPr="005E0210" w:rsidRDefault="005E0210" w:rsidP="005E0210">
            <w:pPr>
              <w:keepNext/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10" w:rsidRPr="005E0210" w:rsidRDefault="005E0210" w:rsidP="005E021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Код по КОЗ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210" w:rsidRPr="005E0210" w:rsidRDefault="005E0210" w:rsidP="005E021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210" w:rsidRPr="005E0210" w:rsidRDefault="005E0210" w:rsidP="005E0210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10" w:rsidRPr="005E0210" w:rsidRDefault="005E0210" w:rsidP="005E0210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Цена за </w:t>
            </w:r>
          </w:p>
          <w:p w:rsidR="005E0210" w:rsidRPr="005E0210" w:rsidRDefault="005E0210" w:rsidP="005E0210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единицу</w:t>
            </w:r>
          </w:p>
          <w:p w:rsidR="005E0210" w:rsidRPr="005E0210" w:rsidRDefault="005E0210" w:rsidP="005E0210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210" w:rsidRPr="005E0210" w:rsidRDefault="005E0210" w:rsidP="005E0210">
            <w:pPr>
              <w:widowControl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Сумма (руб.)</w:t>
            </w:r>
          </w:p>
        </w:tc>
      </w:tr>
      <w:tr w:rsidR="005E0210" w:rsidRPr="005E0210" w:rsidTr="0043000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210" w:rsidRPr="005E0210" w:rsidRDefault="005E0210" w:rsidP="005E021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210" w:rsidRPr="005E0210" w:rsidRDefault="005E0210" w:rsidP="005E021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10" w:rsidRPr="005E0210" w:rsidRDefault="005E0210" w:rsidP="005E0210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0210" w:rsidRPr="005E0210" w:rsidRDefault="005E0210" w:rsidP="005E0210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210" w:rsidRPr="005E0210" w:rsidRDefault="005E0210" w:rsidP="005E0210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210" w:rsidRPr="005E0210" w:rsidRDefault="005E0210" w:rsidP="005E0210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0210" w:rsidRPr="005E0210" w:rsidRDefault="005E0210" w:rsidP="005E0210">
            <w:pPr>
              <w:keepNext/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5E0210" w:rsidRPr="005E0210" w:rsidTr="0043000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Pr="005E0210" w:rsidRDefault="005E0210" w:rsidP="005E021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Pr="005E0210" w:rsidRDefault="005E0210" w:rsidP="005E02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8-04-02 Протез предплечья с внешним источником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10" w:rsidRPr="005E0210" w:rsidRDefault="005E0210" w:rsidP="005E02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01.28.08.04.02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210" w:rsidRPr="005E0210" w:rsidRDefault="005E0210" w:rsidP="005E02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Протез предплечья с внешним источником энергии, двухканальный , с сенсорной электромеханической кистью "DMC </w:t>
            </w:r>
            <w:proofErr w:type="spellStart"/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plus</w:t>
            </w:r>
            <w:proofErr w:type="spellEnd"/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" (пропорциональная скорость раскрытия в диапазоне 15-130 мм/с, пропорциональная сила </w:t>
            </w:r>
            <w:proofErr w:type="spellStart"/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схвата</w:t>
            </w:r>
            <w:proofErr w:type="spellEnd"/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до 90 Н, максимальная ширина раскрытия 100 мм., максимальный вес 457 г.), с возможностью работы от одного электрода, с двойной приемной гильзой индивидуального изготовления по слепку из слоистого пластика, со сменной   косметической оболочкой из ПВХ с покрытием для увеличения эксплуатационных характеристик и возможностью удаления загрязнений.  Используется при выполнении тяжелых и требующих высокой квалификации работ, где необходим точный </w:t>
            </w:r>
            <w:proofErr w:type="spellStart"/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схват</w:t>
            </w:r>
            <w:proofErr w:type="spellEnd"/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(скорость раскрытия до 180 мм/с., пропорциональная сила </w:t>
            </w:r>
            <w:proofErr w:type="spellStart"/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схвата</w:t>
            </w:r>
            <w:proofErr w:type="spellEnd"/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до 160N). Тип протеза: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10" w:rsidRPr="005E0210" w:rsidRDefault="005E0210" w:rsidP="005E021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10" w:rsidRPr="005E0210" w:rsidRDefault="005E0210" w:rsidP="005E021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1 244 529,00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10" w:rsidRPr="005E0210" w:rsidRDefault="005E0210" w:rsidP="005E021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E021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1 244 529,00</w:t>
            </w:r>
          </w:p>
        </w:tc>
      </w:tr>
    </w:tbl>
    <w:p w:rsidR="005E0210" w:rsidRPr="005E0210" w:rsidRDefault="005E0210" w:rsidP="005E02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iCs/>
          <w:kern w:val="1"/>
          <w:sz w:val="16"/>
          <w:szCs w:val="16"/>
          <w:lang w:eastAsia="ru-RU"/>
        </w:rPr>
      </w:pP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*</w:t>
      </w:r>
      <w:r w:rsidRPr="005E021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оказываемых услуг, потребностями инвалидов.</w:t>
      </w: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5E0210" w:rsidRPr="005E0210" w:rsidRDefault="005E0210" w:rsidP="005E0210">
      <w:pPr>
        <w:keepNext/>
        <w:keepLines/>
        <w:tabs>
          <w:tab w:val="left" w:pos="729"/>
          <w:tab w:val="left" w:pos="3555"/>
        </w:tabs>
        <w:spacing w:after="0" w:line="240" w:lineRule="auto"/>
        <w:ind w:firstLine="731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</w:pPr>
      <w:r w:rsidRPr="005E0210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ru-RU"/>
        </w:rPr>
        <w:t>Требования к качеству выполнения работ:</w:t>
      </w:r>
    </w:p>
    <w:p w:rsidR="005E0210" w:rsidRPr="005E0210" w:rsidRDefault="005E0210" w:rsidP="005E0210">
      <w:pPr>
        <w:keepNext/>
        <w:keepLines/>
        <w:tabs>
          <w:tab w:val="left" w:pos="729"/>
          <w:tab w:val="left" w:pos="3555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 учетом уровня ампутации и модулирования, применяемого в протезировании: </w:t>
      </w:r>
    </w:p>
    <w:p w:rsidR="005E0210" w:rsidRPr="005E0210" w:rsidRDefault="005E0210" w:rsidP="005E0210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приемная гильза протеза конечности</w:t>
      </w:r>
      <w:r w:rsidRPr="005E021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5E02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должна быть изготовлена по индивидуальным параметрам пациента,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5E0210" w:rsidRPr="005E0210" w:rsidRDefault="005E0210" w:rsidP="005E0210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E0210" w:rsidRPr="005E0210" w:rsidRDefault="005E0210" w:rsidP="005E0210">
      <w:pPr>
        <w:keepNext/>
        <w:keepLines/>
        <w:tabs>
          <w:tab w:val="left" w:pos="729"/>
          <w:tab w:val="left" w:pos="3555"/>
        </w:tabs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по обеспечению инвалида протезом верхней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E02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  <w:t>Требования к безопасности работ:</w:t>
      </w: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Протез должен изготавливаться с учетом анатомических дефектов верхней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Материалы приемных гильз, контактирующих с телом человека, должны быть разрешены к применению.</w:t>
      </w:r>
    </w:p>
    <w:p w:rsidR="005E0210" w:rsidRPr="005E0210" w:rsidRDefault="005E0210" w:rsidP="005E02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5E0210">
        <w:rPr>
          <w:rFonts w:ascii="Times New Roman" w:eastAsia="Arial" w:hAnsi="Times New Roman" w:cs="Times New Roman"/>
          <w:sz w:val="26"/>
          <w:szCs w:val="26"/>
          <w:lang w:eastAsia="ar-SA"/>
        </w:rPr>
        <w:t>Узлы протеза должны быть стойкие к воздействию физиологических растворов (пота).</w:t>
      </w:r>
    </w:p>
    <w:p w:rsidR="005E0210" w:rsidRPr="005E0210" w:rsidRDefault="005E0210" w:rsidP="005E021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5E021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Металлические детали протеза должны быть изготовлены из коррозийно-стойких материалов или защищены от коррозии специальными покрытиями: </w:t>
      </w:r>
      <w:r w:rsidRPr="005E0210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ar-SA"/>
        </w:rPr>
        <w:t xml:space="preserve">ГОСТ Р ИСО 22523-2007 «Протезы конечностей и </w:t>
      </w:r>
      <w:proofErr w:type="spellStart"/>
      <w:r w:rsidRPr="005E0210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ar-SA"/>
        </w:rPr>
        <w:t>ортезы</w:t>
      </w:r>
      <w:proofErr w:type="spellEnd"/>
      <w:r w:rsidRPr="005E0210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ar-SA"/>
        </w:rPr>
        <w:t xml:space="preserve"> наружные», п.5. Требования к материалам, п.11. Требования к конструкции, ГОСТ Р 56138-2014 «Протезы верхних конечностей», п.6. Требования надежности, п.7. Требования стойкости к внешним воздействиям и живучести, п.9. Конструктивные требования, п.10. Требования к материалам</w:t>
      </w:r>
      <w:r w:rsidRPr="005E0210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</w:t>
      </w:r>
    </w:p>
    <w:p w:rsidR="005E0210" w:rsidRPr="005E0210" w:rsidRDefault="005E0210" w:rsidP="005E0210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Протез верхней конечности должен соответствовать требованиям ГОСТ Р 52770-2016 «Изделия медицинские. Требования безопасности» п.4. Общие положения. ГОСТ Р 51632-2014 «Технические средства реабилитации людей с ограничениями жизнедеятельности» п.4. Общие технические требования</w:t>
      </w: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ГОСТ Р ИСО 22523-2007 «Протезы конечностей и </w:t>
      </w:r>
      <w:proofErr w:type="spellStart"/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ортезы</w:t>
      </w:r>
      <w:proofErr w:type="spellEnd"/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наружные»</w:t>
      </w:r>
      <w:r w:rsidRPr="005E02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п.1. Область применения, п.4. Общие требования, п.12. Технические требования, п.13. Информация, предоставляемая изготовителем. ГОСТ Р 56138-2014 «Протезы верхних конечностей» п.3. Термины, определения и сокращения, п.4. Классификация, п.5. Общие требования, п.7. Требования стойкости к внешним воздействиям и живучести, п.8. Эргономические требования.</w:t>
      </w:r>
    </w:p>
    <w:p w:rsidR="005E0210" w:rsidRPr="005E0210" w:rsidRDefault="005E0210" w:rsidP="005E0210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назначению: </w:t>
      </w:r>
      <w:r w:rsidRPr="005E02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ГОСТ Р ИСО 22523-2007 «Протезы конечностей и </w:t>
      </w:r>
      <w:proofErr w:type="spellStart"/>
      <w:r w:rsidRPr="005E02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ортезы</w:t>
      </w:r>
      <w:proofErr w:type="spellEnd"/>
      <w:r w:rsidRPr="005E02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наружные»,</w:t>
      </w: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021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п.14. Упаковка. ГОСТ Р 56138-2014 «Протезы верхних конечностей», п.11. Комплектность, п.12. Маркировка и упаковка.</w:t>
      </w:r>
    </w:p>
    <w:p w:rsidR="005E0210" w:rsidRPr="005E0210" w:rsidRDefault="005E0210" w:rsidP="005E0210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работ по обеспечению инвалида протезом должны осуществляться при наличии действующей декларации соответствия (сертификата соответствия)</w:t>
      </w:r>
      <w:r w:rsidRPr="005E0210"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  <w:t>.</w:t>
      </w: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E02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  <w:t>Требования к месту, условиям, сроку и (или) объему предоставленных гарантий качества работ:</w:t>
      </w: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Гарантийный срок на протез устанавливается со дня выдачи готового изделия Получателю, и его продолжительность </w:t>
      </w: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составляет не менее 12 месяцев со дня подписания акта сдачи-приемки работ.   Изделие должно иметь установленный производителем срок службы с момента передачи его Получателю не менее срока пользования изделием, утвержденного положениями приказа Министерства труда и социальной защиты Российской Федерации от 13.02.2018 № 85 н «Об утверждении сроков пользования техническими средствами реабилитации, протезами и протезно-ортопедическими изделиями до их замены». Гарантия распространяется на все составляющие изделия, за исключением составляющих, имеющих самостоятельные сроки пользования в соответствии с действующим законодательством. В период гарантийного срока службы производить гарантийный ремонт или замену изделия, вышедшего из строя до истечения гарантийного срока, за счет собственных средств.</w:t>
      </w: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наличие стационарного места обслуживания на территории Ставропольского края для приема заказа, примерки изделия, выдачи готового изделия и для осуществления гарантийного ремонта в период гарантийного срока службы.</w:t>
      </w:r>
    </w:p>
    <w:p w:rsidR="005E0210" w:rsidRPr="005E0210" w:rsidRDefault="005E0210" w:rsidP="005E0210">
      <w:pPr>
        <w:widowControl w:val="0"/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Возмещать расходы за проезд Получателя, а также сопровождающего лица, для замены или ремонта изделия до истечения его гарантийного срока за счет средств Исполнителя, ремонт осуществляется бесплатно, гарантия должна распространяться на все составляющие изделия.</w:t>
      </w:r>
    </w:p>
    <w:p w:rsidR="005E0210" w:rsidRPr="005E0210" w:rsidRDefault="005E0210" w:rsidP="005E0210">
      <w:pPr>
        <w:widowControl w:val="0"/>
        <w:shd w:val="clear" w:color="auto" w:fill="FFFFFF"/>
        <w:tabs>
          <w:tab w:val="left" w:pos="567"/>
        </w:tabs>
        <w:autoSpaceDE w:val="0"/>
        <w:snapToGrid w:val="0"/>
        <w:spacing w:after="0" w:line="240" w:lineRule="auto"/>
        <w:ind w:right="140"/>
        <w:jc w:val="both"/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  <w:r w:rsidRPr="005E0210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ab/>
        <w:t xml:space="preserve">  Срок гарантийного ремонта со дня обращения инвалида – в течение 20 рабочих дней.</w:t>
      </w:r>
    </w:p>
    <w:p w:rsidR="005E0210" w:rsidRPr="005E0210" w:rsidRDefault="005E0210" w:rsidP="005E0210">
      <w:pPr>
        <w:tabs>
          <w:tab w:val="left" w:pos="729"/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02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обеспечения гарантийных обязательств</w:t>
      </w:r>
      <w:r w:rsidRPr="005E0210">
        <w:rPr>
          <w:rFonts w:ascii="Times New Roman" w:eastAsia="Times New Roman" w:hAnsi="Times New Roman" w:cs="Times New Roman"/>
          <w:sz w:val="26"/>
          <w:szCs w:val="26"/>
          <w:lang w:eastAsia="ru-RU"/>
        </w:rPr>
        <w:t>: 10% начальной (максимальной) цены контракта.</w:t>
      </w:r>
    </w:p>
    <w:p w:rsidR="006C7112" w:rsidRDefault="006C7112"/>
    <w:sectPr w:rsidR="006C7112" w:rsidSect="005E021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10"/>
    <w:rsid w:val="005E0210"/>
    <w:rsid w:val="006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6A2AB-F92E-40A6-9E9F-BBD1867E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2020-02-21T06:51:00Z</dcterms:created>
  <dcterms:modified xsi:type="dcterms:W3CDTF">2020-02-21T06:52:00Z</dcterms:modified>
</cp:coreProperties>
</file>