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15" w:rsidRDefault="00142015" w:rsidP="0014201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142015" w:rsidRPr="00256D33" w:rsidRDefault="00142015" w:rsidP="001420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4F1C">
        <w:rPr>
          <w:b/>
          <w:iCs/>
        </w:rPr>
        <w:t xml:space="preserve">         </w:t>
      </w:r>
      <w:proofErr w:type="gramStart"/>
      <w:r w:rsidRPr="00E03A59">
        <w:rPr>
          <w:b/>
          <w:iCs/>
        </w:rPr>
        <w:t xml:space="preserve">на </w:t>
      </w:r>
      <w:r w:rsidRPr="00256D33">
        <w:rPr>
          <w:b/>
          <w:color w:val="333333"/>
          <w:shd w:val="clear" w:color="auto" w:fill="FFFFFF"/>
        </w:rPr>
        <w:t>оказание в 2020 году услуг по санаторно-курортному лечению застрахованных лиц, пострадавших в результате несчастных случаев на производстве</w:t>
      </w:r>
      <w:r>
        <w:rPr>
          <w:b/>
          <w:color w:val="333333"/>
          <w:shd w:val="clear" w:color="auto" w:fill="FFFFFF"/>
        </w:rPr>
        <w:t>,</w:t>
      </w:r>
      <w:r w:rsidRPr="00256D33">
        <w:rPr>
          <w:b/>
          <w:color w:val="333333"/>
          <w:shd w:val="clear" w:color="auto" w:fill="FFFFFF"/>
        </w:rPr>
        <w:t xml:space="preserve"> по профилю «Травмы, отравления и некоторые другие последствия воздействия внешних причин» (спинальные больные) - Класс XIX МКБ-10 в санаторно-курортных организациях, а также по проживанию и питанию сопровождающих их лиц в случае, если сопровождение обусловлено медицинскими показаниями (спинальные больные)</w:t>
      </w:r>
      <w:proofErr w:type="gramEnd"/>
    </w:p>
    <w:p w:rsidR="00142015" w:rsidRDefault="00142015" w:rsidP="001420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2015" w:rsidRPr="00FF1EB9" w:rsidRDefault="00142015" w:rsidP="00142015">
      <w:pPr>
        <w:pStyle w:val="a3"/>
        <w:rPr>
          <w:sz w:val="24"/>
          <w:szCs w:val="24"/>
        </w:rPr>
      </w:pPr>
    </w:p>
    <w:p w:rsidR="00142015" w:rsidRPr="00F46B17" w:rsidRDefault="00142015" w:rsidP="00142015">
      <w:pPr>
        <w:widowControl w:val="0"/>
        <w:numPr>
          <w:ilvl w:val="0"/>
          <w:numId w:val="1"/>
        </w:numPr>
        <w:jc w:val="both"/>
      </w:pPr>
      <w:proofErr w:type="gramStart"/>
      <w:r w:rsidRPr="00F46B17">
        <w:rPr>
          <w:color w:val="333333"/>
          <w:shd w:val="clear" w:color="auto" w:fill="FFFFFF"/>
        </w:rPr>
        <w:t>Оказание в 2020 году услуг по санаторно-курортному лечению застрахованных лиц, пострадавших в результате несчастных случаев на производстве, по профилю «Травмы, отравления и некоторые другие последствия воздействия внешних причин» (спинальные больные) - Класс XIX МКБ-10 в санаторно-курортных организациях, а также по проживанию и питанию сопровождающих их лиц в случае, если сопровождение обусловлено медицинскими показаниями (спинальные больные)</w:t>
      </w:r>
      <w:proofErr w:type="gramEnd"/>
    </w:p>
    <w:p w:rsidR="00142015" w:rsidRPr="00F46B17" w:rsidRDefault="00142015" w:rsidP="00142015">
      <w:pPr>
        <w:tabs>
          <w:tab w:val="num" w:pos="240"/>
        </w:tabs>
        <w:ind w:firstLine="600"/>
        <w:jc w:val="both"/>
      </w:pPr>
      <w:proofErr w:type="gramStart"/>
      <w:r w:rsidRPr="00F46B17"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F46B17">
        <w:t xml:space="preserve"> заболеваний».</w:t>
      </w:r>
    </w:p>
    <w:p w:rsidR="00142015" w:rsidRPr="00F46B17" w:rsidRDefault="00142015" w:rsidP="00142015">
      <w:pPr>
        <w:pStyle w:val="a5"/>
        <w:spacing w:after="0"/>
        <w:ind w:left="360"/>
      </w:pPr>
      <w:r w:rsidRPr="00F46B17">
        <w:rPr>
          <w:b/>
        </w:rPr>
        <w:t xml:space="preserve">2. Начальная (максимальная) цена контракта: </w:t>
      </w:r>
      <w:r w:rsidRPr="00F46B17">
        <w:t>1375920,00 руб.</w:t>
      </w:r>
    </w:p>
    <w:p w:rsidR="00142015" w:rsidRPr="00F46B17" w:rsidRDefault="00142015" w:rsidP="00142015">
      <w:pPr>
        <w:pStyle w:val="a5"/>
        <w:spacing w:after="0"/>
        <w:ind w:left="360"/>
        <w:rPr>
          <w:b/>
        </w:rPr>
      </w:pPr>
      <w:r w:rsidRPr="00F46B17">
        <w:rPr>
          <w:b/>
          <w:bCs/>
        </w:rPr>
        <w:t xml:space="preserve">    </w:t>
      </w:r>
    </w:p>
    <w:p w:rsidR="00142015" w:rsidRPr="00F46B17" w:rsidRDefault="00142015" w:rsidP="00142015">
      <w:pPr>
        <w:pStyle w:val="a5"/>
        <w:spacing w:after="0"/>
        <w:ind w:left="360"/>
        <w:rPr>
          <w:b/>
          <w:bCs/>
        </w:rPr>
      </w:pPr>
      <w:r w:rsidRPr="00F46B17">
        <w:rPr>
          <w:b/>
          <w:bCs/>
        </w:rPr>
        <w:t xml:space="preserve">3. </w:t>
      </w:r>
      <w:r w:rsidRPr="00F46B17">
        <w:rPr>
          <w:b/>
        </w:rPr>
        <w:t>Цена единицы услуги:</w:t>
      </w:r>
    </w:p>
    <w:p w:rsidR="00142015" w:rsidRPr="00F46B17" w:rsidRDefault="00142015" w:rsidP="00142015">
      <w:pPr>
        <w:pStyle w:val="a5"/>
        <w:spacing w:after="0"/>
        <w:ind w:firstLine="360"/>
      </w:pPr>
      <w:r w:rsidRPr="00F46B17">
        <w:t xml:space="preserve">- 1 койко-день для пострадавшего - не более </w:t>
      </w:r>
      <w:r w:rsidRPr="00F46B17">
        <w:rPr>
          <w:b/>
        </w:rPr>
        <w:t>2923,33</w:t>
      </w:r>
      <w:r w:rsidRPr="00F46B17">
        <w:rPr>
          <w:rFonts w:ascii="Arial CYR" w:hAnsi="Arial CYR" w:cs="Arial CYR"/>
        </w:rPr>
        <w:t xml:space="preserve"> </w:t>
      </w:r>
      <w:r w:rsidRPr="00F46B17">
        <w:t>руб.;</w:t>
      </w:r>
    </w:p>
    <w:p w:rsidR="00142015" w:rsidRPr="00F46B17" w:rsidRDefault="00142015" w:rsidP="00142015">
      <w:pPr>
        <w:pStyle w:val="a5"/>
        <w:spacing w:after="0"/>
        <w:ind w:firstLine="360"/>
      </w:pPr>
      <w:r w:rsidRPr="00F46B17">
        <w:t xml:space="preserve">- 1 койко-день для сопровождающего – не более </w:t>
      </w:r>
      <w:r w:rsidRPr="00F46B17">
        <w:rPr>
          <w:b/>
        </w:rPr>
        <w:t>1756,67</w:t>
      </w:r>
      <w:r w:rsidRPr="00F46B17">
        <w:rPr>
          <w:rFonts w:ascii="Arial CYR" w:hAnsi="Arial CYR" w:cs="Arial CYR"/>
        </w:rPr>
        <w:t xml:space="preserve"> </w:t>
      </w:r>
      <w:r w:rsidRPr="00F46B17">
        <w:t xml:space="preserve">руб. </w:t>
      </w:r>
    </w:p>
    <w:p w:rsidR="00142015" w:rsidRPr="00F46B17" w:rsidRDefault="00142015" w:rsidP="00142015">
      <w:pPr>
        <w:jc w:val="both"/>
        <w:rPr>
          <w:b/>
        </w:rPr>
      </w:pPr>
      <w:r w:rsidRPr="00F46B17">
        <w:rPr>
          <w:b/>
        </w:rPr>
        <w:t xml:space="preserve">       4.  Место, сроки и условия оказания услуг:</w:t>
      </w:r>
    </w:p>
    <w:p w:rsidR="00142015" w:rsidRPr="00F46B17" w:rsidRDefault="00142015" w:rsidP="00142015">
      <w:pPr>
        <w:jc w:val="both"/>
        <w:rPr>
          <w:bCs/>
        </w:rPr>
      </w:pPr>
      <w:r w:rsidRPr="00F46B17">
        <w:rPr>
          <w:bCs/>
        </w:rPr>
        <w:t>Место оказания услуг</w:t>
      </w:r>
      <w:r w:rsidRPr="00F46B17">
        <w:rPr>
          <w:bCs/>
          <w:u w:val="single"/>
        </w:rPr>
        <w:t>: Российская Федерация, Краснодарский край, Черноморское побережье, курортная зона Анапа-Геленджик.</w:t>
      </w:r>
    </w:p>
    <w:p w:rsidR="00142015" w:rsidRPr="00F46B17" w:rsidRDefault="00142015" w:rsidP="00142015">
      <w:pPr>
        <w:ind w:firstLine="708"/>
        <w:jc w:val="both"/>
      </w:pPr>
      <w:r w:rsidRPr="00F46B17">
        <w:rPr>
          <w:bCs/>
        </w:rPr>
        <w:t xml:space="preserve">Срок оказания услуг: </w:t>
      </w:r>
      <w:r w:rsidRPr="00F46B17">
        <w:t>с июня 2020 года по октябрь 2020 года.</w:t>
      </w:r>
    </w:p>
    <w:p w:rsidR="00142015" w:rsidRPr="00F46B17" w:rsidRDefault="00142015" w:rsidP="00142015">
      <w:pPr>
        <w:ind w:firstLine="708"/>
        <w:jc w:val="both"/>
      </w:pPr>
      <w:r w:rsidRPr="00F46B17">
        <w:t>Сроки заездов:</w:t>
      </w:r>
    </w:p>
    <w:p w:rsidR="00142015" w:rsidRPr="00F46B17" w:rsidRDefault="00142015" w:rsidP="00142015">
      <w:pPr>
        <w:jc w:val="both"/>
      </w:pPr>
      <w:r w:rsidRPr="00F46B17">
        <w:t xml:space="preserve">                - с 10.06.2020г. – 21.07.2020 года - 42 койко-дня (1 путевка для застрахованного лица), 42 койко-дня (1 путевка для сопровождающего лица);</w:t>
      </w:r>
    </w:p>
    <w:p w:rsidR="00142015" w:rsidRPr="00F46B17" w:rsidRDefault="00142015" w:rsidP="00142015">
      <w:pPr>
        <w:jc w:val="both"/>
      </w:pPr>
      <w:r w:rsidRPr="00F46B17">
        <w:t>- с 27.07.2020г. – 05.09.2020 года - 84 койко-дня (2 путевки для застрахованного лица), 84 койко-дня (2 путевки для сопровождающего лица);</w:t>
      </w:r>
    </w:p>
    <w:p w:rsidR="00142015" w:rsidRPr="00F46B17" w:rsidRDefault="00142015" w:rsidP="00142015">
      <w:pPr>
        <w:jc w:val="both"/>
      </w:pPr>
      <w:r w:rsidRPr="00F46B17">
        <w:t>- с 01.08.2020г. – 11.09.2020 года - 42 койко-дня (1 путевка для застрахованного лица), 42 койко-дня (1 путевка для сопровождающего лица);</w:t>
      </w:r>
    </w:p>
    <w:p w:rsidR="00142015" w:rsidRPr="00F46B17" w:rsidRDefault="00142015" w:rsidP="00142015">
      <w:pPr>
        <w:jc w:val="both"/>
      </w:pPr>
      <w:r w:rsidRPr="00F46B17">
        <w:t>- с 26.08.2020г. – 06.10.2020 года - 42 койко-дня (1 путевка для застрахованного лица), 42 койко-дня (1 путевка для сопровождающего лица);</w:t>
      </w:r>
    </w:p>
    <w:p w:rsidR="00142015" w:rsidRPr="00F46B17" w:rsidRDefault="00142015" w:rsidP="00142015">
      <w:pPr>
        <w:jc w:val="both"/>
      </w:pPr>
      <w:r w:rsidRPr="00F46B17">
        <w:t>- с 12.09.2020г. – 23.10.2020 года - 84 койко-дня (2 путевки для застрахованного лица), 84 койко-дня (2 путевки для сопровождающего лица).</w:t>
      </w:r>
    </w:p>
    <w:p w:rsidR="00142015" w:rsidRPr="00F46B17" w:rsidRDefault="00142015" w:rsidP="00142015">
      <w:pPr>
        <w:jc w:val="both"/>
      </w:pPr>
    </w:p>
    <w:p w:rsidR="00142015" w:rsidRPr="00F46B17" w:rsidRDefault="00142015" w:rsidP="00142015">
      <w:pPr>
        <w:ind w:firstLine="426"/>
        <w:jc w:val="both"/>
      </w:pPr>
      <w:r w:rsidRPr="00F46B17">
        <w:t>Оказываемые услуги должны предоставляться на основании путевок или документов, их заменяющих. Продолжительность 1 путевки должна составлять 42 койко-дня.</w:t>
      </w:r>
    </w:p>
    <w:p w:rsidR="00142015" w:rsidRPr="00F46B17" w:rsidRDefault="00142015" w:rsidP="00142015">
      <w:pPr>
        <w:pStyle w:val="2"/>
        <w:spacing w:after="0" w:line="240" w:lineRule="auto"/>
        <w:ind w:firstLine="426"/>
        <w:jc w:val="both"/>
        <w:rPr>
          <w:bCs/>
          <w:u w:val="single"/>
        </w:rPr>
      </w:pP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 xml:space="preserve">Путевки предоставляются по адресу: 670000, Российская Федерация, Республика Бурятия, г. Улан-Удэ, ул. </w:t>
      </w:r>
      <w:proofErr w:type="spellStart"/>
      <w:r w:rsidRPr="00F46B17">
        <w:rPr>
          <w:bCs/>
        </w:rPr>
        <w:t>Борсоева</w:t>
      </w:r>
      <w:proofErr w:type="spellEnd"/>
      <w:r w:rsidRPr="00F46B17">
        <w:rPr>
          <w:bCs/>
        </w:rPr>
        <w:t>, д.33.</w:t>
      </w:r>
    </w:p>
    <w:p w:rsidR="00142015" w:rsidRPr="00F46B17" w:rsidRDefault="00142015" w:rsidP="00142015">
      <w:pPr>
        <w:jc w:val="both"/>
        <w:rPr>
          <w:b/>
        </w:rPr>
      </w:pPr>
      <w:r w:rsidRPr="00F46B17">
        <w:rPr>
          <w:bCs/>
        </w:rPr>
        <w:t xml:space="preserve">           </w:t>
      </w:r>
      <w:r w:rsidRPr="00F46B17">
        <w:rPr>
          <w:b/>
          <w:bCs/>
        </w:rPr>
        <w:t>5.</w:t>
      </w:r>
      <w:r w:rsidRPr="00F46B17">
        <w:rPr>
          <w:bCs/>
        </w:rPr>
        <w:t xml:space="preserve"> </w:t>
      </w:r>
      <w:r w:rsidRPr="00F46B17">
        <w:rPr>
          <w:b/>
        </w:rPr>
        <w:t>Требования к качеству услуг:</w:t>
      </w:r>
    </w:p>
    <w:p w:rsidR="00142015" w:rsidRPr="00F46B17" w:rsidRDefault="00142015" w:rsidP="00142015">
      <w:pPr>
        <w:jc w:val="both"/>
        <w:rPr>
          <w:color w:val="000000"/>
        </w:rPr>
      </w:pPr>
      <w:r w:rsidRPr="00F46B17">
        <w:rPr>
          <w:color w:val="000000"/>
        </w:rPr>
        <w:lastRenderedPageBreak/>
        <w:t xml:space="preserve">        </w:t>
      </w:r>
      <w:proofErr w:type="gramStart"/>
      <w:r w:rsidRPr="00F46B17">
        <w:rPr>
          <w:color w:val="000000"/>
        </w:rPr>
        <w:t>Организация, оказывающая санаторно-курортные услуги и специализированную медицинскую помощь, должна иметь лицензию на осуществление медицинской деятельности по оказанию санаторно-курортной и специализированной медицинской помощи (пункт 1 Требований к организации и выполнению работ (услуг) при оказании медицинской помощи при санаторно-курортном лечении, утверждённых приказом Министерства здравоохранения Российской Федерации от 11.03.2013г. № 121н), предоставленная лицензирующим органом в соответствии с Федеральным законом от 04.05.2011г. № 99-ФЗ</w:t>
      </w:r>
      <w:proofErr w:type="gramEnd"/>
      <w:r w:rsidRPr="00F46B17">
        <w:rPr>
          <w:color w:val="000000"/>
        </w:rPr>
        <w:t xml:space="preserve">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</w:p>
    <w:p w:rsidR="00142015" w:rsidRPr="00F46B17" w:rsidRDefault="00142015" w:rsidP="00142015">
      <w:pPr>
        <w:jc w:val="both"/>
        <w:rPr>
          <w:color w:val="000000"/>
        </w:rPr>
      </w:pPr>
      <w:r w:rsidRPr="00F46B17">
        <w:rPr>
          <w:color w:val="000000"/>
        </w:rPr>
        <w:t xml:space="preserve">         а) при оказании медицинской помощи при санаторно-курортном лечении по </w:t>
      </w:r>
      <w:r w:rsidRPr="00F46B17">
        <w:rPr>
          <w:bCs/>
          <w:color w:val="000000"/>
        </w:rPr>
        <w:t>диетологии, кардиологии, лечебной физкультуре, неврологии, рефлексотерапии, терапии, травматологии и ортопедии, физиотерапии, функциональной диагностике.</w:t>
      </w:r>
    </w:p>
    <w:p w:rsidR="00142015" w:rsidRPr="00F46B17" w:rsidRDefault="00142015" w:rsidP="00142015">
      <w:pPr>
        <w:jc w:val="both"/>
        <w:rPr>
          <w:color w:val="000000"/>
        </w:rPr>
      </w:pPr>
      <w:r w:rsidRPr="00F46B17">
        <w:rPr>
          <w:color w:val="000000"/>
        </w:rPr>
        <w:t xml:space="preserve">         б) при оказании специализированной медицинской помощи в стационарных условиях по </w:t>
      </w:r>
      <w:proofErr w:type="spellStart"/>
      <w:r w:rsidRPr="00F46B17">
        <w:rPr>
          <w:bCs/>
          <w:color w:val="000000"/>
        </w:rPr>
        <w:t>профпатологии</w:t>
      </w:r>
      <w:proofErr w:type="spellEnd"/>
      <w:r w:rsidRPr="00F46B17">
        <w:rPr>
          <w:color w:val="000000"/>
        </w:rPr>
        <w:t>.</w:t>
      </w:r>
    </w:p>
    <w:p w:rsidR="00142015" w:rsidRPr="00F46B17" w:rsidRDefault="00142015" w:rsidP="0014201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F46B17">
        <w:t xml:space="preserve">      Услуги по санаторно-курортному лечению должны быть выполнены и оказаны с надлежащим качеством и в объемах, определенных:</w:t>
      </w:r>
    </w:p>
    <w:p w:rsidR="00142015" w:rsidRPr="00F46B17" w:rsidRDefault="00142015" w:rsidP="0014201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</w:pPr>
      <w:r w:rsidRPr="00F46B17">
        <w:t>- стандартами санаторно-курортного лечения, утвержденными приказами Министерства здравоохранения и социального развития Российской Федерации от 23.11.2004 №274 «Об утверждении стандарта санаторно-курортной помощи больным с заболеваниями и последствиями травм спинного и головного мозга» и т.д.;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</w:pPr>
      <w:r w:rsidRPr="00F46B17"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42015" w:rsidRDefault="00142015" w:rsidP="00142015">
      <w:pPr>
        <w:pStyle w:val="2"/>
        <w:spacing w:after="0" w:line="240" w:lineRule="auto"/>
        <w:jc w:val="center"/>
        <w:rPr>
          <w:b/>
        </w:rPr>
      </w:pPr>
    </w:p>
    <w:p w:rsidR="00142015" w:rsidRPr="00F46B17" w:rsidRDefault="00142015" w:rsidP="00142015">
      <w:pPr>
        <w:pStyle w:val="2"/>
        <w:spacing w:after="0" w:line="240" w:lineRule="auto"/>
        <w:jc w:val="center"/>
        <w:rPr>
          <w:b/>
        </w:rPr>
      </w:pPr>
      <w:r w:rsidRPr="00F46B17">
        <w:rPr>
          <w:b/>
        </w:rPr>
        <w:t>6. Требования к техническим характеристикам услуг:</w:t>
      </w:r>
    </w:p>
    <w:p w:rsidR="00142015" w:rsidRPr="00F46B17" w:rsidRDefault="00142015" w:rsidP="00142015">
      <w:pPr>
        <w:pStyle w:val="2"/>
        <w:spacing w:after="0" w:line="240" w:lineRule="auto"/>
        <w:jc w:val="both"/>
        <w:rPr>
          <w:b/>
        </w:rPr>
      </w:pPr>
    </w:p>
    <w:p w:rsidR="00142015" w:rsidRPr="00F46B17" w:rsidRDefault="00142015" w:rsidP="00142015">
      <w:pPr>
        <w:pStyle w:val="2"/>
        <w:spacing w:after="0" w:line="240" w:lineRule="auto"/>
        <w:jc w:val="both"/>
      </w:pPr>
      <w:r w:rsidRPr="00F46B17">
        <w:t xml:space="preserve">         6.1. </w:t>
      </w:r>
      <w:proofErr w:type="gramStart"/>
      <w:r w:rsidRPr="00F46B17">
        <w:t xml:space="preserve">Здания и сооружения организации, оказывающей санаторно-курортные услуги и стационарную медицинскую помощь,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заболеваний, должны соответствовать  требованиям СНиП 35-01-2001,утвержденных Приказом </w:t>
      </w:r>
      <w:proofErr w:type="spellStart"/>
      <w:r w:rsidRPr="00F46B17">
        <w:t>Минрегиона</w:t>
      </w:r>
      <w:proofErr w:type="spellEnd"/>
      <w:r w:rsidRPr="00F46B17">
        <w:t xml:space="preserve"> РФ от 27.12.2011г. №605   «Доступность зданий и сооружений для маломобильных групп населения»: </w:t>
      </w:r>
      <w:proofErr w:type="spellStart"/>
      <w:r w:rsidRPr="00F46B17">
        <w:t>безбарьерная</w:t>
      </w:r>
      <w:proofErr w:type="spellEnd"/>
      <w:r w:rsidRPr="00F46B17">
        <w:t xml:space="preserve"> среда;</w:t>
      </w:r>
      <w:proofErr w:type="gramEnd"/>
      <w:r w:rsidRPr="00F46B17">
        <w:rPr>
          <w:b/>
        </w:rPr>
        <w:t xml:space="preserve"> </w:t>
      </w:r>
      <w:r w:rsidRPr="00F46B17">
        <w:t>наличие расширенных дверных проемов; процедурные кабинеты, бассейны, этажи, лифты, номера должны быть оборудованы подъемниками и пандусами для обеспечения доступа спинальных и колясочных больных во все функциональные подразделения учреждения и др.</w:t>
      </w:r>
    </w:p>
    <w:p w:rsidR="00142015" w:rsidRPr="00F46B17" w:rsidRDefault="00142015" w:rsidP="00142015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B17">
        <w:rPr>
          <w:rFonts w:ascii="Times New Roman" w:hAnsi="Times New Roman" w:cs="Times New Roman"/>
          <w:b w:val="0"/>
          <w:sz w:val="24"/>
          <w:szCs w:val="24"/>
        </w:rPr>
        <w:t>6.2.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Минздравом России.</w:t>
      </w:r>
    </w:p>
    <w:p w:rsidR="00142015" w:rsidRPr="00F46B17" w:rsidRDefault="00142015" w:rsidP="00142015">
      <w:pPr>
        <w:pStyle w:val="2"/>
        <w:spacing w:after="0" w:line="240" w:lineRule="auto"/>
        <w:ind w:firstLine="540"/>
        <w:jc w:val="both"/>
      </w:pPr>
      <w:r w:rsidRPr="00F46B17">
        <w:t xml:space="preserve">6.3. Оснащение и оборудование лечебно-диагностических отделений и кабинетов организации, оказывающей санаторно-курортные услуги застрахованным лицам, должно быть достаточным для проведения полного курса санаторно-курортное лечения. </w:t>
      </w:r>
    </w:p>
    <w:p w:rsidR="00142015" w:rsidRPr="00F46B17" w:rsidRDefault="00142015" w:rsidP="00142015">
      <w:pPr>
        <w:pStyle w:val="2"/>
        <w:spacing w:after="0" w:line="240" w:lineRule="auto"/>
        <w:ind w:firstLine="540"/>
        <w:jc w:val="both"/>
      </w:pPr>
      <w:r w:rsidRPr="00F46B17">
        <w:t>6.4. 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142015" w:rsidRPr="00F46B17" w:rsidRDefault="00142015" w:rsidP="00142015">
      <w:pPr>
        <w:pStyle w:val="2"/>
        <w:spacing w:after="0" w:line="240" w:lineRule="auto"/>
        <w:ind w:firstLine="540"/>
        <w:jc w:val="both"/>
        <w:rPr>
          <w:bCs/>
        </w:rPr>
      </w:pPr>
      <w:r w:rsidRPr="00F46B17">
        <w:rPr>
          <w:bCs/>
        </w:rPr>
        <w:t>6.5.  Диетическое и лечебное питание должно быть организовано по медицинским показаниям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142015" w:rsidRPr="00F46B17" w:rsidRDefault="00142015" w:rsidP="00142015">
      <w:pPr>
        <w:pStyle w:val="2"/>
        <w:spacing w:after="0" w:line="240" w:lineRule="auto"/>
        <w:ind w:firstLine="540"/>
        <w:jc w:val="both"/>
      </w:pPr>
      <w:r w:rsidRPr="00F46B17">
        <w:lastRenderedPageBreak/>
        <w:t>6.6. Размещение застрахованных лиц должно производиться в двухместных номерах, совместно с сопровождающими их лицами,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обязательно наличие холодильника, телевизора и кондиционера.</w:t>
      </w:r>
    </w:p>
    <w:p w:rsidR="00142015" w:rsidRPr="00F46B17" w:rsidRDefault="00142015" w:rsidP="00142015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B17">
        <w:rPr>
          <w:rFonts w:ascii="Times New Roman" w:hAnsi="Times New Roman" w:cs="Times New Roman"/>
          <w:b w:val="0"/>
          <w:sz w:val="24"/>
          <w:szCs w:val="24"/>
        </w:rPr>
        <w:t xml:space="preserve">Номера для </w:t>
      </w:r>
      <w:r w:rsidRPr="00F46B17">
        <w:rPr>
          <w:rFonts w:ascii="Times New Roman" w:hAnsi="Times New Roman"/>
          <w:b w:val="0"/>
          <w:sz w:val="24"/>
          <w:szCs w:val="24"/>
        </w:rPr>
        <w:t>спинальных</w:t>
      </w:r>
      <w:r w:rsidRPr="00F46B17">
        <w:rPr>
          <w:rFonts w:ascii="Times New Roman" w:hAnsi="Times New Roman" w:cs="Times New Roman"/>
          <w:b w:val="0"/>
          <w:sz w:val="24"/>
          <w:szCs w:val="24"/>
        </w:rPr>
        <w:t xml:space="preserve"> больных должны быть оборудованы функциональными кроватями (подвижные секции и регулируемые по высоте поручни).</w:t>
      </w:r>
    </w:p>
    <w:p w:rsidR="00142015" w:rsidRPr="00F46B17" w:rsidRDefault="00142015" w:rsidP="00142015">
      <w:pPr>
        <w:pStyle w:val="2"/>
        <w:spacing w:after="0" w:line="240" w:lineRule="auto"/>
        <w:ind w:firstLine="540"/>
        <w:jc w:val="both"/>
        <w:rPr>
          <w:bCs/>
        </w:rPr>
      </w:pPr>
      <w:r w:rsidRPr="00F46B17">
        <w:rPr>
          <w:bCs/>
        </w:rPr>
        <w:t xml:space="preserve">6.7. Здания и сооружения организации, оказывающей санаторно-курортные услуги и стационарную медицинскую помощь, должны быть оборудованы: 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системами аварийного освещения;</w:t>
      </w:r>
    </w:p>
    <w:p w:rsidR="00142015" w:rsidRPr="00F46B17" w:rsidRDefault="00142015" w:rsidP="00142015">
      <w:pPr>
        <w:pStyle w:val="2"/>
        <w:spacing w:after="0" w:line="240" w:lineRule="auto"/>
        <w:ind w:firstLine="708"/>
        <w:jc w:val="both"/>
        <w:rPr>
          <w:bCs/>
        </w:rPr>
      </w:pPr>
      <w:r w:rsidRPr="00F46B17">
        <w:rPr>
          <w:bCs/>
        </w:rPr>
        <w:t>- системами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F46B17">
        <w:rPr>
          <w:bCs/>
        </w:rPr>
        <w:t>и</w:t>
      </w:r>
      <w:proofErr w:type="gramEnd"/>
      <w:r w:rsidRPr="00F46B17">
        <w:rPr>
          <w:bCs/>
        </w:rPr>
        <w:t xml:space="preserve"> не менее 24 часов);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системами холодного и горячего водоснабжения;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системами для обеспечения пациентов питьевой водой круглосуточно;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 xml:space="preserve">- </w:t>
      </w:r>
      <w:proofErr w:type="spellStart"/>
      <w:r w:rsidRPr="00F46B17">
        <w:rPr>
          <w:bCs/>
        </w:rPr>
        <w:t>спецлифтом</w:t>
      </w:r>
      <w:proofErr w:type="spellEnd"/>
      <w:r w:rsidRPr="00F46B17">
        <w:rPr>
          <w:bCs/>
        </w:rPr>
        <w:t xml:space="preserve"> с круглосуточным подъемом и спуском (в зданиях, этажностью более одного этажа), в том числе наличие грузового и пассажирского лифтов отдельно;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 xml:space="preserve">- широкими дверными проемами, пандусами с ковровым покрытием: 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 xml:space="preserve">- комплексом открытых и закрытых бассейнов, расположенных на территории организации, заполняемых минеральной водой, с </w:t>
      </w:r>
      <w:proofErr w:type="spellStart"/>
      <w:r w:rsidRPr="00F46B17">
        <w:rPr>
          <w:bCs/>
        </w:rPr>
        <w:t>гидрокинезотерапией</w:t>
      </w:r>
      <w:proofErr w:type="spellEnd"/>
      <w:r w:rsidRPr="00F46B17">
        <w:rPr>
          <w:bCs/>
        </w:rPr>
        <w:t>, оборудованных поручнями и гидроподъемниками для лиц с ограниченными возможностями передвижения, облегчающими погружение в бассейн и выход из него после приема процедур.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служба приема (круглосуточный прием);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 xml:space="preserve">- </w:t>
      </w:r>
      <w:r w:rsidRPr="00F46B17">
        <w:rPr>
          <w:color w:val="000000"/>
        </w:rPr>
        <w:t>возможность оказания бесплатных транспортных услуг по доставке застрахованных лиц, пострадавших вследствие несчастных случаев на производстве и профессиональных заболеваний, от места прибытия междугородного транспорта (железнодорожный вокзал, автовокзал, аэропорт) к месту санаторно-курортного лечения и обратно собственным транспортом;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 xml:space="preserve">Территория организации, оказывающей санаторно-курортные услуги, должна быть огороженной и охраняемой. 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6.8. Иные показатели, связанные с определением соответствия оказываемых услуг потребностям заказчика: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-бальнеотерапевтическое отделение должно быть оборудовано специальными подъемниками;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наличие собственного питьевого бювета минеральной воды непосредственно на территории санатория;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 xml:space="preserve">- </w:t>
      </w:r>
      <w:proofErr w:type="spellStart"/>
      <w:r w:rsidRPr="00F46B17">
        <w:rPr>
          <w:bCs/>
        </w:rPr>
        <w:t>бальнеопроцедуры</w:t>
      </w:r>
      <w:proofErr w:type="spellEnd"/>
      <w:r w:rsidRPr="00F46B17">
        <w:rPr>
          <w:bCs/>
        </w:rPr>
        <w:t xml:space="preserve"> (различные ванны, подводный душ-массаж), грязелечение, </w:t>
      </w:r>
      <w:proofErr w:type="spellStart"/>
      <w:r w:rsidRPr="00F46B17">
        <w:rPr>
          <w:bCs/>
        </w:rPr>
        <w:t>физиопроцедуры</w:t>
      </w:r>
      <w:proofErr w:type="spellEnd"/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наличие песчаного пляжа, оборудованного спасательными и медицинскими службами, не далее 70 метров от места размещения отдыхающих, оформленного договором аренды;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наличие собственной огороженной территории площадью из расчета не менее 8 квадратных метров на человека (должно быть подкреплено документально кадастровым планом земельного участка и свидетельством о государственной регистрации права);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 xml:space="preserve">- использование при лечении </w:t>
      </w:r>
      <w:proofErr w:type="gramStart"/>
      <w:r w:rsidRPr="00F46B17">
        <w:rPr>
          <w:bCs/>
        </w:rPr>
        <w:t>уникальных</w:t>
      </w:r>
      <w:proofErr w:type="gramEnd"/>
      <w:r w:rsidRPr="00F46B17">
        <w:rPr>
          <w:bCs/>
        </w:rPr>
        <w:t xml:space="preserve"> </w:t>
      </w:r>
      <w:proofErr w:type="spellStart"/>
      <w:r w:rsidRPr="00F46B17">
        <w:rPr>
          <w:bCs/>
        </w:rPr>
        <w:t>бальнеотехнологий</w:t>
      </w:r>
      <w:proofErr w:type="spellEnd"/>
      <w:r w:rsidRPr="00F46B17">
        <w:rPr>
          <w:bCs/>
        </w:rPr>
        <w:t>.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6.9. Основные природные лечебные факторы: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климат – средиземноморский, сухих субтропиков, Черноморского побережья Кавказа;</w:t>
      </w:r>
    </w:p>
    <w:p w:rsidR="00142015" w:rsidRPr="00F46B17" w:rsidRDefault="00142015" w:rsidP="00142015">
      <w:pPr>
        <w:pStyle w:val="2"/>
        <w:spacing w:after="0" w:line="240" w:lineRule="auto"/>
        <w:ind w:right="-185" w:firstLine="539"/>
        <w:jc w:val="both"/>
      </w:pPr>
      <w:r w:rsidRPr="00F46B17">
        <w:t>- сульфидно-иловая грязь;</w:t>
      </w:r>
    </w:p>
    <w:p w:rsidR="00142015" w:rsidRPr="00F46B17" w:rsidRDefault="00142015" w:rsidP="00142015">
      <w:pPr>
        <w:pStyle w:val="2"/>
        <w:spacing w:after="0" w:line="240" w:lineRule="auto"/>
        <w:ind w:right="-185" w:firstLine="539"/>
        <w:jc w:val="both"/>
      </w:pPr>
      <w:r w:rsidRPr="00F46B17">
        <w:lastRenderedPageBreak/>
        <w:t>- хлоридно-гидрокарбонатная натриевая йодная вода.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/>
          <w:bCs/>
        </w:rPr>
      </w:pPr>
      <w:r w:rsidRPr="00F46B17">
        <w:rPr>
          <w:b/>
          <w:bCs/>
        </w:rPr>
        <w:t>7. Дополнительно предоставляемые услуги: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аптечный киоск;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камера хранения;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услуги почты;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библиотека;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банкомат;</w:t>
      </w:r>
    </w:p>
    <w:p w:rsidR="00142015" w:rsidRPr="00F46B17" w:rsidRDefault="00142015" w:rsidP="00142015">
      <w:pPr>
        <w:pStyle w:val="2"/>
        <w:spacing w:after="0" w:line="240" w:lineRule="auto"/>
        <w:ind w:firstLine="709"/>
        <w:jc w:val="both"/>
        <w:rPr>
          <w:bCs/>
        </w:rPr>
      </w:pPr>
      <w:r w:rsidRPr="00F46B17">
        <w:rPr>
          <w:bCs/>
        </w:rPr>
        <w:t>- возможность организации бесплатных культурно-массовых мероприятий.</w:t>
      </w:r>
    </w:p>
    <w:p w:rsidR="00B76F9E" w:rsidRDefault="00B76F9E">
      <w:bookmarkStart w:id="0" w:name="_GoBack"/>
      <w:bookmarkEnd w:id="0"/>
    </w:p>
    <w:sectPr w:rsidR="00B7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2"/>
    <w:multiLevelType w:val="hybridMultilevel"/>
    <w:tmpl w:val="E74836E8"/>
    <w:lvl w:ilvl="0" w:tplc="DB6A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15"/>
    <w:rsid w:val="00142015"/>
    <w:rsid w:val="00B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015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420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aliases w:val="текст"/>
    <w:basedOn w:val="a"/>
    <w:link w:val="a6"/>
    <w:unhideWhenUsed/>
    <w:rsid w:val="001420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14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420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20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015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420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aliases w:val="текст"/>
    <w:basedOn w:val="a"/>
    <w:link w:val="a6"/>
    <w:unhideWhenUsed/>
    <w:rsid w:val="001420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14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420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20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2020-02-14T08:05:00Z</dcterms:created>
  <dcterms:modified xsi:type="dcterms:W3CDTF">2020-02-14T08:06:00Z</dcterms:modified>
</cp:coreProperties>
</file>