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DF" w:rsidRDefault="008E79DF" w:rsidP="008E79DF">
      <w:pPr>
        <w:pStyle w:val="3"/>
        <w:widowControl w:val="0"/>
      </w:pPr>
      <w:r>
        <w:t>Техническое задание</w:t>
      </w:r>
      <w:bookmarkStart w:id="0" w:name="_GoBack"/>
      <w:bookmarkEnd w:id="0"/>
    </w:p>
    <w:p w:rsidR="00E326B3" w:rsidRPr="00B44DAD" w:rsidRDefault="00E326B3" w:rsidP="00E326B3">
      <w:pPr>
        <w:keepNext/>
        <w:keepLines/>
        <w:widowControl w:val="0"/>
        <w:suppressAutoHyphens/>
        <w:jc w:val="center"/>
        <w:rPr>
          <w:b/>
          <w:i/>
        </w:rPr>
      </w:pPr>
      <w:r w:rsidRPr="00B44DAD">
        <w:rPr>
          <w:b/>
        </w:rPr>
        <w:t>на поставку для застрахованных лиц, получивших повреждение здоровья   вследствие несчастных случаев на производстве и профессиональных заболеваний, автомобилей</w:t>
      </w:r>
    </w:p>
    <w:p w:rsidR="00E326B3" w:rsidRPr="00B44DAD" w:rsidRDefault="00E326B3" w:rsidP="00E326B3">
      <w:pPr>
        <w:jc w:val="center"/>
        <w:rPr>
          <w:sz w:val="20"/>
          <w:szCs w:val="20"/>
        </w:rPr>
      </w:pPr>
    </w:p>
    <w:p w:rsidR="00E326B3" w:rsidRPr="00B44DAD" w:rsidRDefault="00E326B3" w:rsidP="00E326B3">
      <w:pPr>
        <w:jc w:val="center"/>
        <w:rPr>
          <w:sz w:val="20"/>
          <w:szCs w:val="20"/>
        </w:rPr>
      </w:pPr>
    </w:p>
    <w:p w:rsidR="00E326B3" w:rsidRPr="00B44DAD" w:rsidRDefault="00E326B3" w:rsidP="00E326B3">
      <w:pPr>
        <w:rPr>
          <w:sz w:val="22"/>
          <w:szCs w:val="22"/>
        </w:rPr>
      </w:pPr>
      <w:r w:rsidRPr="00B44DAD">
        <w:rPr>
          <w:sz w:val="22"/>
          <w:szCs w:val="22"/>
        </w:rPr>
        <w:t>Начальная (максимальная) цена Контракта: 2615333 руб. 35 коп.</w:t>
      </w:r>
    </w:p>
    <w:p w:rsidR="00E326B3" w:rsidRPr="00B44DAD" w:rsidRDefault="00E326B3" w:rsidP="00E326B3">
      <w:pPr>
        <w:rPr>
          <w:sz w:val="22"/>
          <w:szCs w:val="22"/>
        </w:rPr>
      </w:pPr>
      <w:r w:rsidRPr="00B44DAD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E326B3" w:rsidRPr="00B44DAD" w:rsidRDefault="00E326B3" w:rsidP="00E326B3">
      <w:pPr>
        <w:rPr>
          <w:sz w:val="20"/>
          <w:szCs w:val="20"/>
        </w:rPr>
      </w:pPr>
    </w:p>
    <w:p w:rsidR="00E326B3" w:rsidRPr="00B44DAD" w:rsidRDefault="00E326B3" w:rsidP="00E326B3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B44DAD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B44D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44DAD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1.1    Автомобили должны быть легковыми.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 xml:space="preserve">1.2    Автомобили должны быть новыми, ранее не бывшими в эксплуатации. 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1.3    Автомобили должны быть 2020 года изготовления.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 xml:space="preserve">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B44DAD">
        <w:rPr>
          <w:sz w:val="22"/>
          <w:szCs w:val="22"/>
        </w:rPr>
        <w:t>ТР</w:t>
      </w:r>
      <w:proofErr w:type="gramEnd"/>
      <w:r w:rsidRPr="00B44DAD">
        <w:rPr>
          <w:sz w:val="22"/>
          <w:szCs w:val="22"/>
        </w:rPr>
        <w:t xml:space="preserve"> ТС 018/2011).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 xml:space="preserve">1.5 Соответствие автомобилей и их компонентов </w:t>
      </w:r>
      <w:proofErr w:type="gramStart"/>
      <w:r w:rsidRPr="00B44DAD">
        <w:rPr>
          <w:sz w:val="22"/>
          <w:szCs w:val="22"/>
        </w:rPr>
        <w:t>ТР</w:t>
      </w:r>
      <w:proofErr w:type="gramEnd"/>
      <w:r w:rsidRPr="00B44DAD">
        <w:rPr>
          <w:sz w:val="22"/>
          <w:szCs w:val="22"/>
        </w:rPr>
        <w:t xml:space="preserve"> ТС 018/2011 должно быть подтверждено маркировкой единым знаком обращения продукции на рынке.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1.6 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 xml:space="preserve">1.7   Автомобили должны соответствовать Коду по Общероссийскому классификатору (ОКП) </w:t>
      </w:r>
      <w:proofErr w:type="gramStart"/>
      <w:r w:rsidRPr="00B44DAD">
        <w:rPr>
          <w:sz w:val="22"/>
          <w:szCs w:val="22"/>
        </w:rPr>
        <w:t>ОК</w:t>
      </w:r>
      <w:proofErr w:type="gramEnd"/>
      <w:r w:rsidRPr="00B44DAD">
        <w:rPr>
          <w:sz w:val="22"/>
          <w:szCs w:val="22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1.8 Автомобили, предназначенные для лиц с ограниченными физическими возможностями, с   различными нарушениями функций нижних конечностей должны быть оборудованы специальными средствами управления (адаптированными органами управления).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1.10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E326B3" w:rsidRPr="00B44DAD" w:rsidRDefault="00E326B3" w:rsidP="00E326B3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E326B3" w:rsidRPr="00B44DAD" w:rsidRDefault="00E326B3" w:rsidP="00E326B3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2. Требования к документам, подтверждающим соответствие Товара установленным требованиям.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 xml:space="preserve">2.1 Одобрение типа транспортного средства, выданное в соответствии с требованиями </w:t>
      </w:r>
      <w:proofErr w:type="gramStart"/>
      <w:r w:rsidRPr="00B44DAD">
        <w:rPr>
          <w:sz w:val="22"/>
          <w:szCs w:val="22"/>
        </w:rPr>
        <w:t>ТР</w:t>
      </w:r>
      <w:proofErr w:type="gramEnd"/>
      <w:r w:rsidRPr="00B44DAD">
        <w:rPr>
          <w:sz w:val="22"/>
          <w:szCs w:val="22"/>
        </w:rPr>
        <w:t xml:space="preserve"> ТС 018/2011.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2.2 Сертификат соответствия на устройство ручного управления автомобилями категории М</w:t>
      </w:r>
      <w:proofErr w:type="gramStart"/>
      <w:r w:rsidRPr="00B44DAD">
        <w:rPr>
          <w:sz w:val="22"/>
          <w:szCs w:val="22"/>
        </w:rPr>
        <w:t>1</w:t>
      </w:r>
      <w:proofErr w:type="gramEnd"/>
      <w:r w:rsidRPr="00B44DAD">
        <w:rPr>
          <w:sz w:val="22"/>
          <w:szCs w:val="22"/>
        </w:rPr>
        <w:t xml:space="preserve"> (для лиц с ограниченными физическими возможностями с различными уровнями поражений нижних конечностей (без правой ноги).</w:t>
      </w:r>
    </w:p>
    <w:p w:rsidR="00E326B3" w:rsidRPr="00B44DAD" w:rsidRDefault="00E326B3" w:rsidP="00E326B3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E326B3" w:rsidRPr="00B44DAD" w:rsidRDefault="00E326B3" w:rsidP="00E326B3">
      <w:pPr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3. Документы, передаваемые вместе с Товаром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гарантийный талон на автомобиль;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выписка из электронного паспорта транспортного средства;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сервисная книжка;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руководство по эксплуатации автомобиля;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копия одобрения типа транспортного средства;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копия сертификата соответствия на устройство ручного управления автомобиля категории М</w:t>
      </w:r>
      <w:proofErr w:type="gramStart"/>
      <w:r w:rsidRPr="00B44DAD">
        <w:rPr>
          <w:sz w:val="22"/>
          <w:szCs w:val="22"/>
        </w:rPr>
        <w:t>1</w:t>
      </w:r>
      <w:proofErr w:type="gramEnd"/>
      <w:r w:rsidRPr="00B44DAD">
        <w:rPr>
          <w:sz w:val="22"/>
          <w:szCs w:val="22"/>
        </w:rPr>
        <w:t xml:space="preserve"> (для лиц с ограниченными физическими возможностями с различными уровнями поражений (правой ноги; левой ноги,</w:t>
      </w:r>
      <w:r w:rsidRPr="00B44DAD">
        <w:rPr>
          <w:bCs/>
          <w:sz w:val="22"/>
          <w:szCs w:val="22"/>
        </w:rPr>
        <w:t xml:space="preserve"> обеих ног</w:t>
      </w:r>
      <w:r w:rsidRPr="00B44DAD">
        <w:rPr>
          <w:sz w:val="22"/>
          <w:szCs w:val="22"/>
        </w:rPr>
        <w:t>);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E326B3" w:rsidRPr="00B44DAD" w:rsidRDefault="00E326B3" w:rsidP="00E326B3">
      <w:pPr>
        <w:widowControl w:val="0"/>
        <w:spacing w:line="100" w:lineRule="atLeast"/>
        <w:jc w:val="both"/>
        <w:rPr>
          <w:bCs/>
          <w:sz w:val="20"/>
          <w:szCs w:val="20"/>
        </w:rPr>
      </w:pPr>
    </w:p>
    <w:p w:rsidR="00E326B3" w:rsidRPr="00B44DAD" w:rsidRDefault="00E326B3" w:rsidP="00E326B3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4. Требования к техническим характеристикам товара</w:t>
      </w:r>
    </w:p>
    <w:p w:rsidR="00E326B3" w:rsidRPr="00B44DAD" w:rsidRDefault="00E326B3" w:rsidP="00E326B3">
      <w:pPr>
        <w:widowControl w:val="0"/>
        <w:ind w:firstLine="284"/>
        <w:jc w:val="both"/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Общее количество поставляемых автомобилей – 5 штук, из них:</w:t>
      </w:r>
    </w:p>
    <w:p w:rsidR="00E326B3" w:rsidRPr="00B44DAD" w:rsidRDefault="00E326B3" w:rsidP="00E326B3">
      <w:pPr>
        <w:widowControl w:val="0"/>
        <w:ind w:firstLine="426"/>
        <w:jc w:val="both"/>
        <w:rPr>
          <w:b/>
          <w:bCs/>
          <w:sz w:val="22"/>
          <w:szCs w:val="22"/>
        </w:rPr>
      </w:pPr>
    </w:p>
    <w:p w:rsidR="00E326B3" w:rsidRPr="00B44DAD" w:rsidRDefault="00E326B3" w:rsidP="00E326B3">
      <w:pPr>
        <w:widowControl w:val="0"/>
        <w:ind w:firstLine="426"/>
        <w:jc w:val="both"/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 xml:space="preserve">1) с автоматической трансмиссией — 3 штуки. </w:t>
      </w:r>
    </w:p>
    <w:p w:rsidR="00E326B3" w:rsidRPr="00B44DAD" w:rsidRDefault="00E326B3" w:rsidP="00E326B3">
      <w:pPr>
        <w:widowControl w:val="0"/>
        <w:spacing w:line="100" w:lineRule="atLeast"/>
        <w:jc w:val="both"/>
        <w:rPr>
          <w:b/>
          <w:bCs/>
          <w:sz w:val="16"/>
          <w:szCs w:val="16"/>
        </w:rPr>
      </w:pP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329"/>
        <w:gridCol w:w="5569"/>
      </w:tblGrid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 xml:space="preserve">№ </w:t>
            </w:r>
            <w:proofErr w:type="gramStart"/>
            <w:r w:rsidRPr="00B44DA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44DA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М</w:t>
            </w:r>
            <w:proofErr w:type="gramStart"/>
            <w:r w:rsidRPr="00B44DAD">
              <w:rPr>
                <w:sz w:val="22"/>
                <w:szCs w:val="22"/>
              </w:rPr>
              <w:t>1</w:t>
            </w:r>
            <w:proofErr w:type="gramEnd"/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2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B44DAD">
              <w:rPr>
                <w:sz w:val="22"/>
                <w:szCs w:val="22"/>
              </w:rPr>
              <w:t>хэтчбек</w:t>
            </w:r>
            <w:proofErr w:type="spellEnd"/>
            <w:r w:rsidRPr="00B44DAD">
              <w:rPr>
                <w:sz w:val="22"/>
                <w:szCs w:val="22"/>
              </w:rPr>
              <w:t>/ не менее 4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3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не менее 4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4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4 х 2/ передние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5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B44DAD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6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переднее поперечное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7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8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автоматическая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9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B44DA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не более 1600</w:t>
            </w:r>
          </w:p>
        </w:tc>
      </w:tr>
      <w:tr w:rsidR="00E326B3" w:rsidRPr="00B44DAD" w:rsidTr="0014542A">
        <w:trPr>
          <w:trHeight w:val="1215"/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10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11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Топливо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бензин с октановым числом не менее 95</w:t>
            </w:r>
          </w:p>
        </w:tc>
      </w:tr>
    </w:tbl>
    <w:p w:rsidR="00E326B3" w:rsidRPr="00B44DAD" w:rsidRDefault="00E326B3" w:rsidP="00E326B3">
      <w:pPr>
        <w:rPr>
          <w:sz w:val="16"/>
          <w:szCs w:val="16"/>
        </w:rPr>
      </w:pPr>
      <w:r w:rsidRPr="00B44DAD">
        <w:rPr>
          <w:b/>
          <w:bCs/>
          <w:sz w:val="22"/>
          <w:szCs w:val="22"/>
        </w:rPr>
        <w:t>в том числе:</w:t>
      </w:r>
    </w:p>
    <w:p w:rsidR="00E326B3" w:rsidRPr="00B44DAD" w:rsidRDefault="00E326B3" w:rsidP="00E326B3">
      <w:pPr>
        <w:widowControl w:val="0"/>
        <w:ind w:firstLine="426"/>
        <w:jc w:val="both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 xml:space="preserve">- КОЗ 01.29.24.02.03 </w:t>
      </w:r>
      <w:r w:rsidRPr="00B44DAD">
        <w:rPr>
          <w:sz w:val="22"/>
          <w:szCs w:val="22"/>
        </w:rPr>
        <w:t>для лиц с отсутствием правой нижней конечности или эквивалентным нарушением функции</w:t>
      </w:r>
      <w:r w:rsidRPr="00B44DAD">
        <w:rPr>
          <w:bCs/>
          <w:sz w:val="22"/>
          <w:szCs w:val="22"/>
        </w:rPr>
        <w:t xml:space="preserve"> — 2 шт. (цена 536266,67 руб. за шт.);</w:t>
      </w:r>
    </w:p>
    <w:p w:rsidR="00E326B3" w:rsidRPr="00B44DAD" w:rsidRDefault="00E326B3" w:rsidP="00E326B3">
      <w:pPr>
        <w:widowControl w:val="0"/>
        <w:ind w:firstLine="426"/>
        <w:jc w:val="both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 xml:space="preserve">- КОЗ 01.29.24.03.03 </w:t>
      </w:r>
      <w:r w:rsidRPr="00B44DAD">
        <w:rPr>
          <w:sz w:val="22"/>
          <w:szCs w:val="22"/>
        </w:rPr>
        <w:t>для лиц с отсутствием левой нижней конечности или эквивалентным нарушением функции</w:t>
      </w:r>
      <w:r w:rsidRPr="00B44DAD">
        <w:rPr>
          <w:bCs/>
          <w:sz w:val="22"/>
          <w:szCs w:val="22"/>
        </w:rPr>
        <w:t xml:space="preserve"> — 1 шт. (цена 536266,67 руб. за шт.).</w:t>
      </w:r>
    </w:p>
    <w:p w:rsidR="00E326B3" w:rsidRPr="00B44DAD" w:rsidRDefault="00E326B3" w:rsidP="00E326B3">
      <w:pPr>
        <w:rPr>
          <w:sz w:val="16"/>
          <w:szCs w:val="16"/>
        </w:rPr>
      </w:pPr>
    </w:p>
    <w:p w:rsidR="00E326B3" w:rsidRPr="00B44DAD" w:rsidRDefault="00E326B3" w:rsidP="00E326B3">
      <w:pPr>
        <w:spacing w:line="100" w:lineRule="atLeast"/>
        <w:rPr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2) с механической трансмиссией – 2 штуки</w:t>
      </w:r>
      <w:r w:rsidRPr="00B44DAD">
        <w:rPr>
          <w:bCs/>
          <w:sz w:val="22"/>
          <w:szCs w:val="22"/>
        </w:rPr>
        <w:t>.</w:t>
      </w:r>
    </w:p>
    <w:p w:rsidR="00E326B3" w:rsidRPr="00B44DAD" w:rsidRDefault="00E326B3" w:rsidP="00E326B3">
      <w:pPr>
        <w:spacing w:line="100" w:lineRule="atLeast"/>
        <w:rPr>
          <w:bCs/>
          <w:sz w:val="16"/>
          <w:szCs w:val="16"/>
        </w:rPr>
      </w:pP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329"/>
        <w:gridCol w:w="5569"/>
      </w:tblGrid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 xml:space="preserve">№ </w:t>
            </w:r>
            <w:proofErr w:type="gramStart"/>
            <w:r w:rsidRPr="00B44DA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44DA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М</w:t>
            </w:r>
            <w:proofErr w:type="gramStart"/>
            <w:r w:rsidRPr="00B44DAD">
              <w:rPr>
                <w:sz w:val="22"/>
                <w:szCs w:val="22"/>
              </w:rPr>
              <w:t>1</w:t>
            </w:r>
            <w:proofErr w:type="gramEnd"/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B44DAD">
              <w:rPr>
                <w:sz w:val="22"/>
                <w:szCs w:val="22"/>
              </w:rPr>
              <w:t>хэтчбек</w:t>
            </w:r>
            <w:proofErr w:type="spellEnd"/>
            <w:r w:rsidRPr="00B44DAD">
              <w:rPr>
                <w:sz w:val="22"/>
                <w:szCs w:val="22"/>
              </w:rPr>
              <w:t>/ не менее 4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не менее 4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4 х 2/ передние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B44DAD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переднее поперечное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механическая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B44DA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не более 1600</w:t>
            </w:r>
          </w:p>
        </w:tc>
      </w:tr>
      <w:tr w:rsidR="00E326B3" w:rsidRPr="00B44DAD" w:rsidTr="0014542A">
        <w:trPr>
          <w:trHeight w:val="709"/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 xml:space="preserve">в соответствии с Техническим регламентом Таможенного союза «О безопасности колесных транспортных средств», утвержденного решением </w:t>
            </w:r>
            <w:r w:rsidRPr="00B44DAD">
              <w:rPr>
                <w:sz w:val="22"/>
                <w:szCs w:val="22"/>
              </w:rPr>
              <w:lastRenderedPageBreak/>
              <w:t>комиссии Таможенного союза от 09.12.2011 № 877</w:t>
            </w:r>
          </w:p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E326B3" w:rsidRPr="00B44DAD" w:rsidTr="0014542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Топливо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26B3" w:rsidRPr="00B44DAD" w:rsidRDefault="00E326B3" w:rsidP="0014542A">
            <w:pPr>
              <w:spacing w:before="100" w:beforeAutospacing="1"/>
              <w:rPr>
                <w:sz w:val="22"/>
                <w:szCs w:val="22"/>
              </w:rPr>
            </w:pPr>
            <w:r w:rsidRPr="00B44DAD">
              <w:rPr>
                <w:sz w:val="22"/>
                <w:szCs w:val="22"/>
              </w:rPr>
              <w:t>бензин с октановым числом не менее 95</w:t>
            </w:r>
          </w:p>
        </w:tc>
      </w:tr>
    </w:tbl>
    <w:p w:rsidR="00E326B3" w:rsidRPr="00B44DAD" w:rsidRDefault="00E326B3" w:rsidP="00E326B3">
      <w:pPr>
        <w:widowControl w:val="0"/>
        <w:ind w:firstLine="426"/>
        <w:jc w:val="both"/>
        <w:rPr>
          <w:b/>
          <w:bCs/>
          <w:sz w:val="22"/>
          <w:szCs w:val="22"/>
        </w:rPr>
      </w:pPr>
    </w:p>
    <w:p w:rsidR="00E326B3" w:rsidRPr="00B44DAD" w:rsidRDefault="00E326B3" w:rsidP="00E326B3">
      <w:pPr>
        <w:widowControl w:val="0"/>
        <w:ind w:firstLine="426"/>
        <w:jc w:val="both"/>
        <w:rPr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в том числе</w:t>
      </w:r>
      <w:r w:rsidRPr="00B44DAD">
        <w:rPr>
          <w:bCs/>
          <w:sz w:val="22"/>
          <w:szCs w:val="22"/>
        </w:rPr>
        <w:t>:</w:t>
      </w:r>
    </w:p>
    <w:p w:rsidR="00E326B3" w:rsidRPr="00B44DAD" w:rsidRDefault="00E326B3" w:rsidP="00E326B3">
      <w:pPr>
        <w:widowControl w:val="0"/>
        <w:ind w:firstLine="426"/>
        <w:jc w:val="both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 xml:space="preserve">- КОЗ 01.29.24.04.03 для лиц с отсутствием обеих нижних конечностей </w:t>
      </w:r>
      <w:r w:rsidRPr="00B44DAD">
        <w:rPr>
          <w:sz w:val="22"/>
          <w:szCs w:val="22"/>
        </w:rPr>
        <w:t>или эквивалентным нарушением функции</w:t>
      </w:r>
      <w:r w:rsidRPr="00B44DAD">
        <w:rPr>
          <w:bCs/>
          <w:sz w:val="22"/>
          <w:szCs w:val="22"/>
        </w:rPr>
        <w:t xml:space="preserve">, новые – 1 </w:t>
      </w:r>
      <w:proofErr w:type="spellStart"/>
      <w:proofErr w:type="gramStart"/>
      <w:r w:rsidRPr="00B44DAD">
        <w:rPr>
          <w:bCs/>
          <w:sz w:val="22"/>
          <w:szCs w:val="22"/>
        </w:rPr>
        <w:t>шт</w:t>
      </w:r>
      <w:proofErr w:type="spellEnd"/>
      <w:proofErr w:type="gramEnd"/>
      <w:r w:rsidRPr="00B44DAD">
        <w:rPr>
          <w:bCs/>
          <w:sz w:val="22"/>
          <w:szCs w:val="22"/>
        </w:rPr>
        <w:t xml:space="preserve"> (цена 503266,67 руб.);</w:t>
      </w:r>
    </w:p>
    <w:p w:rsidR="00E326B3" w:rsidRPr="00B44DAD" w:rsidRDefault="00E326B3" w:rsidP="00E326B3">
      <w:pPr>
        <w:widowControl w:val="0"/>
        <w:ind w:firstLine="426"/>
        <w:jc w:val="both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 xml:space="preserve">     - КОЗ 01.29.24.03.03 </w:t>
      </w:r>
      <w:r w:rsidRPr="00B44DAD">
        <w:rPr>
          <w:sz w:val="22"/>
          <w:szCs w:val="22"/>
        </w:rPr>
        <w:t>для лиц с отсутствием левой нижней конечности или эквивалентным нарушением функции</w:t>
      </w:r>
      <w:r w:rsidRPr="00B44DAD">
        <w:rPr>
          <w:bCs/>
          <w:sz w:val="22"/>
          <w:szCs w:val="22"/>
        </w:rPr>
        <w:t xml:space="preserve"> — 1 </w:t>
      </w:r>
      <w:proofErr w:type="spellStart"/>
      <w:proofErr w:type="gramStart"/>
      <w:r w:rsidRPr="00B44DAD">
        <w:rPr>
          <w:bCs/>
          <w:sz w:val="22"/>
          <w:szCs w:val="22"/>
        </w:rPr>
        <w:t>шт</w:t>
      </w:r>
      <w:proofErr w:type="spellEnd"/>
      <w:proofErr w:type="gramEnd"/>
      <w:r w:rsidRPr="00B44DAD">
        <w:rPr>
          <w:bCs/>
          <w:sz w:val="22"/>
          <w:szCs w:val="22"/>
        </w:rPr>
        <w:t xml:space="preserve"> (цена 503266,67 руб.).</w:t>
      </w:r>
    </w:p>
    <w:p w:rsidR="00E326B3" w:rsidRPr="00B44DAD" w:rsidRDefault="00E326B3" w:rsidP="00E326B3">
      <w:pPr>
        <w:spacing w:line="100" w:lineRule="atLeast"/>
        <w:rPr>
          <w:b/>
          <w:bCs/>
          <w:sz w:val="22"/>
          <w:szCs w:val="22"/>
        </w:rPr>
      </w:pPr>
    </w:p>
    <w:p w:rsidR="00E326B3" w:rsidRPr="00B44DAD" w:rsidRDefault="00E326B3" w:rsidP="00E326B3">
      <w:pPr>
        <w:spacing w:line="100" w:lineRule="atLeast"/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 xml:space="preserve">  5. Требования к сроку и (или) объему предоставленных гарантий качества Товара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5.2</w:t>
      </w:r>
      <w:proofErr w:type="gramStart"/>
      <w:r w:rsidRPr="00B44DAD">
        <w:rPr>
          <w:sz w:val="22"/>
          <w:szCs w:val="22"/>
        </w:rPr>
        <w:t xml:space="preserve"> В</w:t>
      </w:r>
      <w:proofErr w:type="gramEnd"/>
      <w:r w:rsidRPr="00B44DAD">
        <w:rPr>
          <w:sz w:val="22"/>
          <w:szCs w:val="22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proofErr w:type="gramStart"/>
      <w:r w:rsidRPr="00B44DAD">
        <w:rPr>
          <w:sz w:val="22"/>
          <w:szCs w:val="22"/>
        </w:rPr>
        <w:t>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 (для а</w:t>
      </w:r>
      <w:r w:rsidRPr="00B44DAD">
        <w:rPr>
          <w:bCs/>
          <w:sz w:val="22"/>
          <w:szCs w:val="22"/>
        </w:rPr>
        <w:t>втомобилей, предназначенных для лиц с ограниченными физическими возможностями, с   различными нарушениями функций нижних конечностей).</w:t>
      </w:r>
      <w:proofErr w:type="gramEnd"/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5.4 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5.5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>5.6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  <w:proofErr w:type="gramStart"/>
      <w:r w:rsidRPr="00B44DAD">
        <w:rPr>
          <w:sz w:val="22"/>
          <w:szCs w:val="22"/>
        </w:rPr>
        <w:t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B44DAD">
        <w:rPr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sz w:val="22"/>
          <w:szCs w:val="22"/>
        </w:rPr>
      </w:pPr>
    </w:p>
    <w:p w:rsidR="00E326B3" w:rsidRPr="00B44DAD" w:rsidRDefault="00E326B3" w:rsidP="00E326B3">
      <w:pPr>
        <w:spacing w:line="100" w:lineRule="atLeast"/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 xml:space="preserve">  6. Требования к качеству, упаковке и отгрузке Товара</w:t>
      </w:r>
    </w:p>
    <w:p w:rsidR="00E326B3" w:rsidRPr="00B44DAD" w:rsidRDefault="00E326B3" w:rsidP="00E326B3">
      <w:pPr>
        <w:spacing w:line="100" w:lineRule="atLeast"/>
        <w:ind w:firstLine="426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>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E326B3" w:rsidRPr="00B44DAD" w:rsidRDefault="00E326B3" w:rsidP="00E326B3">
      <w:pPr>
        <w:spacing w:line="100" w:lineRule="atLeast"/>
        <w:ind w:firstLine="426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 xml:space="preserve">6.2 Качество и маркировка Товара должны соответствовать требованиям </w:t>
      </w:r>
      <w:proofErr w:type="gramStart"/>
      <w:r w:rsidRPr="00B44DAD">
        <w:rPr>
          <w:bCs/>
          <w:sz w:val="22"/>
          <w:szCs w:val="22"/>
        </w:rPr>
        <w:t>ТР</w:t>
      </w:r>
      <w:proofErr w:type="gramEnd"/>
      <w:r w:rsidRPr="00B44DAD">
        <w:rPr>
          <w:bCs/>
          <w:sz w:val="22"/>
          <w:szCs w:val="22"/>
        </w:rPr>
        <w:t xml:space="preserve"> ТС 018/2011.</w:t>
      </w:r>
    </w:p>
    <w:p w:rsidR="00E326B3" w:rsidRPr="00B44DAD" w:rsidRDefault="00E326B3" w:rsidP="00E326B3">
      <w:pPr>
        <w:spacing w:line="100" w:lineRule="atLeast"/>
        <w:ind w:firstLine="426"/>
        <w:jc w:val="both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>6.3</w:t>
      </w:r>
      <w:proofErr w:type="gramStart"/>
      <w:r w:rsidRPr="00B44DAD">
        <w:rPr>
          <w:bCs/>
          <w:sz w:val="22"/>
          <w:szCs w:val="22"/>
        </w:rPr>
        <w:t xml:space="preserve"> П</w:t>
      </w:r>
      <w:proofErr w:type="gramEnd"/>
      <w:r w:rsidRPr="00B44DAD">
        <w:rPr>
          <w:bCs/>
          <w:sz w:val="22"/>
          <w:szCs w:val="22"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E326B3" w:rsidRPr="00B44DAD" w:rsidRDefault="00E326B3" w:rsidP="00E326B3">
      <w:pPr>
        <w:keepNext/>
        <w:widowControl w:val="0"/>
        <w:jc w:val="both"/>
        <w:rPr>
          <w:b/>
          <w:sz w:val="22"/>
          <w:szCs w:val="22"/>
        </w:rPr>
      </w:pPr>
    </w:p>
    <w:p w:rsidR="00E326B3" w:rsidRPr="00B44DAD" w:rsidRDefault="00E326B3" w:rsidP="00E326B3">
      <w:pPr>
        <w:keepNext/>
        <w:widowControl w:val="0"/>
        <w:jc w:val="both"/>
        <w:rPr>
          <w:b/>
          <w:sz w:val="22"/>
          <w:szCs w:val="22"/>
        </w:rPr>
      </w:pPr>
      <w:r w:rsidRPr="00B44DAD">
        <w:rPr>
          <w:b/>
          <w:sz w:val="22"/>
          <w:szCs w:val="22"/>
        </w:rPr>
        <w:t xml:space="preserve">  7. Место, объем и срок (период) поставки.</w:t>
      </w:r>
    </w:p>
    <w:p w:rsidR="00E326B3" w:rsidRPr="00B44DAD" w:rsidRDefault="00E326B3" w:rsidP="00E326B3">
      <w:pPr>
        <w:keepNext/>
        <w:widowControl w:val="0"/>
        <w:ind w:firstLine="426"/>
        <w:jc w:val="both"/>
        <w:rPr>
          <w:sz w:val="22"/>
          <w:szCs w:val="22"/>
        </w:rPr>
      </w:pPr>
      <w:r w:rsidRPr="00B44DAD">
        <w:rPr>
          <w:sz w:val="22"/>
          <w:szCs w:val="22"/>
        </w:rPr>
        <w:t xml:space="preserve">Место поставки товара: Российская Федерация, г. Орел, склад Поставщика (представителя Поставщика, </w:t>
      </w:r>
      <w:r w:rsidRPr="00B44DAD">
        <w:rPr>
          <w:bCs/>
          <w:sz w:val="22"/>
          <w:szCs w:val="22"/>
        </w:rPr>
        <w:t>действующего на основании доверенности</w:t>
      </w:r>
      <w:r w:rsidRPr="00B44DAD">
        <w:rPr>
          <w:sz w:val="22"/>
          <w:szCs w:val="22"/>
        </w:rPr>
        <w:t>).</w:t>
      </w:r>
    </w:p>
    <w:p w:rsidR="00E326B3" w:rsidRPr="00B44DAD" w:rsidRDefault="00E326B3" w:rsidP="00E326B3">
      <w:pPr>
        <w:widowControl w:val="0"/>
        <w:ind w:firstLine="426"/>
        <w:jc w:val="both"/>
        <w:rPr>
          <w:b/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Общее количество поставляемых автомобилей – 5 штук.</w:t>
      </w:r>
    </w:p>
    <w:p w:rsidR="00E326B3" w:rsidRPr="00B44DAD" w:rsidRDefault="00E326B3" w:rsidP="00E326B3">
      <w:pPr>
        <w:widowControl w:val="0"/>
        <w:ind w:firstLine="426"/>
        <w:jc w:val="both"/>
        <w:rPr>
          <w:bCs/>
          <w:sz w:val="22"/>
          <w:szCs w:val="22"/>
        </w:rPr>
      </w:pPr>
      <w:r w:rsidRPr="00B44DAD">
        <w:rPr>
          <w:b/>
          <w:bCs/>
          <w:sz w:val="22"/>
          <w:szCs w:val="22"/>
        </w:rPr>
        <w:t>Срок поставки товара:</w:t>
      </w:r>
      <w:r w:rsidRPr="00B44DAD">
        <w:rPr>
          <w:sz w:val="22"/>
          <w:szCs w:val="22"/>
        </w:rPr>
        <w:t xml:space="preserve"> </w:t>
      </w:r>
      <w:r w:rsidRPr="00B44DAD">
        <w:rPr>
          <w:b/>
          <w:bCs/>
          <w:sz w:val="22"/>
          <w:szCs w:val="22"/>
        </w:rPr>
        <w:t xml:space="preserve">– </w:t>
      </w:r>
      <w:r w:rsidRPr="00B44DAD">
        <w:rPr>
          <w:sz w:val="22"/>
          <w:szCs w:val="22"/>
        </w:rPr>
        <w:t>по 02 июня</w:t>
      </w:r>
      <w:r w:rsidRPr="00B44DAD">
        <w:rPr>
          <w:bCs/>
          <w:sz w:val="22"/>
          <w:szCs w:val="22"/>
        </w:rPr>
        <w:t xml:space="preserve"> 2020 г. включительно.</w:t>
      </w:r>
    </w:p>
    <w:p w:rsidR="00E326B3" w:rsidRPr="00B44DAD" w:rsidRDefault="00E326B3" w:rsidP="00E326B3">
      <w:pPr>
        <w:widowControl w:val="0"/>
        <w:jc w:val="both"/>
        <w:rPr>
          <w:sz w:val="22"/>
          <w:szCs w:val="22"/>
        </w:rPr>
      </w:pPr>
    </w:p>
    <w:p w:rsidR="00E326B3" w:rsidRPr="00B44DAD" w:rsidRDefault="00E326B3" w:rsidP="00E326B3">
      <w:pPr>
        <w:widowControl w:val="0"/>
        <w:jc w:val="both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lastRenderedPageBreak/>
        <w:t xml:space="preserve">   </w:t>
      </w:r>
      <w:r w:rsidRPr="00B44DAD">
        <w:rPr>
          <w:b/>
          <w:bCs/>
          <w:sz w:val="22"/>
          <w:szCs w:val="22"/>
        </w:rPr>
        <w:t>8.</w:t>
      </w:r>
      <w:r w:rsidRPr="00B44DAD">
        <w:rPr>
          <w:bCs/>
          <w:sz w:val="22"/>
          <w:szCs w:val="22"/>
        </w:rPr>
        <w:t xml:space="preserve">  </w:t>
      </w:r>
      <w:r w:rsidRPr="00B44DAD">
        <w:rPr>
          <w:b/>
          <w:bCs/>
          <w:sz w:val="22"/>
          <w:szCs w:val="22"/>
        </w:rPr>
        <w:t>Условия передачи и приемки Товара.</w:t>
      </w:r>
      <w:r w:rsidRPr="00B44DAD">
        <w:rPr>
          <w:bCs/>
          <w:sz w:val="22"/>
          <w:szCs w:val="22"/>
        </w:rPr>
        <w:t xml:space="preserve"> </w:t>
      </w:r>
    </w:p>
    <w:p w:rsidR="00E326B3" w:rsidRPr="00B44DAD" w:rsidRDefault="00E326B3" w:rsidP="00E326B3">
      <w:pPr>
        <w:widowControl w:val="0"/>
        <w:ind w:firstLine="426"/>
        <w:jc w:val="both"/>
        <w:rPr>
          <w:bCs/>
          <w:sz w:val="22"/>
          <w:szCs w:val="22"/>
        </w:rPr>
      </w:pPr>
      <w:r w:rsidRPr="00B44DAD">
        <w:rPr>
          <w:bCs/>
          <w:sz w:val="22"/>
          <w:szCs w:val="22"/>
        </w:rPr>
        <w:t>Передача автомобилей должна осуществляться со склада Поставщика (представителя Поставщика, действующего на основании доверенности) в г. Орёл, при предоставлении Получателями (их доверенными лицами) паспорта и Направления, выдаваемого Заказчиком.</w:t>
      </w:r>
    </w:p>
    <w:p w:rsidR="00E326B3" w:rsidRPr="00B44DAD" w:rsidRDefault="00E326B3" w:rsidP="00E326B3">
      <w:pPr>
        <w:rPr>
          <w:sz w:val="22"/>
          <w:szCs w:val="22"/>
        </w:rPr>
      </w:pPr>
    </w:p>
    <w:p w:rsidR="00E326B3" w:rsidRPr="00B44DAD" w:rsidRDefault="00E326B3" w:rsidP="00E326B3">
      <w:pPr>
        <w:rPr>
          <w:sz w:val="22"/>
          <w:szCs w:val="22"/>
        </w:rPr>
      </w:pPr>
    </w:p>
    <w:p w:rsidR="00E326B3" w:rsidRPr="00B44DAD" w:rsidRDefault="00E326B3" w:rsidP="00E326B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4DAD">
        <w:rPr>
          <w:b/>
          <w:sz w:val="22"/>
          <w:szCs w:val="22"/>
        </w:rPr>
        <w:t>Источник финансирования:</w:t>
      </w:r>
      <w:r w:rsidRPr="00B44DAD">
        <w:rPr>
          <w:sz w:val="22"/>
          <w:szCs w:val="22"/>
        </w:rPr>
        <w:t xml:space="preserve"> средства бюджета ФСС РФ</w:t>
      </w:r>
    </w:p>
    <w:p w:rsidR="00E326B3" w:rsidRPr="00B44DAD" w:rsidRDefault="00E326B3" w:rsidP="00E326B3">
      <w:pPr>
        <w:tabs>
          <w:tab w:val="left" w:pos="8780"/>
        </w:tabs>
        <w:jc w:val="both"/>
        <w:rPr>
          <w:sz w:val="22"/>
          <w:szCs w:val="22"/>
        </w:rPr>
      </w:pPr>
      <w:r w:rsidRPr="00B44DAD">
        <w:rPr>
          <w:b/>
          <w:bCs/>
          <w:sz w:val="22"/>
          <w:szCs w:val="22"/>
        </w:rPr>
        <w:t>КБК:</w:t>
      </w:r>
      <w:r w:rsidRPr="00B44DAD">
        <w:rPr>
          <w:bCs/>
          <w:sz w:val="22"/>
          <w:szCs w:val="22"/>
        </w:rPr>
        <w:t xml:space="preserve"> 393 10 03 03 1 20 39 630 323</w:t>
      </w:r>
    </w:p>
    <w:p w:rsidR="00E326B3" w:rsidRPr="00B44DAD" w:rsidRDefault="00E326B3" w:rsidP="00E326B3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B44DAD">
        <w:rPr>
          <w:b/>
          <w:bCs/>
          <w:sz w:val="22"/>
          <w:szCs w:val="22"/>
        </w:rPr>
        <w:t>ОКПД</w:t>
      </w:r>
      <w:proofErr w:type="gramStart"/>
      <w:r w:rsidRPr="00B44DAD">
        <w:rPr>
          <w:b/>
          <w:bCs/>
          <w:sz w:val="22"/>
          <w:szCs w:val="22"/>
        </w:rPr>
        <w:t>2</w:t>
      </w:r>
      <w:proofErr w:type="gramEnd"/>
      <w:r w:rsidRPr="00B44DAD">
        <w:rPr>
          <w:b/>
          <w:bCs/>
          <w:sz w:val="22"/>
          <w:szCs w:val="22"/>
        </w:rPr>
        <w:t>:</w:t>
      </w:r>
      <w:r w:rsidRPr="00B44DAD">
        <w:rPr>
          <w:bCs/>
          <w:sz w:val="22"/>
          <w:szCs w:val="22"/>
        </w:rPr>
        <w:t xml:space="preserve"> </w:t>
      </w:r>
      <w:r w:rsidRPr="00B44DAD">
        <w:rPr>
          <w:sz w:val="22"/>
          <w:szCs w:val="22"/>
        </w:rPr>
        <w:t>29.10.59.390</w:t>
      </w:r>
    </w:p>
    <w:p w:rsidR="00A737A3" w:rsidRDefault="00A737A3" w:rsidP="00E326B3"/>
    <w:sectPr w:rsidR="00A737A3" w:rsidSect="00E326B3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B3" w:rsidRDefault="00E326B3" w:rsidP="00E326B3">
      <w:r>
        <w:separator/>
      </w:r>
    </w:p>
  </w:endnote>
  <w:endnote w:type="continuationSeparator" w:id="0">
    <w:p w:rsidR="00E326B3" w:rsidRDefault="00E326B3" w:rsidP="00E3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387783"/>
      <w:docPartObj>
        <w:docPartGallery w:val="Page Numbers (Bottom of Page)"/>
        <w:docPartUnique/>
      </w:docPartObj>
    </w:sdtPr>
    <w:sdtContent>
      <w:p w:rsidR="00E326B3" w:rsidRDefault="00E326B3" w:rsidP="00E32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D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B3" w:rsidRDefault="00E326B3" w:rsidP="00E326B3">
      <w:r>
        <w:separator/>
      </w:r>
    </w:p>
  </w:footnote>
  <w:footnote w:type="continuationSeparator" w:id="0">
    <w:p w:rsidR="00E326B3" w:rsidRDefault="00E326B3" w:rsidP="00E3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3"/>
    <w:rsid w:val="008E79DF"/>
    <w:rsid w:val="00A737A3"/>
    <w:rsid w:val="00E3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9DF"/>
    <w:pPr>
      <w:keepNext/>
      <w:suppressAutoHyphens/>
      <w:autoSpaceDE w:val="0"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E326B3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E326B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32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2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E79D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9DF"/>
    <w:pPr>
      <w:keepNext/>
      <w:suppressAutoHyphens/>
      <w:autoSpaceDE w:val="0"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E326B3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E326B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32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2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E79D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2020-02-25T13:37:00Z</dcterms:created>
  <dcterms:modified xsi:type="dcterms:W3CDTF">2020-02-25T13:45:00Z</dcterms:modified>
</cp:coreProperties>
</file>