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4D" w:rsidRPr="00FA2015" w:rsidRDefault="00543F4D" w:rsidP="00543F4D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Pr="00246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50E0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proofErr w:type="spellStart"/>
      <w:r w:rsidRPr="00B050E0">
        <w:rPr>
          <w:rFonts w:ascii="Times New Roman" w:hAnsi="Times New Roman" w:cs="Times New Roman"/>
          <w:bCs/>
          <w:sz w:val="24"/>
          <w:szCs w:val="24"/>
        </w:rPr>
        <w:t>противопролежневых</w:t>
      </w:r>
      <w:proofErr w:type="spellEnd"/>
      <w:r w:rsidRPr="00B050E0">
        <w:rPr>
          <w:rFonts w:ascii="Times New Roman" w:hAnsi="Times New Roman" w:cs="Times New Roman"/>
          <w:bCs/>
          <w:sz w:val="24"/>
          <w:szCs w:val="24"/>
        </w:rPr>
        <w:t xml:space="preserve"> матрацев, </w:t>
      </w:r>
      <w:proofErr w:type="spellStart"/>
      <w:r w:rsidRPr="00B050E0">
        <w:rPr>
          <w:rFonts w:ascii="Times New Roman" w:hAnsi="Times New Roman" w:cs="Times New Roman"/>
          <w:bCs/>
          <w:sz w:val="24"/>
          <w:szCs w:val="24"/>
        </w:rPr>
        <w:t>противопролежневых</w:t>
      </w:r>
      <w:proofErr w:type="spellEnd"/>
      <w:r w:rsidRPr="00B050E0">
        <w:rPr>
          <w:rFonts w:ascii="Times New Roman" w:hAnsi="Times New Roman" w:cs="Times New Roman"/>
          <w:bCs/>
          <w:sz w:val="24"/>
          <w:szCs w:val="24"/>
        </w:rPr>
        <w:t xml:space="preserve"> подушек для о</w:t>
      </w:r>
      <w:r>
        <w:rPr>
          <w:rFonts w:ascii="Times New Roman" w:hAnsi="Times New Roman" w:cs="Times New Roman"/>
          <w:bCs/>
          <w:sz w:val="24"/>
          <w:szCs w:val="24"/>
        </w:rPr>
        <w:t>беспечения инвалидов</w:t>
      </w:r>
      <w:r w:rsidRPr="00FA2015">
        <w:rPr>
          <w:rFonts w:ascii="Times New Roman" w:hAnsi="Times New Roman" w:cs="Times New Roman"/>
          <w:sz w:val="24"/>
          <w:szCs w:val="24"/>
        </w:rPr>
        <w:t>.</w:t>
      </w:r>
    </w:p>
    <w:p w:rsidR="00543F4D" w:rsidRPr="002468BF" w:rsidRDefault="00543F4D" w:rsidP="00543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2.Место поставки товара: </w:t>
      </w:r>
      <w:r w:rsidRPr="002468BF">
        <w:rPr>
          <w:rFonts w:ascii="Times New Roman" w:hAnsi="Times New Roman" w:cs="Times New Roman"/>
          <w:sz w:val="24"/>
          <w:szCs w:val="24"/>
        </w:rPr>
        <w:t>города и районы юга Тюменской области.</w:t>
      </w:r>
    </w:p>
    <w:p w:rsidR="00543F4D" w:rsidRPr="002468BF" w:rsidRDefault="00543F4D" w:rsidP="00543F4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 xml:space="preserve">Способ получения Товара определяется по выбору Получателя: </w:t>
      </w:r>
    </w:p>
    <w:p w:rsidR="00543F4D" w:rsidRPr="002468BF" w:rsidRDefault="00543F4D" w:rsidP="00543F4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- адресная доставка по месту жительства Получателя;</w:t>
      </w:r>
    </w:p>
    <w:p w:rsidR="00543F4D" w:rsidRPr="002468BF" w:rsidRDefault="00543F4D" w:rsidP="00543F4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- по месту на</w:t>
      </w:r>
      <w:r>
        <w:rPr>
          <w:rFonts w:ascii="Times New Roman" w:hAnsi="Times New Roman" w:cs="Times New Roman"/>
          <w:sz w:val="24"/>
          <w:szCs w:val="24"/>
        </w:rPr>
        <w:t>хождения пунктов выдачи Товара.</w:t>
      </w:r>
    </w:p>
    <w:p w:rsidR="00543F4D" w:rsidRPr="000302BB" w:rsidRDefault="00543F4D" w:rsidP="00543F4D">
      <w:pPr>
        <w:pStyle w:val="20"/>
        <w:shd w:val="clear" w:color="auto" w:fill="auto"/>
        <w:tabs>
          <w:tab w:val="left" w:pos="128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</w:rPr>
        <w:t>3.Срок поставки товара</w:t>
      </w:r>
      <w:r w:rsidRPr="00086853">
        <w:rPr>
          <w:b/>
          <w:sz w:val="24"/>
          <w:szCs w:val="24"/>
          <w:lang w:bidi="ru-RU"/>
        </w:rPr>
        <w:t>:</w:t>
      </w:r>
      <w:r w:rsidRPr="005E3A1F">
        <w:rPr>
          <w:sz w:val="24"/>
          <w:szCs w:val="24"/>
          <w:lang w:bidi="ru-RU"/>
        </w:rPr>
        <w:t xml:space="preserve"> </w:t>
      </w:r>
      <w:r w:rsidRPr="000302BB">
        <w:rPr>
          <w:rFonts w:ascii="Times New Roman" w:hAnsi="Times New Roman" w:cs="Times New Roman"/>
          <w:sz w:val="24"/>
          <w:szCs w:val="24"/>
          <w:lang w:bidi="ru-RU"/>
        </w:rPr>
        <w:t xml:space="preserve">с даты получения от Заказчика реестра получателей Товара (приложение № 4 к Контракту) до «01» </w:t>
      </w:r>
      <w:r>
        <w:rPr>
          <w:rFonts w:ascii="Times New Roman" w:hAnsi="Times New Roman" w:cs="Times New Roman"/>
          <w:sz w:val="24"/>
          <w:szCs w:val="24"/>
          <w:u w:val="single"/>
          <w:lang w:bidi="ru-RU"/>
        </w:rPr>
        <w:t>августа</w:t>
      </w:r>
      <w:r w:rsidRPr="000302BB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  <w:r w:rsidRPr="000302BB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Pr="000302BB">
        <w:rPr>
          <w:rFonts w:ascii="Times New Roman" w:hAnsi="Times New Roman" w:cs="Times New Roman"/>
          <w:sz w:val="24"/>
          <w:szCs w:val="24"/>
          <w:u w:val="single"/>
          <w:lang w:bidi="ru-RU"/>
        </w:rPr>
        <w:t>20</w:t>
      </w:r>
      <w:r w:rsidRPr="000302BB">
        <w:rPr>
          <w:rFonts w:ascii="Times New Roman" w:hAnsi="Times New Roman" w:cs="Times New Roman"/>
          <w:sz w:val="24"/>
          <w:szCs w:val="24"/>
          <w:lang w:bidi="ru-RU"/>
        </w:rPr>
        <w:t xml:space="preserve"> года.</w:t>
      </w:r>
      <w:r w:rsidRPr="000302BB">
        <w:rPr>
          <w:rFonts w:ascii="Times New Roman" w:hAnsi="Times New Roman" w:cs="Times New Roman"/>
          <w:sz w:val="24"/>
          <w:szCs w:val="24"/>
        </w:rPr>
        <w:t xml:space="preserve"> Поставка Товара Получателям осуществляется Поставщиком после получения от Заказчика реестра получателей Товара.</w:t>
      </w:r>
    </w:p>
    <w:p w:rsidR="00543F4D" w:rsidRPr="000302BB" w:rsidRDefault="00543F4D" w:rsidP="00543F4D">
      <w:pPr>
        <w:pStyle w:val="20"/>
        <w:shd w:val="clear" w:color="auto" w:fill="auto"/>
        <w:tabs>
          <w:tab w:val="left" w:pos="128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BB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543F4D" w:rsidRDefault="00543F4D" w:rsidP="00543F4D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4.</w:t>
      </w:r>
      <w:r w:rsidRPr="002468BF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817F03">
        <w:rPr>
          <w:rFonts w:ascii="Times New Roman" w:hAnsi="Times New Roman" w:cs="Times New Roman"/>
          <w:b/>
          <w:sz w:val="24"/>
          <w:szCs w:val="24"/>
        </w:rPr>
        <w:t xml:space="preserve">поставляемых товаров: </w:t>
      </w:r>
    </w:p>
    <w:p w:rsidR="00543F4D" w:rsidRPr="00BF4743" w:rsidRDefault="00543F4D" w:rsidP="00543F4D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противопролежневых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матрацев 287</w:t>
      </w:r>
      <w:r w:rsidRPr="00BF4743">
        <w:rPr>
          <w:rFonts w:ascii="Times New Roman" w:hAnsi="Times New Roman" w:cs="Times New Roman"/>
          <w:sz w:val="24"/>
          <w:szCs w:val="24"/>
        </w:rPr>
        <w:t xml:space="preserve"> шт., </w:t>
      </w:r>
    </w:p>
    <w:p w:rsidR="00543F4D" w:rsidRDefault="00543F4D" w:rsidP="00543F4D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43">
        <w:rPr>
          <w:rFonts w:ascii="Times New Roman" w:hAnsi="Times New Roman" w:cs="Times New Roman"/>
          <w:sz w:val="24"/>
          <w:szCs w:val="24"/>
        </w:rPr>
        <w:t>-</w:t>
      </w:r>
      <w:r w:rsidRPr="00BF474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противопролежневых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подушек 234</w:t>
      </w:r>
      <w:r w:rsidRPr="00BF474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543F4D" w:rsidRPr="002468BF" w:rsidRDefault="00543F4D" w:rsidP="00543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Pr="002468BF">
        <w:rPr>
          <w:rFonts w:ascii="Times New Roman" w:hAnsi="Times New Roman" w:cs="Times New Roman"/>
          <w:b/>
          <w:sz w:val="24"/>
          <w:szCs w:val="24"/>
        </w:rPr>
        <w:t xml:space="preserve">Условия поставки товара: </w:t>
      </w:r>
    </w:p>
    <w:p w:rsidR="00543F4D" w:rsidRPr="00F47398" w:rsidRDefault="00543F4D" w:rsidP="00543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eastAsia="Calibri" w:hAnsi="Times New Roman" w:cs="Times New Roman"/>
          <w:kern w:val="1"/>
          <w:sz w:val="24"/>
          <w:szCs w:val="24"/>
        </w:rPr>
        <w:t>Предоставить Получателям право выбора способа получения</w:t>
      </w:r>
      <w:r w:rsidRPr="00F47398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Товара в соответствии с п.2 </w:t>
      </w:r>
      <w:r w:rsidRPr="00F4739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Описания объекта закупки (Технического задания)</w:t>
      </w:r>
      <w:r w:rsidRPr="00F47398">
        <w:rPr>
          <w:rFonts w:ascii="Times New Roman" w:hAnsi="Times New Roman" w:cs="Times New Roman"/>
          <w:sz w:val="24"/>
          <w:szCs w:val="24"/>
        </w:rPr>
        <w:t>.</w:t>
      </w:r>
    </w:p>
    <w:p w:rsidR="00543F4D" w:rsidRPr="00F47398" w:rsidRDefault="00543F4D" w:rsidP="00543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Согласовать с Получателем способ, место и время поставки Товара.</w:t>
      </w:r>
    </w:p>
    <w:p w:rsidR="00543F4D" w:rsidRPr="00F47398" w:rsidRDefault="00543F4D" w:rsidP="00543F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4739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Не позднее, чем за 1 календарный день проинформировать Получателей о дате, времени и месте поставки.</w:t>
      </w:r>
    </w:p>
    <w:p w:rsidR="00543F4D" w:rsidRPr="00F47398" w:rsidRDefault="00543F4D" w:rsidP="00543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543F4D" w:rsidRPr="00DE6AA8" w:rsidRDefault="00543F4D" w:rsidP="00543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AA8">
        <w:rPr>
          <w:rFonts w:ascii="Times New Roman" w:hAnsi="Times New Roman" w:cs="Times New Roman"/>
          <w:sz w:val="24"/>
          <w:szCs w:val="24"/>
        </w:rPr>
        <w:t xml:space="preserve"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должна быть не </w:t>
      </w:r>
      <w:r w:rsidRPr="000D5E64">
        <w:rPr>
          <w:rFonts w:ascii="Times New Roman" w:hAnsi="Times New Roman" w:cs="Times New Roman"/>
          <w:sz w:val="24"/>
          <w:szCs w:val="24"/>
        </w:rPr>
        <w:t>более 30</w:t>
      </w:r>
      <w:r w:rsidRPr="00DE6AA8">
        <w:rPr>
          <w:rFonts w:ascii="Times New Roman" w:hAnsi="Times New Roman" w:cs="Times New Roman"/>
          <w:sz w:val="24"/>
          <w:szCs w:val="24"/>
        </w:rPr>
        <w:t xml:space="preserve"> (тридцати) минут с момента обращения. </w:t>
      </w:r>
    </w:p>
    <w:p w:rsidR="00543F4D" w:rsidRDefault="00543F4D" w:rsidP="00543F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90D46">
        <w:rPr>
          <w:rFonts w:ascii="Times New Roman" w:hAnsi="Times New Roman" w:cs="Times New Roman"/>
          <w:spacing w:val="-3"/>
          <w:sz w:val="24"/>
          <w:szCs w:val="24"/>
        </w:rPr>
        <w:t>Поставщик должен осуществлять прием Получателей по всем вопросам относящимся к предмету поставки и обеспечения Товаром, выполнения гарантийного ремонта Товара по месту нахождения пункта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(пунктов) выдачи Товара. Пункт</w:t>
      </w:r>
      <w:r w:rsidRPr="00290D46">
        <w:rPr>
          <w:rFonts w:ascii="Times New Roman" w:hAnsi="Times New Roman" w:cs="Times New Roman"/>
          <w:spacing w:val="-3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pacing w:val="-3"/>
          <w:sz w:val="24"/>
          <w:szCs w:val="24"/>
        </w:rPr>
        <w:t>ен быть организован</w:t>
      </w:r>
      <w:r w:rsidRPr="00290D46">
        <w:rPr>
          <w:rFonts w:ascii="Times New Roman" w:hAnsi="Times New Roman" w:cs="Times New Roman"/>
          <w:spacing w:val="-3"/>
          <w:sz w:val="24"/>
          <w:szCs w:val="24"/>
        </w:rPr>
        <w:t xml:space="preserve"> на территории г. Тюмени и</w:t>
      </w:r>
      <w:r>
        <w:rPr>
          <w:rFonts w:ascii="Times New Roman" w:hAnsi="Times New Roman" w:cs="Times New Roman"/>
          <w:spacing w:val="-3"/>
          <w:sz w:val="24"/>
          <w:szCs w:val="24"/>
        </w:rPr>
        <w:t>ли юга</w:t>
      </w:r>
      <w:r w:rsidRPr="00290D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5A0F">
        <w:rPr>
          <w:rFonts w:ascii="Times New Roman" w:hAnsi="Times New Roman" w:cs="Times New Roman"/>
          <w:spacing w:val="-3"/>
          <w:sz w:val="24"/>
          <w:szCs w:val="24"/>
        </w:rPr>
        <w:t>Тюменской области</w:t>
      </w:r>
      <w:r w:rsidRPr="00290D46">
        <w:rPr>
          <w:rFonts w:ascii="Times New Roman" w:hAnsi="Times New Roman" w:cs="Times New Roman"/>
          <w:spacing w:val="-3"/>
          <w:sz w:val="24"/>
          <w:szCs w:val="24"/>
        </w:rPr>
        <w:t xml:space="preserve"> в период исполнения контракта. Поставщик должен обеспечить возможность предварительной записи Получателей в п</w:t>
      </w:r>
      <w:r>
        <w:rPr>
          <w:rFonts w:ascii="Times New Roman" w:hAnsi="Times New Roman" w:cs="Times New Roman"/>
          <w:spacing w:val="-3"/>
          <w:sz w:val="24"/>
          <w:szCs w:val="24"/>
        </w:rPr>
        <w:t>ункт</w:t>
      </w:r>
      <w:r w:rsidRPr="00290D46">
        <w:rPr>
          <w:rFonts w:ascii="Times New Roman" w:hAnsi="Times New Roman" w:cs="Times New Roman"/>
          <w:spacing w:val="-3"/>
          <w:sz w:val="24"/>
          <w:szCs w:val="24"/>
        </w:rPr>
        <w:t xml:space="preserve"> приема по телефонному номеру.</w:t>
      </w:r>
    </w:p>
    <w:p w:rsidR="00543F4D" w:rsidRDefault="00543F4D" w:rsidP="00543F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D61DC">
        <w:rPr>
          <w:rFonts w:ascii="Times New Roman" w:hAnsi="Times New Roman" w:cs="Times New Roman"/>
          <w:spacing w:val="-3"/>
          <w:sz w:val="24"/>
          <w:szCs w:val="24"/>
        </w:rPr>
        <w:t xml:space="preserve">Обеспечение инвалидов техническими средствами реабилитации включает в себя доставку, выдачу товара, введение в эксплуатацию, обучение пользованию, а также их гарантийное и </w:t>
      </w:r>
      <w:proofErr w:type="spellStart"/>
      <w:r w:rsidRPr="001D61DC">
        <w:rPr>
          <w:rFonts w:ascii="Times New Roman" w:hAnsi="Times New Roman" w:cs="Times New Roman"/>
          <w:spacing w:val="-3"/>
          <w:sz w:val="24"/>
          <w:szCs w:val="24"/>
        </w:rPr>
        <w:t>постгарантийное</w:t>
      </w:r>
      <w:proofErr w:type="spellEnd"/>
      <w:r w:rsidRPr="001D61DC">
        <w:rPr>
          <w:rFonts w:ascii="Times New Roman" w:hAnsi="Times New Roman" w:cs="Times New Roman"/>
          <w:spacing w:val="-3"/>
          <w:sz w:val="24"/>
          <w:szCs w:val="24"/>
        </w:rPr>
        <w:t xml:space="preserve"> обслуживание.</w:t>
      </w:r>
    </w:p>
    <w:p w:rsidR="00543F4D" w:rsidRPr="00F47398" w:rsidRDefault="00543F4D" w:rsidP="00543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.Требования к техническим и функциональным характеристикам товара:</w:t>
      </w:r>
    </w:p>
    <w:p w:rsidR="00543F4D" w:rsidRDefault="00543F4D" w:rsidP="00543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07000">
        <w:rPr>
          <w:rFonts w:ascii="Times New Roman" w:hAnsi="Times New Roman" w:cs="Times New Roman"/>
          <w:sz w:val="24"/>
          <w:szCs w:val="24"/>
          <w:lang w:eastAsia="ru-RU"/>
        </w:rPr>
        <w:t>Противопролежневые</w:t>
      </w:r>
      <w:proofErr w:type="spellEnd"/>
      <w:r w:rsidRPr="00207000">
        <w:rPr>
          <w:rFonts w:ascii="Times New Roman" w:hAnsi="Times New Roman" w:cs="Times New Roman"/>
          <w:sz w:val="24"/>
          <w:szCs w:val="24"/>
          <w:lang w:eastAsia="ru-RU"/>
        </w:rPr>
        <w:t xml:space="preserve"> матрацы предназначены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</w:t>
      </w:r>
    </w:p>
    <w:p w:rsidR="00543F4D" w:rsidRPr="00BF4743" w:rsidRDefault="00543F4D" w:rsidP="00543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4743">
        <w:rPr>
          <w:rFonts w:ascii="Times New Roman" w:hAnsi="Times New Roman" w:cs="Times New Roman"/>
          <w:sz w:val="24"/>
          <w:szCs w:val="24"/>
          <w:lang w:eastAsia="ru-RU"/>
        </w:rPr>
        <w:t>Противопролежневые</w:t>
      </w:r>
      <w:proofErr w:type="spellEnd"/>
      <w:r w:rsidRPr="00BF4743">
        <w:rPr>
          <w:rFonts w:ascii="Times New Roman" w:hAnsi="Times New Roman" w:cs="Times New Roman"/>
          <w:sz w:val="24"/>
          <w:szCs w:val="24"/>
          <w:lang w:eastAsia="ru-RU"/>
        </w:rPr>
        <w:t xml:space="preserve"> матрацы и подушки должны быть изготовлены из специального </w:t>
      </w:r>
      <w:proofErr w:type="spellStart"/>
      <w:r w:rsidRPr="00BF4743">
        <w:rPr>
          <w:rFonts w:ascii="Times New Roman" w:hAnsi="Times New Roman" w:cs="Times New Roman"/>
          <w:sz w:val="24"/>
          <w:szCs w:val="24"/>
          <w:lang w:eastAsia="ru-RU"/>
        </w:rPr>
        <w:t>гипоаллергенного</w:t>
      </w:r>
      <w:proofErr w:type="spellEnd"/>
      <w:r w:rsidRPr="00BF4743">
        <w:rPr>
          <w:rFonts w:ascii="Times New Roman" w:hAnsi="Times New Roman" w:cs="Times New Roman"/>
          <w:sz w:val="24"/>
          <w:szCs w:val="24"/>
          <w:lang w:eastAsia="ru-RU"/>
        </w:rPr>
        <w:t xml:space="preserve"> водонепроницаемого нетоксичного материала, который не впитывает запахи и позволяет проводить санитарную обработку, а также </w:t>
      </w:r>
      <w:proofErr w:type="spellStart"/>
      <w:r w:rsidRPr="00BF4743">
        <w:rPr>
          <w:rFonts w:ascii="Times New Roman" w:hAnsi="Times New Roman" w:cs="Times New Roman"/>
          <w:sz w:val="24"/>
          <w:szCs w:val="24"/>
          <w:lang w:eastAsia="ru-RU"/>
        </w:rPr>
        <w:t>электробезопасных</w:t>
      </w:r>
      <w:proofErr w:type="spellEnd"/>
      <w:r w:rsidRPr="00BF4743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материалов, в рабочем состоянии совместимых с другими электроприборами.</w:t>
      </w:r>
    </w:p>
    <w:p w:rsidR="00543F4D" w:rsidRDefault="00543F4D" w:rsidP="00543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4743">
        <w:rPr>
          <w:rFonts w:ascii="Times New Roman" w:hAnsi="Times New Roman" w:cs="Times New Roman"/>
          <w:sz w:val="24"/>
          <w:szCs w:val="24"/>
          <w:lang w:eastAsia="ru-RU"/>
        </w:rPr>
        <w:t>Противопролежневый</w:t>
      </w:r>
      <w:proofErr w:type="spellEnd"/>
      <w:r w:rsidRPr="00BF4743">
        <w:rPr>
          <w:rFonts w:ascii="Times New Roman" w:hAnsi="Times New Roman" w:cs="Times New Roman"/>
          <w:sz w:val="24"/>
          <w:szCs w:val="24"/>
          <w:lang w:eastAsia="ru-RU"/>
        </w:rPr>
        <w:t xml:space="preserve"> матрац, </w:t>
      </w:r>
      <w:proofErr w:type="spellStart"/>
      <w:r w:rsidRPr="00BF4743">
        <w:rPr>
          <w:rFonts w:ascii="Times New Roman" w:hAnsi="Times New Roman" w:cs="Times New Roman"/>
          <w:sz w:val="24"/>
          <w:szCs w:val="24"/>
          <w:lang w:eastAsia="ru-RU"/>
        </w:rPr>
        <w:t>противопролежневая</w:t>
      </w:r>
      <w:proofErr w:type="spellEnd"/>
      <w:r w:rsidRPr="00BF4743">
        <w:rPr>
          <w:rFonts w:ascii="Times New Roman" w:hAnsi="Times New Roman" w:cs="Times New Roman"/>
          <w:sz w:val="24"/>
          <w:szCs w:val="24"/>
          <w:lang w:eastAsia="ru-RU"/>
        </w:rPr>
        <w:t xml:space="preserve"> подушка должны отвечать требованиям действующих ГОСТов и (или) технической документации и сертификатам качества завода-изготовителя (при наличии).</w:t>
      </w:r>
    </w:p>
    <w:p w:rsidR="00543F4D" w:rsidRPr="00207000" w:rsidRDefault="00543F4D" w:rsidP="00543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70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Классификация </w:t>
      </w:r>
      <w:proofErr w:type="spellStart"/>
      <w:r w:rsidRPr="00207000">
        <w:rPr>
          <w:rFonts w:ascii="Times New Roman" w:hAnsi="Times New Roman" w:cs="Times New Roman"/>
          <w:sz w:val="24"/>
          <w:szCs w:val="24"/>
          <w:lang w:eastAsia="ru-RU"/>
        </w:rPr>
        <w:t>противопролежневых</w:t>
      </w:r>
      <w:proofErr w:type="spellEnd"/>
      <w:r w:rsidRPr="00207000">
        <w:rPr>
          <w:rFonts w:ascii="Times New Roman" w:hAnsi="Times New Roman" w:cs="Times New Roman"/>
          <w:sz w:val="24"/>
          <w:szCs w:val="24"/>
          <w:lang w:eastAsia="ru-RU"/>
        </w:rPr>
        <w:t xml:space="preserve"> матрацев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543F4D" w:rsidRDefault="00543F4D" w:rsidP="00543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07000">
        <w:rPr>
          <w:rFonts w:ascii="Times New Roman" w:hAnsi="Times New Roman" w:cs="Times New Roman"/>
          <w:sz w:val="24"/>
          <w:szCs w:val="24"/>
          <w:lang w:eastAsia="ru-RU"/>
        </w:rPr>
        <w:t>Противопролежневые</w:t>
      </w:r>
      <w:proofErr w:type="spellEnd"/>
      <w:r w:rsidRPr="00207000">
        <w:rPr>
          <w:rFonts w:ascii="Times New Roman" w:hAnsi="Times New Roman" w:cs="Times New Roman"/>
          <w:sz w:val="24"/>
          <w:szCs w:val="24"/>
          <w:lang w:eastAsia="ru-RU"/>
        </w:rPr>
        <w:t xml:space="preserve"> матрацы должны соответствовать ГОСТ Р 57769-2017 «Матрасы и подушки </w:t>
      </w:r>
      <w:proofErr w:type="spellStart"/>
      <w:r w:rsidRPr="00207000">
        <w:rPr>
          <w:rFonts w:ascii="Times New Roman" w:hAnsi="Times New Roman" w:cs="Times New Roman"/>
          <w:sz w:val="24"/>
          <w:szCs w:val="24"/>
          <w:lang w:eastAsia="ru-RU"/>
        </w:rPr>
        <w:t>противопролежневые</w:t>
      </w:r>
      <w:proofErr w:type="spellEnd"/>
      <w:r w:rsidRPr="00207000">
        <w:rPr>
          <w:rFonts w:ascii="Times New Roman" w:hAnsi="Times New Roman" w:cs="Times New Roman"/>
          <w:sz w:val="24"/>
          <w:szCs w:val="24"/>
          <w:lang w:eastAsia="ru-RU"/>
        </w:rPr>
        <w:t>. Типы и основные параметры».</w:t>
      </w:r>
    </w:p>
    <w:p w:rsidR="00543F4D" w:rsidRDefault="00543F4D" w:rsidP="00543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D61DC">
        <w:rPr>
          <w:rFonts w:ascii="Times New Roman" w:hAnsi="Times New Roman" w:cs="Times New Roman"/>
          <w:sz w:val="24"/>
          <w:szCs w:val="24"/>
          <w:lang w:eastAsia="ru-RU"/>
        </w:rPr>
        <w:t>Противопролежневые</w:t>
      </w:r>
      <w:proofErr w:type="spellEnd"/>
      <w:r w:rsidRPr="001D61DC">
        <w:rPr>
          <w:rFonts w:ascii="Times New Roman" w:hAnsi="Times New Roman" w:cs="Times New Roman"/>
          <w:sz w:val="24"/>
          <w:szCs w:val="24"/>
          <w:lang w:eastAsia="ru-RU"/>
        </w:rPr>
        <w:t xml:space="preserve"> матрацы, снабженные компрессором для подачи воздуха должны отвечать требованиям ГОСТ Р МЭК 60601-1-2010 Национальный стандарт Российской Федерации "Изделия медицинские электрические. Часть 1. Общие требования безопасности с учетом основных функциональных характеристик».</w:t>
      </w:r>
    </w:p>
    <w:p w:rsidR="00543F4D" w:rsidRPr="00F47398" w:rsidRDefault="00543F4D" w:rsidP="00543F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4739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Требования к упаковке (отгрузке): </w:t>
      </w:r>
    </w:p>
    <w:p w:rsidR="00543F4D" w:rsidRDefault="00543F4D" w:rsidP="00543F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F4743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противопролежневых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матрацах, подушках должен быть нанесен</w:t>
      </w:r>
      <w:r w:rsidRPr="00BF4743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уложено в индивидуальную упаковку, предохраняющую его от воздействия механических и климатических факторов при транспортировке и хранении. </w:t>
      </w:r>
    </w:p>
    <w:p w:rsidR="00543F4D" w:rsidRDefault="00543F4D" w:rsidP="00543F4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8</w:t>
      </w:r>
      <w:r w:rsidRPr="00F4739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. Гарантийный срок</w:t>
      </w:r>
      <w:r w:rsidRPr="00F4739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: </w:t>
      </w:r>
      <w:r w:rsidRPr="0068386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Гарантийный срок эксплуатации должен быть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 </w:t>
      </w:r>
      <w:r w:rsidRPr="0068386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менее 12 месяцев со дня подписания пользователем Акта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приема-передачи</w:t>
      </w:r>
      <w:r w:rsidRPr="0068386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Товара.</w:t>
      </w:r>
    </w:p>
    <w:p w:rsidR="00543F4D" w:rsidRDefault="00543F4D" w:rsidP="00543F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.Требования к гарантии</w:t>
      </w: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543F4D" w:rsidRPr="00207000" w:rsidRDefault="00543F4D" w:rsidP="00543F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CFD">
        <w:rPr>
          <w:rFonts w:ascii="Times New Roman" w:hAnsi="Times New Roman" w:cs="Times New Roman"/>
          <w:spacing w:val="-3"/>
          <w:sz w:val="24"/>
          <w:szCs w:val="24"/>
        </w:rPr>
        <w:t>Сроки пользования техническими средствами реабилитации утверждены приказом Министерства труда и социальной защиты РФ от 13 февраля 2018 г.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43F4D" w:rsidRDefault="00543F4D" w:rsidP="00543F4D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1A2CFD">
        <w:rPr>
          <w:rFonts w:ascii="Times New Roman" w:hAnsi="Times New Roman" w:cs="Times New Roman"/>
          <w:spacing w:val="-3"/>
          <w:sz w:val="24"/>
          <w:szCs w:val="24"/>
        </w:rPr>
        <w:t>Противопролежневые</w:t>
      </w:r>
      <w:proofErr w:type="spellEnd"/>
      <w:r w:rsidRPr="001A2CFD">
        <w:rPr>
          <w:rFonts w:ascii="Times New Roman" w:hAnsi="Times New Roman" w:cs="Times New Roman"/>
          <w:spacing w:val="-3"/>
          <w:sz w:val="24"/>
          <w:szCs w:val="24"/>
        </w:rPr>
        <w:t xml:space="preserve"> матрацы и подушки должны иметь установленный производителем срок службы, который со дня подписания Акта </w:t>
      </w:r>
      <w:r>
        <w:rPr>
          <w:rFonts w:ascii="Times New Roman" w:hAnsi="Times New Roman" w:cs="Times New Roman"/>
          <w:spacing w:val="-3"/>
          <w:sz w:val="24"/>
          <w:szCs w:val="24"/>
        </w:rPr>
        <w:t>приема-передачи</w:t>
      </w:r>
      <w:r w:rsidRPr="001A2CFD">
        <w:rPr>
          <w:rFonts w:ascii="Times New Roman" w:hAnsi="Times New Roman" w:cs="Times New Roman"/>
          <w:spacing w:val="-3"/>
          <w:sz w:val="24"/>
          <w:szCs w:val="24"/>
        </w:rPr>
        <w:t xml:space="preserve"> Товара пользователем имеет величину не менее срока пользования, утвержденного приказом от 13 февраля 2018 г. N 85н.</w:t>
      </w:r>
    </w:p>
    <w:p w:rsidR="00543F4D" w:rsidRPr="001A2CFD" w:rsidRDefault="00543F4D" w:rsidP="00543F4D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Гарантий срок товара указывается Поставщиком в гарантийном талоне на техническое средство реабилитации и заверяется печатью Поставщика.</w:t>
      </w:r>
    </w:p>
    <w:p w:rsidR="00543F4D" w:rsidRPr="001A2CFD" w:rsidRDefault="00543F4D" w:rsidP="00543F4D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2CFD">
        <w:rPr>
          <w:rFonts w:ascii="Times New Roman" w:hAnsi="Times New Roman" w:cs="Times New Roman"/>
          <w:spacing w:val="-3"/>
          <w:sz w:val="24"/>
          <w:szCs w:val="24"/>
        </w:rPr>
        <w:t>Установленный гарантийный срок эксплуатации технических средств реабилитации не распространяется на случаи нарушения пользователем условий и требований к эксплуатации.</w:t>
      </w:r>
    </w:p>
    <w:p w:rsidR="00543F4D" w:rsidRDefault="00543F4D" w:rsidP="00543F4D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2CFD">
        <w:rPr>
          <w:rFonts w:ascii="Times New Roman" w:hAnsi="Times New Roman" w:cs="Times New Roman"/>
          <w:spacing w:val="-3"/>
          <w:sz w:val="24"/>
          <w:szCs w:val="24"/>
        </w:rPr>
        <w:t>Обязательно наличие гарантийных талонов</w:t>
      </w:r>
      <w:r>
        <w:rPr>
          <w:rFonts w:ascii="Times New Roman" w:hAnsi="Times New Roman" w:cs="Times New Roman"/>
          <w:spacing w:val="-3"/>
          <w:sz w:val="24"/>
          <w:szCs w:val="24"/>
        </w:rPr>
        <w:t>, подписанных Поставщиком и заверенных печатью</w:t>
      </w:r>
      <w:r w:rsidRPr="001A2CFD">
        <w:rPr>
          <w:rFonts w:ascii="Times New Roman" w:hAnsi="Times New Roman" w:cs="Times New Roman"/>
          <w:spacing w:val="-3"/>
          <w:sz w:val="24"/>
          <w:szCs w:val="24"/>
        </w:rPr>
        <w:t>, дающих право на бесплатный ремонт товара во время гарантийного срока пользования. Срок гарантийного ремонта со дня обращени</w:t>
      </w:r>
      <w:r>
        <w:rPr>
          <w:rFonts w:ascii="Times New Roman" w:hAnsi="Times New Roman" w:cs="Times New Roman"/>
          <w:spacing w:val="-3"/>
          <w:sz w:val="24"/>
          <w:szCs w:val="24"/>
        </w:rPr>
        <w:t>я инвалида не должен превышать 1</w:t>
      </w:r>
      <w:r w:rsidRPr="001A2CFD">
        <w:rPr>
          <w:rFonts w:ascii="Times New Roman" w:hAnsi="Times New Roman" w:cs="Times New Roman"/>
          <w:spacing w:val="-3"/>
          <w:sz w:val="24"/>
          <w:szCs w:val="24"/>
        </w:rPr>
        <w:t>0 рабочих дней.</w:t>
      </w:r>
    </w:p>
    <w:p w:rsidR="00543F4D" w:rsidRDefault="00543F4D" w:rsidP="00543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9A5">
        <w:rPr>
          <w:rFonts w:ascii="Times New Roman" w:hAnsi="Times New Roman" w:cs="Times New Roman"/>
          <w:sz w:val="24"/>
          <w:szCs w:val="24"/>
        </w:rPr>
        <w:t>В случае невозможности осуществления гарантийно</w:t>
      </w:r>
      <w:r>
        <w:rPr>
          <w:rFonts w:ascii="Times New Roman" w:hAnsi="Times New Roman" w:cs="Times New Roman"/>
          <w:sz w:val="24"/>
          <w:szCs w:val="24"/>
        </w:rPr>
        <w:t>го обслуживания (ремонта) технического средства реабилитации</w:t>
      </w:r>
      <w:r w:rsidRPr="00D929A5">
        <w:rPr>
          <w:rFonts w:ascii="Times New Roman" w:hAnsi="Times New Roman" w:cs="Times New Roman"/>
          <w:sz w:val="24"/>
          <w:szCs w:val="24"/>
        </w:rPr>
        <w:t xml:space="preserve"> Поставщик заменяет товар на новый. Поставщик несет все расходы по транспортировке, погрузке и выгрузке товара от места жительства Получателя к месту осуществления гарантийного обслуживания (ремонта) и обратно.</w:t>
      </w:r>
    </w:p>
    <w:p w:rsidR="00543F4D" w:rsidRPr="001A2CFD" w:rsidRDefault="00543F4D" w:rsidP="00543F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Расходу на обслуживание технических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раебилитации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гарантийный срок осуществляется за счет средств Поставщика.</w:t>
      </w:r>
    </w:p>
    <w:p w:rsidR="00543F4D" w:rsidRPr="001A2CFD" w:rsidRDefault="00543F4D" w:rsidP="00543F4D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14E2F">
        <w:rPr>
          <w:rFonts w:ascii="Times New Roman" w:hAnsi="Times New Roman" w:cs="Times New Roman"/>
          <w:spacing w:val="-3"/>
          <w:sz w:val="24"/>
          <w:szCs w:val="24"/>
        </w:rPr>
        <w:lastRenderedPageBreak/>
        <w:t>Поставщик должен располагать сервисной службой, находящейся в г. Тюмень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или юга Тюменской области</w:t>
      </w:r>
      <w:r w:rsidRPr="00814E2F">
        <w:rPr>
          <w:rFonts w:ascii="Times New Roman" w:hAnsi="Times New Roman" w:cs="Times New Roman"/>
          <w:spacing w:val="-3"/>
          <w:sz w:val="24"/>
          <w:szCs w:val="24"/>
        </w:rPr>
        <w:t xml:space="preserve">, для обеспечения гарантийного ремонта поставляемого товара, либо требуется обязательное указание адресов организаций, учреждений, в которые следует обращаться инвалидам для гарантийного и </w:t>
      </w:r>
      <w:proofErr w:type="spellStart"/>
      <w:r w:rsidRPr="00814E2F">
        <w:rPr>
          <w:rFonts w:ascii="Times New Roman" w:hAnsi="Times New Roman" w:cs="Times New Roman"/>
          <w:spacing w:val="-3"/>
          <w:sz w:val="24"/>
          <w:szCs w:val="24"/>
        </w:rPr>
        <w:t>постгарантийного</w:t>
      </w:r>
      <w:proofErr w:type="spellEnd"/>
      <w:r w:rsidRPr="00814E2F">
        <w:rPr>
          <w:rFonts w:ascii="Times New Roman" w:hAnsi="Times New Roman" w:cs="Times New Roman"/>
          <w:spacing w:val="-3"/>
          <w:sz w:val="24"/>
          <w:szCs w:val="24"/>
        </w:rPr>
        <w:t xml:space="preserve"> ремонта или устранения неисправностей в течение срока эксплуатации. Обеспечение сервисного обслуживания (технического обслуживания, гарантийного и </w:t>
      </w:r>
      <w:proofErr w:type="spellStart"/>
      <w:r w:rsidRPr="00814E2F">
        <w:rPr>
          <w:rFonts w:ascii="Times New Roman" w:hAnsi="Times New Roman" w:cs="Times New Roman"/>
          <w:spacing w:val="-3"/>
          <w:sz w:val="24"/>
          <w:szCs w:val="24"/>
        </w:rPr>
        <w:t>постгарантийного</w:t>
      </w:r>
      <w:proofErr w:type="spellEnd"/>
      <w:r w:rsidRPr="00814E2F">
        <w:rPr>
          <w:rFonts w:ascii="Times New Roman" w:hAnsi="Times New Roman" w:cs="Times New Roman"/>
          <w:spacing w:val="-3"/>
          <w:sz w:val="24"/>
          <w:szCs w:val="24"/>
        </w:rPr>
        <w:t xml:space="preserve"> ремонта) производится на территории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юга </w:t>
      </w:r>
      <w:r w:rsidRPr="00814E2F">
        <w:rPr>
          <w:rFonts w:ascii="Times New Roman" w:hAnsi="Times New Roman" w:cs="Times New Roman"/>
          <w:spacing w:val="-3"/>
          <w:sz w:val="24"/>
          <w:szCs w:val="24"/>
        </w:rPr>
        <w:t>Тюменской области, в течение срока эксплуатации технического средства реабилитации.</w:t>
      </w:r>
    </w:p>
    <w:p w:rsidR="00543F4D" w:rsidRDefault="00543F4D" w:rsidP="00543F4D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2CFD">
        <w:rPr>
          <w:rFonts w:ascii="Times New Roman" w:hAnsi="Times New Roman" w:cs="Times New Roman"/>
          <w:spacing w:val="-3"/>
          <w:sz w:val="24"/>
          <w:szCs w:val="24"/>
        </w:rPr>
        <w:t>Обеспечение возможности ремонта и технического обслуживания, устранения недостатков при оказании услуг по обеспечению инвалидов техническими средствами реабилитации осуществляется Поставщиком в соответствии с Федеральным законом от 07.02.1992 № 2300-1 «О защите прав потребителей».</w:t>
      </w:r>
    </w:p>
    <w:p w:rsidR="00543F4D" w:rsidRDefault="00543F4D" w:rsidP="00543F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 Требования к качеству поставляемых товаров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43F4D" w:rsidRDefault="00543F4D" w:rsidP="00543F4D">
      <w:pPr>
        <w:spacing w:after="0" w:line="240" w:lineRule="auto"/>
        <w:ind w:firstLine="567"/>
        <w:contextualSpacing/>
        <w:jc w:val="both"/>
      </w:pPr>
      <w:r w:rsidRPr="00B959B4">
        <w:rPr>
          <w:rFonts w:ascii="Times New Roman" w:hAnsi="Times New Roman" w:cs="Times New Roman"/>
          <w:sz w:val="24"/>
          <w:szCs w:val="24"/>
        </w:rPr>
        <w:t xml:space="preserve">На поставляемые </w:t>
      </w:r>
      <w:proofErr w:type="spellStart"/>
      <w:r w:rsidRPr="00B959B4">
        <w:rPr>
          <w:rFonts w:ascii="Times New Roman" w:hAnsi="Times New Roman" w:cs="Times New Roman"/>
          <w:sz w:val="24"/>
          <w:szCs w:val="24"/>
        </w:rPr>
        <w:t>противопролежневые</w:t>
      </w:r>
      <w:proofErr w:type="spellEnd"/>
      <w:r w:rsidRPr="00B959B4">
        <w:rPr>
          <w:rFonts w:ascii="Times New Roman" w:hAnsi="Times New Roman" w:cs="Times New Roman"/>
          <w:sz w:val="24"/>
          <w:szCs w:val="24"/>
        </w:rPr>
        <w:t xml:space="preserve"> матрацы и подушки поставщик должен иметь регистрационное удостоверение, действующее на момент заключения контракта 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</w:t>
      </w:r>
      <w:r w:rsidRPr="00B959B4">
        <w:rPr>
          <w:rFonts w:ascii="Times New Roman" w:hAnsi="Times New Roman" w:cs="Times New Roman"/>
          <w:sz w:val="24"/>
          <w:szCs w:val="24"/>
          <w:shd w:val="clear" w:color="auto" w:fill="FFFFFF"/>
        </w:rPr>
        <w:t>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года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543F4D" w:rsidRDefault="00543F4D" w:rsidP="00543F4D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F4D" w:rsidRDefault="00543F4D" w:rsidP="00543F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C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102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93"/>
        <w:gridCol w:w="4677"/>
        <w:gridCol w:w="2835"/>
        <w:gridCol w:w="578"/>
      </w:tblGrid>
      <w:tr w:rsidR="00543F4D" w:rsidRPr="00004163" w:rsidTr="00543F4D">
        <w:tc>
          <w:tcPr>
            <w:tcW w:w="1129" w:type="dxa"/>
            <w:shd w:val="clear" w:color="auto" w:fill="auto"/>
          </w:tcPr>
          <w:p w:rsidR="00543F4D" w:rsidRPr="00E03E98" w:rsidRDefault="00543F4D" w:rsidP="001B3282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товара, работы, услуги </w:t>
            </w:r>
          </w:p>
          <w:p w:rsidR="00543F4D" w:rsidRPr="00E03E98" w:rsidRDefault="00543F4D" w:rsidP="001B3282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ОКПД 2/ Код КТРУ</w:t>
            </w:r>
          </w:p>
        </w:tc>
        <w:tc>
          <w:tcPr>
            <w:tcW w:w="993" w:type="dxa"/>
            <w:shd w:val="clear" w:color="auto" w:fill="auto"/>
          </w:tcPr>
          <w:p w:rsidR="00543F4D" w:rsidRPr="00E03E98" w:rsidRDefault="00543F4D" w:rsidP="001B3282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4677" w:type="dxa"/>
            <w:shd w:val="clear" w:color="auto" w:fill="auto"/>
          </w:tcPr>
          <w:p w:rsidR="00543F4D" w:rsidRPr="00E03E98" w:rsidRDefault="00543F4D" w:rsidP="001B3282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функциональных и качественных характеристик</w:t>
            </w:r>
          </w:p>
        </w:tc>
        <w:tc>
          <w:tcPr>
            <w:tcW w:w="2835" w:type="dxa"/>
          </w:tcPr>
          <w:p w:rsidR="00543F4D" w:rsidRPr="00E03E98" w:rsidRDefault="00543F4D" w:rsidP="001B3282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Cs w:val="20"/>
              </w:rPr>
            </w:pPr>
            <w:r w:rsidRPr="00E03E98">
              <w:rPr>
                <w:rFonts w:ascii="Times New Roman" w:hAnsi="Times New Roman"/>
                <w:bCs/>
                <w:szCs w:val="20"/>
              </w:rPr>
              <w:t>Соответствие ГОСТам,</w:t>
            </w:r>
          </w:p>
          <w:p w:rsidR="00543F4D" w:rsidRPr="00E03E98" w:rsidRDefault="00543F4D" w:rsidP="001B3282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Cs w:val="20"/>
              </w:rPr>
            </w:pPr>
            <w:r w:rsidRPr="00E03E98">
              <w:rPr>
                <w:rFonts w:ascii="Times New Roman" w:hAnsi="Times New Roman"/>
                <w:bCs/>
                <w:szCs w:val="20"/>
              </w:rPr>
              <w:t>стандартам</w:t>
            </w:r>
          </w:p>
        </w:tc>
        <w:tc>
          <w:tcPr>
            <w:tcW w:w="578" w:type="dxa"/>
            <w:shd w:val="clear" w:color="auto" w:fill="auto"/>
          </w:tcPr>
          <w:p w:rsidR="00543F4D" w:rsidRPr="00004163" w:rsidRDefault="00543F4D" w:rsidP="001B3282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Cs w:val="20"/>
              </w:rPr>
            </w:pPr>
            <w:r w:rsidRPr="00004163">
              <w:rPr>
                <w:rFonts w:ascii="Times New Roman" w:hAnsi="Times New Roman"/>
                <w:bCs/>
                <w:szCs w:val="20"/>
              </w:rPr>
              <w:t>Кол-во, шт.</w:t>
            </w:r>
          </w:p>
        </w:tc>
      </w:tr>
      <w:tr w:rsidR="00543F4D" w:rsidRPr="00E03E98" w:rsidTr="00543F4D">
        <w:tc>
          <w:tcPr>
            <w:tcW w:w="1129" w:type="dxa"/>
            <w:shd w:val="clear" w:color="auto" w:fill="auto"/>
          </w:tcPr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Матрас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противопролежневый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наполнителем из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пеноматериала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ОКПД2</w:t>
            </w:r>
          </w:p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22.19.71.190</w:t>
            </w:r>
          </w:p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КТРУ</w:t>
            </w:r>
          </w:p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22.19.71.190-00000006</w:t>
            </w:r>
          </w:p>
        </w:tc>
        <w:tc>
          <w:tcPr>
            <w:tcW w:w="993" w:type="dxa"/>
            <w:shd w:val="clear" w:color="auto" w:fill="auto"/>
          </w:tcPr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матрац полиуретановый</w:t>
            </w:r>
          </w:p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Вид ТСР 10-01-01</w:t>
            </w:r>
          </w:p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543F4D" w:rsidRPr="00E03E98" w:rsidRDefault="00543F4D" w:rsidP="001B3282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Наполняемость внутреннего объема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противопролежневых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матрасов: специальный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вязкоэластичный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упругий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пенополиуретан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с эффектом запоминания формы.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эффект – равномерное распределение давления на участки соприкасающегося тела достигается благодаря материалу - специальному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вязкоэластичному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упругому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пенополиуретану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с эффектом запоминания формы.</w:t>
            </w:r>
          </w:p>
          <w:p w:rsidR="00543F4D" w:rsidRPr="00E03E98" w:rsidRDefault="00543F4D" w:rsidP="001B3282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543F4D" w:rsidRPr="00E03E98" w:rsidRDefault="00543F4D" w:rsidP="001B3282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Допустимая нагрузка на изделие не менее 120кг*. Габаритные размеры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противопролежневого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матраца в рабочем состоянии должны быть: Длина не менее 1900 мм*; Ширина не менее 800 мм*, Высота не менее 80 мм*. </w:t>
            </w:r>
          </w:p>
          <w:p w:rsidR="00543F4D" w:rsidRPr="00E03E98" w:rsidRDefault="00543F4D" w:rsidP="001B3282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комплект поставки должны входить: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матрац, влагонепроницаемый чехол, инструкция по эксплуатации на русском языке, гарантийный талон.</w:t>
            </w:r>
          </w:p>
        </w:tc>
        <w:tc>
          <w:tcPr>
            <w:tcW w:w="2835" w:type="dxa"/>
          </w:tcPr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ISO 10993-1-2011 Изделия медицинские. Оценка биологического действия медицинских изделий. Часть 1. Оценка и исследования. </w:t>
            </w:r>
          </w:p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10993-5-2011 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цитотоксичность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: методы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10993-10-2011 Изделия медицинские. Оценка биологического действия медицинских изделий. Часть 10. Исследования раздражающего </w:t>
            </w:r>
            <w:r w:rsidRPr="00E0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сенсибилизирующего действия. </w:t>
            </w:r>
          </w:p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ГОСТ Р 57769-2017. «Национальный стандарт Российской Федерации. Матрацы и подушки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. Типы и основные параметры.»</w:t>
            </w:r>
          </w:p>
        </w:tc>
        <w:tc>
          <w:tcPr>
            <w:tcW w:w="578" w:type="dxa"/>
            <w:shd w:val="clear" w:color="auto" w:fill="auto"/>
          </w:tcPr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</w:tr>
      <w:tr w:rsidR="00543F4D" w:rsidRPr="00E03E98" w:rsidTr="00543F4D">
        <w:tc>
          <w:tcPr>
            <w:tcW w:w="1129" w:type="dxa"/>
            <w:shd w:val="clear" w:color="auto" w:fill="auto"/>
          </w:tcPr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Матрас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противопролежневый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гелевым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наполнителем </w:t>
            </w:r>
          </w:p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ОКПД2</w:t>
            </w:r>
          </w:p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22.19.71.190</w:t>
            </w:r>
          </w:p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КТРУ</w:t>
            </w:r>
          </w:p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22.19.71.190-00000005</w:t>
            </w:r>
          </w:p>
        </w:tc>
        <w:tc>
          <w:tcPr>
            <w:tcW w:w="993" w:type="dxa"/>
            <w:shd w:val="clear" w:color="auto" w:fill="auto"/>
          </w:tcPr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матрац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гелевый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Вид ТСР 10-01-02</w:t>
            </w:r>
          </w:p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543F4D" w:rsidRPr="00E03E98" w:rsidRDefault="00543F4D" w:rsidP="001B3282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Матрацы (матрасы) должны обеспечивать инвалиду опору при низком контактном давлении, улучшая кровообращение на капиллярном уровне, обеспечивая питание и насыщение ткани кислородом, тем самым, предотвращая образование пролежней и ускоряя процесс заживления пораженных участков. Наполняемость: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гелевый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компонент.</w:t>
            </w:r>
          </w:p>
          <w:p w:rsidR="00543F4D" w:rsidRPr="00E03E98" w:rsidRDefault="00543F4D" w:rsidP="001B3282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543F4D" w:rsidRPr="00E03E98" w:rsidRDefault="00543F4D" w:rsidP="001B3282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Допустимая нагрузка не менее 120 кг*. Габаритные размеры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противопролежневого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матраца в рабочем состоянии должны быть: Длина не менее 1900 мм*; Ширина не менее 800 мм*, Высота не менее 70 мм*. </w:t>
            </w:r>
          </w:p>
          <w:p w:rsidR="00543F4D" w:rsidRPr="00E03E98" w:rsidRDefault="00543F4D" w:rsidP="001B3282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В комплект поставки должны входить: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матрац, влагонепроницаемый чехол, инструкция по эксплуатации на русском языке, гарантийный талон</w:t>
            </w:r>
          </w:p>
        </w:tc>
        <w:tc>
          <w:tcPr>
            <w:tcW w:w="2835" w:type="dxa"/>
          </w:tcPr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ГОСТ ISO 10993-1-2011 Изделия медицинские. Оценка биологического действия медицинских изделий. Часть 1. Оценка и исследования.</w:t>
            </w:r>
          </w:p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10993-5-2011 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цитотоксичность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: методы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</w:t>
            </w:r>
          </w:p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ГОСТ Р 57769-2017. «Национальный стандарт Российской Федерации. Матрацы и подушки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. Типы и основные параметры.»</w:t>
            </w:r>
          </w:p>
        </w:tc>
        <w:tc>
          <w:tcPr>
            <w:tcW w:w="578" w:type="dxa"/>
            <w:shd w:val="clear" w:color="auto" w:fill="auto"/>
          </w:tcPr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3F4D" w:rsidRPr="00E03E98" w:rsidTr="00543F4D">
        <w:tc>
          <w:tcPr>
            <w:tcW w:w="1129" w:type="dxa"/>
            <w:shd w:val="clear" w:color="auto" w:fill="auto"/>
          </w:tcPr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Система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противопролежневая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надувным матрасом с регулируемым давлением</w:t>
            </w:r>
          </w:p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ОКПД2</w:t>
            </w:r>
          </w:p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22.19.71.190</w:t>
            </w:r>
          </w:p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КТРУ </w:t>
            </w:r>
            <w:hyperlink r:id="rId5" w:tgtFrame="_blank" w:history="1">
              <w:r w:rsidRPr="00E03E98">
                <w:rPr>
                  <w:rFonts w:ascii="Times New Roman" w:hAnsi="Times New Roman" w:cs="Times New Roman"/>
                  <w:sz w:val="20"/>
                  <w:szCs w:val="20"/>
                </w:rPr>
                <w:t>22.19.71.190-00000004</w:t>
              </w:r>
            </w:hyperlink>
          </w:p>
          <w:tbl>
            <w:tblPr>
              <w:tblW w:w="17220" w:type="dxa"/>
              <w:tblInd w:w="22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13470"/>
            </w:tblGrid>
            <w:tr w:rsidR="00543F4D" w:rsidRPr="00E03E98" w:rsidTr="001B3282">
              <w:tc>
                <w:tcPr>
                  <w:tcW w:w="3750" w:type="dxa"/>
                  <w:shd w:val="clear" w:color="auto" w:fill="FFFFFF"/>
                  <w:hideMark/>
                </w:tcPr>
                <w:p w:rsidR="00543F4D" w:rsidRPr="00E03E98" w:rsidRDefault="00543F4D" w:rsidP="001B3282">
                  <w:pPr>
                    <w:spacing w:after="225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E03E9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br/>
                  </w:r>
                </w:p>
              </w:tc>
              <w:tc>
                <w:tcPr>
                  <w:tcW w:w="13470" w:type="dxa"/>
                  <w:shd w:val="clear" w:color="auto" w:fill="FFFFFF"/>
                  <w:hideMark/>
                </w:tcPr>
                <w:p w:rsidR="00543F4D" w:rsidRPr="00E03E98" w:rsidRDefault="00543F4D" w:rsidP="001B3282">
                  <w:pP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hyperlink r:id="rId6" w:tgtFrame="_blank" w:history="1">
                    <w:r w:rsidRPr="00E03E98">
                      <w:rPr>
                        <w:rFonts w:ascii="Times New Roman" w:hAnsi="Times New Roman" w:cs="Times New Roman"/>
                        <w:sz w:val="20"/>
                        <w:szCs w:val="20"/>
                        <w:shd w:val="clear" w:color="auto" w:fill="FFFFFF"/>
                      </w:rPr>
                      <w:t>Код позиции КТРУ: 22.19.71.190-00000004</w:t>
                    </w:r>
                  </w:hyperlink>
                </w:p>
              </w:tc>
            </w:tr>
          </w:tbl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Противопролежневый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матрац воздушный</w:t>
            </w:r>
          </w:p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(с компрессором)</w:t>
            </w:r>
          </w:p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Вид ТСР 10-01-03</w:t>
            </w:r>
          </w:p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543F4D" w:rsidRPr="00E03E98" w:rsidRDefault="00543F4D" w:rsidP="001B3282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Матрацы (матрасы) должны обеспечивать инвалиду опору при низком контактном давлении с помощью отдельных групп надувных камер (ячеистых или трубчатых структур), плавно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сдувающихся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самым, предотвращая образование пролежней и ускоряя процесс заживления пораженных участков. Наполняемость внутреннего объема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противопролежневых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матрацев (матрасов): воздух. Матрац (матрас) должен комплектоваться малошумным непрерывно работающим воздушным компрессором, обеспечивающим возможность регулировки давления в ячейках матраца (матраса) в зависимости от веса пациента.</w:t>
            </w:r>
          </w:p>
          <w:p w:rsidR="00543F4D" w:rsidRPr="00E03E98" w:rsidRDefault="00543F4D" w:rsidP="001B3282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Матрац должны быть изготовлен из специального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гипоаллергенного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водонепроницаемого нетоксичного материала, который не впитывает запахи и позволяет проводить санитарную обработку, а также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электробезопасных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материалов, в рабочем состоянии совместимых с другими электроприборами. Матрац должен комплектоваться автоматическим бесшумным или малошумным, непрерывно работающим от однофазной сети переменного тока (220 В) воздушным компрессором, обеспечивающим возможность регулировки давления в ячейках матраца в зависимости от веса пациента.</w:t>
            </w:r>
          </w:p>
          <w:p w:rsidR="00543F4D" w:rsidRPr="00E03E98" w:rsidRDefault="00543F4D" w:rsidP="001B3282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543F4D" w:rsidRPr="00E03E98" w:rsidRDefault="00543F4D" w:rsidP="001B3282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Допустимая нагрузка не менее 120 кг*. Габаритные размеры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противопролежневого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матраца в рабочем состоянии должны быть: Длина не менее 1900 мм*; Ширина не менее 800 мм*, Высота не менее 64 мм*. </w:t>
            </w:r>
          </w:p>
          <w:p w:rsidR="00543F4D" w:rsidRPr="00E03E98" w:rsidRDefault="00543F4D" w:rsidP="001B3282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В комплект поставки должны входить: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матрац, влагонепроницаемый чехол, инструкция по эксплуатации на русском языке, гарантийный талон, шнур питания, компрессор (насос воздушный),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ремкомплект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ISO 10993-1-2011 Изделия медицинские. Оценка биологического действия медицинских изделий. Часть 1. Оценка и исследования. </w:t>
            </w:r>
          </w:p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10993-5-2011 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цитотоксичность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: методы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10993-10-2011 Изделия медицинские. Оценка биологического </w:t>
            </w:r>
            <w:r w:rsidRPr="00E0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 медицинских изделий. Часть 10. Исследования раздражающего и сенсибилизирующего действия. </w:t>
            </w:r>
          </w:p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ГОСТ Р 57769-2017. «Национальный стандарт Российской Федерации. Матрацы и подушки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. Типы и основные параметры.»</w:t>
            </w:r>
          </w:p>
        </w:tc>
        <w:tc>
          <w:tcPr>
            <w:tcW w:w="578" w:type="dxa"/>
            <w:shd w:val="clear" w:color="auto" w:fill="auto"/>
          </w:tcPr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</w:tr>
      <w:tr w:rsidR="00543F4D" w:rsidRPr="00E03E98" w:rsidTr="00543F4D">
        <w:tc>
          <w:tcPr>
            <w:tcW w:w="1129" w:type="dxa"/>
            <w:shd w:val="clear" w:color="auto" w:fill="auto"/>
          </w:tcPr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Подушка для сиденья с наполнителем из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пеноматериала</w:t>
            </w:r>
            <w:proofErr w:type="spellEnd"/>
          </w:p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ОКПД2</w:t>
            </w:r>
          </w:p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22.19.71.190</w:t>
            </w:r>
          </w:p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КТРУ</w:t>
            </w:r>
          </w:p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22.19.71.190-00000003</w:t>
            </w:r>
          </w:p>
        </w:tc>
        <w:tc>
          <w:tcPr>
            <w:tcW w:w="993" w:type="dxa"/>
            <w:shd w:val="clear" w:color="auto" w:fill="auto"/>
          </w:tcPr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Противопролежневая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подушка полиуретановая</w:t>
            </w:r>
          </w:p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Вид ТСР 10-02-01</w:t>
            </w:r>
          </w:p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543F4D" w:rsidRPr="00E03E98" w:rsidRDefault="00543F4D" w:rsidP="001B3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подушки должны обеспечивать комфорт и устойчивое положение для инвалидов длительно или краткосрочно эксплуатирующих кресла-коляски, разгружать поясничный отдел позвоночника при длительном использовании кресла-коляски или длительном сидении на одном месте.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подушки должны снимать давление с проблемных зон, равномерно распределяя нагрузку по всей поверхности подушки. Наполнитель внутреннего объема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противопролежневых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подушек должен быть полиуретан или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пенополиуретан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43F4D" w:rsidRPr="00E03E98" w:rsidRDefault="00543F4D" w:rsidP="001B3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Допустимая нагрузка на изделие должна быть не менее 120 кг*. Размеры изделия должны быть: Длина не менее 400 мм*; Ширина не менее 400 мм*; Высота не менее 50 мм*. </w:t>
            </w:r>
          </w:p>
          <w:p w:rsidR="00543F4D" w:rsidRPr="00E03E98" w:rsidRDefault="00543F4D" w:rsidP="001B3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В комплект поставки должны входить: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противопролежневая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подушка, быстросъемный наружный чехол на тканевой основе, инструкция по эксплуатации на русском языке, гарантийный талон</w:t>
            </w:r>
          </w:p>
          <w:p w:rsidR="00543F4D" w:rsidRPr="00E03E98" w:rsidRDefault="00543F4D" w:rsidP="001B328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10993-1-2011 Изделия медицинские. Оценка биологического действия медицинских изделий. Часть 1. Оценка и исследования. </w:t>
            </w:r>
          </w:p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10993-5-2011 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цитотоксичность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: методы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</w:t>
            </w:r>
          </w:p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ГОСТ Р 57769-2017. «Национальный стандарт Российской Федерации. Матрацы и подушки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. Типы и </w:t>
            </w:r>
            <w:r w:rsidRPr="00E0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параметры.»</w:t>
            </w:r>
          </w:p>
        </w:tc>
        <w:tc>
          <w:tcPr>
            <w:tcW w:w="578" w:type="dxa"/>
            <w:shd w:val="clear" w:color="auto" w:fill="auto"/>
          </w:tcPr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</w:tr>
      <w:tr w:rsidR="00543F4D" w:rsidRPr="00E03E98" w:rsidTr="00543F4D">
        <w:tc>
          <w:tcPr>
            <w:tcW w:w="1129" w:type="dxa"/>
            <w:shd w:val="clear" w:color="auto" w:fill="auto"/>
          </w:tcPr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Подушка для сиденья с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гелевым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наполнителем</w:t>
            </w:r>
          </w:p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ОКПД2</w:t>
            </w:r>
          </w:p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22.19.71.190</w:t>
            </w:r>
          </w:p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КТРУ</w:t>
            </w:r>
          </w:p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22.19.71.190-00000002</w:t>
            </w:r>
          </w:p>
        </w:tc>
        <w:tc>
          <w:tcPr>
            <w:tcW w:w="993" w:type="dxa"/>
            <w:shd w:val="clear" w:color="auto" w:fill="auto"/>
          </w:tcPr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Противопролежневая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подушка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</w:p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Вид ТСР 10-02-02</w:t>
            </w:r>
          </w:p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543F4D" w:rsidRPr="00E03E98" w:rsidRDefault="00543F4D" w:rsidP="001B3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подушки должны обеспечивать комфорт и устойчивое положение для инвалидов длительно или краткосрочно эксплуатирующих кресла-коляски, разгружать поясничный отдел позвоночника при длительном использовании кресла-коляски или длительном сидении на одном месте.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подушки должны снимать давление с проблемных зон, равномерно распределяя нагрузку по всей поверхности подушки. Наполнитель внутреннего объема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противопролежневых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подушек должен быть гель. </w:t>
            </w:r>
          </w:p>
          <w:p w:rsidR="00543F4D" w:rsidRPr="00E03E98" w:rsidRDefault="00543F4D" w:rsidP="001B3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Допустимая нагрузка на изделие должна быть не менее 120 кг*. Размеры изделия должны быть: Длина не менее 400 мм*; Ширина не менее 400 мм*; Высота не менее 50 мм*. </w:t>
            </w:r>
          </w:p>
          <w:p w:rsidR="00543F4D" w:rsidRPr="00E03E98" w:rsidRDefault="00543F4D" w:rsidP="001B3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В комплект поставки должны входить: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противопролежневая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подушка, быстросъемный наружный чехол на тканевой основе, инструкция по эксплуатации на русском языке, гарантийный талон</w:t>
            </w:r>
          </w:p>
          <w:p w:rsidR="00543F4D" w:rsidRPr="00E03E98" w:rsidRDefault="00543F4D" w:rsidP="001B328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10993-1-2011 Изделия медицинские. Оценка биологического действия медицинских изделий. Часть 1. Оценка и исследования. </w:t>
            </w:r>
          </w:p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10993-5-2011 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цитотоксичность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: методы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</w:t>
            </w:r>
          </w:p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ГОСТ Р 57769-2017. «Национальный стандарт Российской Федерации. Матрацы и подушки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. Типы и основные параметры.»</w:t>
            </w:r>
          </w:p>
        </w:tc>
        <w:tc>
          <w:tcPr>
            <w:tcW w:w="578" w:type="dxa"/>
            <w:shd w:val="clear" w:color="auto" w:fill="auto"/>
          </w:tcPr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3F4D" w:rsidRPr="00E03E98" w:rsidTr="00543F4D">
        <w:tc>
          <w:tcPr>
            <w:tcW w:w="1129" w:type="dxa"/>
            <w:shd w:val="clear" w:color="auto" w:fill="auto"/>
          </w:tcPr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Подушка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противопролежневая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надувная для сидения</w:t>
            </w:r>
          </w:p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ОКПД2</w:t>
            </w:r>
          </w:p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22.19.71.190</w:t>
            </w:r>
          </w:p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КТРУ</w:t>
            </w:r>
          </w:p>
          <w:p w:rsidR="00543F4D" w:rsidRPr="00E03E98" w:rsidRDefault="00543F4D" w:rsidP="001B328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22.19.71.190-00000001</w:t>
            </w:r>
          </w:p>
        </w:tc>
        <w:tc>
          <w:tcPr>
            <w:tcW w:w="993" w:type="dxa"/>
            <w:shd w:val="clear" w:color="auto" w:fill="auto"/>
          </w:tcPr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Противопролежневая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подушка воздушная</w:t>
            </w:r>
          </w:p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Вид ТСР 10-02-03</w:t>
            </w:r>
          </w:p>
          <w:p w:rsidR="00543F4D" w:rsidRPr="00E03E98" w:rsidRDefault="00543F4D" w:rsidP="001B32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543F4D" w:rsidRPr="00E03E98" w:rsidRDefault="00543F4D" w:rsidP="001B3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подушки должны снимать давление с проблемных зон, равномерно распределяя нагрузку по всей поверхности подушки. Воздушные подушки, изготовленные по принципу перетекания воздуха, должны состоят из множества взаимосвязанных ячеек, наполненных воздухом.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эффект должен достигаться за счет перетекания воздуха из одной ячейки в другую. Подушка должна быть изготовлена из специального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гипоаллергенного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водонепроницаемого нетоксичного материала, который не впитывает запахи и позволяет проводить санитарную обработку. Наполнитель внутреннего объема подушки должен быть - воздух. </w:t>
            </w:r>
          </w:p>
          <w:p w:rsidR="00543F4D" w:rsidRPr="00E03E98" w:rsidRDefault="00543F4D" w:rsidP="001B3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Допустимая нагрузка на изделие должна быть не менее 120 кг*. Размеры изделия должны быть: Длина не менее 400 мм*; Ширина не менее 400 мм*; Высота не менее 50 мм*. </w:t>
            </w:r>
          </w:p>
          <w:p w:rsidR="00543F4D" w:rsidRPr="00E03E98" w:rsidRDefault="00543F4D" w:rsidP="001B3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В комплект поставки должны входить: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противопролежневая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подушка, быстросъемный наружный чехол на тканевой основе, инструкция по эксплуатации на русском языке, гарантийный талон</w:t>
            </w:r>
          </w:p>
          <w:p w:rsidR="00543F4D" w:rsidRPr="00E03E98" w:rsidRDefault="00543F4D" w:rsidP="001B328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10993-1-2011 Изделия медицинские. Оценка биологического действия медицинских изделий. Часть 1. Оценка и исследования. </w:t>
            </w:r>
          </w:p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10993-5-2011 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цитотоксичность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: методы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</w:t>
            </w:r>
          </w:p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t xml:space="preserve">ГОСТ Р 57769-2017. «Национальный стандарт </w:t>
            </w:r>
            <w:r w:rsidRPr="00E0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Федерации. Матрацы и подушки </w:t>
            </w:r>
            <w:proofErr w:type="spellStart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E03E98">
              <w:rPr>
                <w:rFonts w:ascii="Times New Roman" w:hAnsi="Times New Roman" w:cs="Times New Roman"/>
                <w:sz w:val="20"/>
                <w:szCs w:val="20"/>
              </w:rPr>
              <w:t>. Типы и основные параметры.»</w:t>
            </w:r>
          </w:p>
        </w:tc>
        <w:tc>
          <w:tcPr>
            <w:tcW w:w="578" w:type="dxa"/>
            <w:shd w:val="clear" w:color="auto" w:fill="auto"/>
          </w:tcPr>
          <w:p w:rsidR="00543F4D" w:rsidRPr="00E03E98" w:rsidRDefault="00543F4D" w:rsidP="001B328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</w:tr>
    </w:tbl>
    <w:p w:rsidR="00543F4D" w:rsidRPr="001411C8" w:rsidRDefault="00543F4D" w:rsidP="00543F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F4D" w:rsidRPr="00BF4743" w:rsidRDefault="00543F4D" w:rsidP="00543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43">
        <w:rPr>
          <w:rFonts w:ascii="Times New Roman" w:hAnsi="Times New Roman" w:cs="Times New Roman"/>
          <w:sz w:val="24"/>
          <w:szCs w:val="24"/>
        </w:rPr>
        <w:t>*в заявке указывается конкретное значение, равное или превышающее значение, установленное заказчиком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4743">
        <w:rPr>
          <w:rFonts w:ascii="Times New Roman" w:hAnsi="Times New Roman" w:cs="Times New Roman"/>
          <w:sz w:val="24"/>
          <w:szCs w:val="24"/>
        </w:rPr>
        <w:t xml:space="preserve"> Остальные характеристики, не обозначенные сносками (*) и указанные заказчиком в таблице, изменению не подлежат и указываются участником в заявке в неизменном виде.</w:t>
      </w:r>
    </w:p>
    <w:p w:rsidR="009B7F2A" w:rsidRDefault="00543F4D">
      <w:bookmarkStart w:id="0" w:name="_GoBack"/>
      <w:bookmarkEnd w:id="0"/>
    </w:p>
    <w:sectPr w:rsidR="009B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58"/>
    <w:rsid w:val="00495758"/>
    <w:rsid w:val="00543F4D"/>
    <w:rsid w:val="00940A9D"/>
    <w:rsid w:val="00D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E38D9-E610-4C07-9237-A7298CD0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43F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543F4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3F4D"/>
    <w:pPr>
      <w:widowControl w:val="0"/>
      <w:shd w:val="clear" w:color="auto" w:fill="FFFFFF"/>
      <w:spacing w:after="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epz/ktru/ktruCard/commonInfo.html?itemId=54622" TargetMode="External"/><Relationship Id="rId5" Type="http://schemas.openxmlformats.org/officeDocument/2006/relationships/hyperlink" Target="http://zakupki.gov.ru/epz/ktru/ktruCard/commonInfo.html?itemId=54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2852</Words>
  <Characters>16262</Characters>
  <Application>Microsoft Office Word</Application>
  <DocSecurity>0</DocSecurity>
  <Lines>135</Lines>
  <Paragraphs>38</Paragraphs>
  <ScaleCrop>false</ScaleCrop>
  <Company>ГУ - Тюменское РО ФСС РФ</Company>
  <LinksUpToDate>false</LinksUpToDate>
  <CharactersWithSpaces>19076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Мухамедзянов Артур Вильданович</dc:creator>
  <cp:keywords/>
  <dc:description/>
  <cp:lastModifiedBy>Мухамедзянов Артур Вильданович</cp:lastModifiedBy>
  <cp:revision>2</cp:revision>
  <dcterms:created xsi:type="dcterms:W3CDTF">2020-02-18T09:30:00Z</dcterms:created>
  <dcterms:modified xsi:type="dcterms:W3CDTF">2020-02-18T09:31:00Z</dcterms:modified>
</cp:coreProperties>
</file>