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05" w:rsidRDefault="00FE3305" w:rsidP="00FE3305">
      <w:pPr>
        <w:pStyle w:val="22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>Р</w:t>
      </w:r>
      <w:r w:rsidRPr="003F6DB0">
        <w:rPr>
          <w:b/>
          <w:sz w:val="22"/>
          <w:szCs w:val="22"/>
        </w:rPr>
        <w:t xml:space="preserve">аздел </w:t>
      </w:r>
      <w:r w:rsidRPr="003F6DB0">
        <w:rPr>
          <w:b/>
          <w:sz w:val="22"/>
          <w:szCs w:val="22"/>
          <w:lang w:val="en-US"/>
        </w:rPr>
        <w:t>III</w:t>
      </w:r>
      <w:r w:rsidRPr="003F6DB0">
        <w:rPr>
          <w:b/>
          <w:sz w:val="22"/>
          <w:szCs w:val="22"/>
        </w:rPr>
        <w:t xml:space="preserve">. </w:t>
      </w:r>
      <w:r w:rsidRPr="003F6DB0">
        <w:rPr>
          <w:b/>
          <w:sz w:val="22"/>
          <w:szCs w:val="22"/>
          <w:lang w:eastAsia="en-US"/>
        </w:rPr>
        <w:t>Описание объекта закупки</w:t>
      </w:r>
    </w:p>
    <w:p w:rsidR="00FE3305" w:rsidRPr="00741063" w:rsidRDefault="00FE3305" w:rsidP="00FE3305">
      <w:pPr>
        <w:pStyle w:val="22"/>
        <w:jc w:val="center"/>
        <w:rPr>
          <w:b/>
          <w:sz w:val="22"/>
          <w:szCs w:val="22"/>
          <w:lang w:eastAsia="en-US"/>
        </w:rPr>
      </w:pPr>
      <w:r w:rsidRPr="004643E0">
        <w:rPr>
          <w:b/>
          <w:lang w:eastAsia="en-US"/>
        </w:rPr>
        <w:t>Выполнение в 2020 году работ по изготовлению протезов нижних конечност</w:t>
      </w:r>
      <w:r>
        <w:rPr>
          <w:b/>
          <w:lang w:eastAsia="en-US"/>
        </w:rPr>
        <w:t>ей</w:t>
      </w:r>
      <w:r w:rsidRPr="004643E0">
        <w:rPr>
          <w:b/>
          <w:lang w:eastAsia="en-US"/>
        </w:rPr>
        <w:t xml:space="preserve"> для обеспечения инвалидов</w:t>
      </w:r>
    </w:p>
    <w:tbl>
      <w:tblPr>
        <w:tblW w:w="9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14"/>
        <w:gridCol w:w="4877"/>
        <w:gridCol w:w="851"/>
        <w:gridCol w:w="566"/>
        <w:gridCol w:w="1276"/>
      </w:tblGrid>
      <w:tr w:rsidR="00FE3305" w:rsidRPr="005104E5" w:rsidTr="00717725">
        <w:trPr>
          <w:trHeight w:val="51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t>Наименование товара,</w:t>
            </w:r>
          </w:p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t>работы, услуги по КТРУ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t>Описание объекта закупки</w:t>
            </w:r>
          </w:p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305" w:rsidRPr="005104E5" w:rsidRDefault="00FE3305" w:rsidP="000A2F3A">
            <w:pPr>
              <w:jc w:val="center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t>Единица измерения</w:t>
            </w:r>
          </w:p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t>Цена за ед. в руб.</w:t>
            </w:r>
          </w:p>
        </w:tc>
      </w:tr>
      <w:tr w:rsidR="00FE3305" w:rsidRPr="005104E5" w:rsidTr="00717725">
        <w:trPr>
          <w:trHeight w:val="1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t xml:space="preserve">Протез бедра модульный 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5" w:rsidRPr="005104E5" w:rsidRDefault="00FE3305" w:rsidP="000A2F3A">
            <w:pPr>
              <w:snapToGrid w:val="0"/>
              <w:jc w:val="both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t xml:space="preserve">Протез бедра модульный. Постоянная гильза индивидуального изготовления по шаблонам с дополнительной подгонкой из дерева, унифицированная -МПЛ или изготовлена по индивидуальному слепку с культи инвалида из литьевого слоистого пластика на основе акриловых смол, возможно использование вкладной гильзы из вспененного полиэтилена. Пробная гильза из листового термопласта. Крепление протеза поясное или бандажное (индивидуального изготовления) с использованием кожаных полуфабрикатов. Конструкция позволяет использовать коленные модули и стоны с разными функциональными качествами в зависимости от потребности пациента. Коленный модуль одноосный замковый с фиксатором и толкателем или коленный модуль механический полицентрический, который обеспечивает среднюю </w:t>
            </w:r>
            <w:proofErr w:type="spellStart"/>
            <w:r w:rsidRPr="005104E5">
              <w:rPr>
                <w:sz w:val="22"/>
                <w:szCs w:val="22"/>
              </w:rPr>
              <w:t>подкосоустойчивость</w:t>
            </w:r>
            <w:proofErr w:type="spellEnd"/>
            <w:r w:rsidRPr="005104E5">
              <w:rPr>
                <w:sz w:val="22"/>
                <w:szCs w:val="22"/>
              </w:rPr>
              <w:t xml:space="preserve"> в фазе опоры за счет полицентрической кинематики. Имеет встроенное </w:t>
            </w:r>
            <w:proofErr w:type="spellStart"/>
            <w:r w:rsidRPr="005104E5">
              <w:rPr>
                <w:sz w:val="22"/>
                <w:szCs w:val="22"/>
              </w:rPr>
              <w:t>голенооткидное</w:t>
            </w:r>
            <w:proofErr w:type="spellEnd"/>
            <w:r w:rsidRPr="005104E5">
              <w:rPr>
                <w:sz w:val="22"/>
                <w:szCs w:val="22"/>
              </w:rPr>
              <w:t xml:space="preserve"> устройство. допускается применение коленных модулей механических полицентрических с функцией замка, которые обеспечивают высокую </w:t>
            </w:r>
            <w:proofErr w:type="spellStart"/>
            <w:r w:rsidRPr="005104E5">
              <w:rPr>
                <w:sz w:val="22"/>
                <w:szCs w:val="22"/>
              </w:rPr>
              <w:t>подкосоустойчивость</w:t>
            </w:r>
            <w:proofErr w:type="spellEnd"/>
            <w:r w:rsidRPr="005104E5">
              <w:rPr>
                <w:sz w:val="22"/>
                <w:szCs w:val="22"/>
              </w:rPr>
              <w:t xml:space="preserve"> в фазе опоры за счет полицентрической кинематики и выноса оси и применение многоосных коленных шарниров с пневматическим управлением фазой переноса. Стопа с карбоновой пружиной и упругой основой из более мягкого вспененного материала предназначена для комфортного </w:t>
            </w:r>
            <w:proofErr w:type="spellStart"/>
            <w:r w:rsidRPr="005104E5">
              <w:rPr>
                <w:sz w:val="22"/>
                <w:szCs w:val="22"/>
              </w:rPr>
              <w:t>наступания</w:t>
            </w:r>
            <w:proofErr w:type="spellEnd"/>
            <w:r w:rsidRPr="005104E5">
              <w:rPr>
                <w:sz w:val="22"/>
                <w:szCs w:val="22"/>
              </w:rPr>
              <w:t xml:space="preserve"> на пятку и переката. Раздвоенная передняя часть обеспечивает улучшенные характеристики на неровных поверхностях. Стопа, с соединенными сдвоенными пружинными элементами, гасит ударные нагрузки при </w:t>
            </w:r>
            <w:proofErr w:type="spellStart"/>
            <w:r w:rsidRPr="005104E5">
              <w:rPr>
                <w:sz w:val="22"/>
                <w:szCs w:val="22"/>
              </w:rPr>
              <w:t>наступании</w:t>
            </w:r>
            <w:proofErr w:type="spellEnd"/>
            <w:r w:rsidRPr="005104E5">
              <w:rPr>
                <w:sz w:val="22"/>
                <w:szCs w:val="22"/>
              </w:rPr>
              <w:t xml:space="preserve"> на пятку, обеспечивает физиологичный перекат и отличную отдачу </w:t>
            </w:r>
            <w:proofErr w:type="spellStart"/>
            <w:r w:rsidRPr="005104E5">
              <w:rPr>
                <w:sz w:val="22"/>
                <w:szCs w:val="22"/>
              </w:rPr>
              <w:t>наконленной</w:t>
            </w:r>
            <w:proofErr w:type="spellEnd"/>
            <w:r w:rsidRPr="005104E5">
              <w:rPr>
                <w:sz w:val="22"/>
                <w:szCs w:val="22"/>
              </w:rPr>
              <w:t xml:space="preserve"> энергии. Надежные, контролируемые движения обеспечивают дополнительную уверенность пользователю. Стона подходит для различной скорости ходьбы, для ходьбы по пересеченной местности без ухудшения комфортности, снижает нагрузку на здоровую конечность. Стопа, обладающая высокой отдачей энергии и возможностью динамичного перехода из фазы опоры в фазу переноса. Стопа, обеспечивающая удобную опору на пятку и более легкий перекат. </w:t>
            </w:r>
            <w:r w:rsidRPr="005104E5">
              <w:rPr>
                <w:sz w:val="22"/>
                <w:szCs w:val="22"/>
              </w:rPr>
              <w:lastRenderedPageBreak/>
              <w:t>Облицовка мягкая полиуретановая (листовой поролон), покрытие облицовки — чулки косметическое ортопедические. Тип протеза по назначению: постоянный.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t>226 066,00</w:t>
            </w:r>
          </w:p>
        </w:tc>
      </w:tr>
      <w:tr w:rsidR="00FE3305" w:rsidRPr="005104E5" w:rsidTr="00717725">
        <w:trPr>
          <w:trHeight w:val="1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lastRenderedPageBreak/>
              <w:t xml:space="preserve">Протез бедра модульный </w:t>
            </w:r>
          </w:p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5" w:rsidRPr="005104E5" w:rsidRDefault="00FE3305" w:rsidP="000A2F3A">
            <w:pPr>
              <w:snapToGrid w:val="0"/>
              <w:jc w:val="both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t xml:space="preserve">Протез бедра модульный. Гильза индивидуального изготовления по слепку с культи инвалида из литьевого слоистого пластика на основе акриловых смол, без вкладной гильзы из вспененного полиэтилена. В качестве вкладного элемента применяются чехлы полимерные </w:t>
            </w:r>
            <w:proofErr w:type="spellStart"/>
            <w:r w:rsidRPr="005104E5">
              <w:rPr>
                <w:sz w:val="22"/>
                <w:szCs w:val="22"/>
              </w:rPr>
              <w:t>гелевые</w:t>
            </w:r>
            <w:proofErr w:type="spellEnd"/>
            <w:r w:rsidRPr="005104E5">
              <w:rPr>
                <w:sz w:val="22"/>
                <w:szCs w:val="22"/>
              </w:rPr>
              <w:t xml:space="preserve">, крепление вакуумное или с использованием замка. Пробная (одна, две) гильза из листового термопласта. Конструкция позволяет использовать коленные модули и стопы с разными функциональными качествами в зависимости от потребности пациента. Наличие поворотного регулировочно-соединительного устройства обеспечивает возможность поворота, согнутой в колене искусственной голени, относительно гильзы протеза. Многоосный коленный шарнир с пневматическим управлением фазой переноса, в некоторых модулях предусмотрена раздельная регулировка сопротивлений сгибания и разгибания фазы переноса. Модульный коленный шарнир с тормозным механизмом, одноосный, с пневматическим управлением фазой переноса или коленный модуль механический полицентрический с функцией замка, который обеспечивает высокую </w:t>
            </w:r>
            <w:proofErr w:type="spellStart"/>
            <w:r w:rsidRPr="005104E5">
              <w:rPr>
                <w:sz w:val="22"/>
                <w:szCs w:val="22"/>
              </w:rPr>
              <w:t>подкосоустойчивость</w:t>
            </w:r>
            <w:proofErr w:type="spellEnd"/>
            <w:r w:rsidRPr="005104E5">
              <w:rPr>
                <w:sz w:val="22"/>
                <w:szCs w:val="22"/>
              </w:rPr>
              <w:t xml:space="preserve"> в фазе опоры за счет полицентрической кинематики и выноса оси. Стопа с треножной системой пружин с расщепленным мыском из композиционного </w:t>
            </w:r>
            <w:proofErr w:type="spellStart"/>
            <w:r w:rsidRPr="005104E5">
              <w:rPr>
                <w:sz w:val="22"/>
                <w:szCs w:val="22"/>
              </w:rPr>
              <w:t>углеволокна</w:t>
            </w:r>
            <w:proofErr w:type="spellEnd"/>
            <w:r w:rsidRPr="005104E5">
              <w:rPr>
                <w:sz w:val="22"/>
                <w:szCs w:val="22"/>
              </w:rPr>
              <w:t xml:space="preserve">, со средней степенью энергосбережения. Стопа с </w:t>
            </w:r>
            <w:proofErr w:type="spellStart"/>
            <w:r w:rsidRPr="005104E5">
              <w:rPr>
                <w:sz w:val="22"/>
                <w:szCs w:val="22"/>
              </w:rPr>
              <w:t>мультиосным</w:t>
            </w:r>
            <w:proofErr w:type="spellEnd"/>
            <w:r w:rsidRPr="005104E5">
              <w:rPr>
                <w:sz w:val="22"/>
                <w:szCs w:val="22"/>
              </w:rPr>
              <w:t xml:space="preserve"> гибким килем, встроенной щиколоткой с шаровой опорой и амортизатором. Анатомический мысок с расщепленным большим пальцем стопы. Волнистая карбоновая стелька и пяточные буфера различной жесткости обеспечивают оптимальную реакцию на пяточный удар, не только поглощая шоковые нагрузки, но и обеспечивал подошвенное сгибание за счет того, что волнистая стелька прогибается и удлиняется. Мягкая реакция пятки в комбинации со стабильной динамикой носка обеспечивают пациенту “волну комфорта” от пятки до носочной части. За счет полиуретанового буфера и расщепленной верхней пружины стопа приобретает </w:t>
            </w:r>
            <w:proofErr w:type="spellStart"/>
            <w:r w:rsidRPr="005104E5">
              <w:rPr>
                <w:sz w:val="22"/>
                <w:szCs w:val="22"/>
              </w:rPr>
              <w:t>мультиосные</w:t>
            </w:r>
            <w:proofErr w:type="spellEnd"/>
            <w:r w:rsidRPr="005104E5">
              <w:rPr>
                <w:sz w:val="22"/>
                <w:szCs w:val="22"/>
              </w:rPr>
              <w:t xml:space="preserve"> свойства. С топа с функциональным кольцом или без него, у которой передняя</w:t>
            </w:r>
          </w:p>
          <w:p w:rsidR="00FE3305" w:rsidRPr="005104E5" w:rsidRDefault="00FE3305" w:rsidP="000A2F3A">
            <w:pPr>
              <w:snapToGrid w:val="0"/>
              <w:jc w:val="both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t xml:space="preserve">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полимера. Это позволяет выполнять особенно мягкий перекат. </w:t>
            </w:r>
            <w:r w:rsidRPr="005104E5">
              <w:rPr>
                <w:sz w:val="22"/>
                <w:szCs w:val="22"/>
              </w:rPr>
              <w:lastRenderedPageBreak/>
              <w:t xml:space="preserve">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движений. Благодаря этому обеспечивается надежная устойчивость при ходьбе по неровной поверхности или при быстром изменении направления движения и стопа, которая обеспечивает эффективное снижение вертикальных усилий и крутящих нагрузок, которые возникают, например, при занятии спортом. За счет этого осуществляется ощутимая разгрузка культи пользователя. Дополнительные влагостойкие металлические детали стопы делают стону водоустойчивой. Независимые в работе пружины стопы из композиционного </w:t>
            </w:r>
            <w:proofErr w:type="spellStart"/>
            <w:r w:rsidRPr="005104E5">
              <w:rPr>
                <w:sz w:val="22"/>
                <w:szCs w:val="22"/>
              </w:rPr>
              <w:t>углеволокна</w:t>
            </w:r>
            <w:proofErr w:type="spellEnd"/>
            <w:r w:rsidRPr="005104E5">
              <w:rPr>
                <w:sz w:val="22"/>
                <w:szCs w:val="22"/>
              </w:rPr>
              <w:t xml:space="preserve"> отлично поглощают ударные вертикальные нагрузки и осуществляют высокоэффективную рекуперацию энергии. Стопа специально сконструирована для работы при высоких ударных вертикальных воздействиях, и подходит для ходьбы по различным типам опорных поверхностей и занятий любительскими видами спорта. По желанию пациента может быть установлена стопа с регулировкой высоты каблука до 5 см, которая обеспечивает физиологичный перекат, устойчивую походку, подходит для различной скорости ходьбы без ухудшения комфортности Облицовка мягкая полиуретановая (листовой поролон), покрытие облицовки — чулки косметические ортопедические. Силиконовый чехол входит в комплектацию изделия. Тип протеза по назначению: постоянный.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t>499 870,00</w:t>
            </w:r>
          </w:p>
        </w:tc>
      </w:tr>
      <w:tr w:rsidR="00FE3305" w:rsidRPr="005104E5" w:rsidTr="00717725">
        <w:trPr>
          <w:trHeight w:val="1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lastRenderedPageBreak/>
              <w:t>Протез бедра для купания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5" w:rsidRPr="005104E5" w:rsidRDefault="00FE3305" w:rsidP="000A2F3A">
            <w:pPr>
              <w:snapToGrid w:val="0"/>
              <w:jc w:val="both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t xml:space="preserve">Протез бедра для купания гильза изготовлена по индивидуальному слепку с культи инвалида. Постоянная приемная гильза из литьевого слоистого пластика на основе акриловых смол. Пробная гильза из листового термопласта. Крепление протеза с применением силиконового чехла с дистальным соединением или с системой </w:t>
            </w:r>
            <w:proofErr w:type="spellStart"/>
            <w:r w:rsidRPr="005104E5">
              <w:rPr>
                <w:sz w:val="22"/>
                <w:szCs w:val="22"/>
              </w:rPr>
              <w:t>Kiss</w:t>
            </w:r>
            <w:proofErr w:type="spellEnd"/>
            <w:r w:rsidRPr="005104E5">
              <w:rPr>
                <w:sz w:val="22"/>
                <w:szCs w:val="22"/>
              </w:rPr>
              <w:t xml:space="preserve">. Протез предназначен для пациента, передвигающегося по воде. Коленный шарнир водостойкий, отличается небольшими размерами, легким весом, укомплектована миниатюрной гидравлической системой и фиксатором. Пациенты, которые не обладают достаточной активностью или чувствуют себя неуверенно, могут использовать фиксатор для обеспечения более безопасной фазы опоры. При использовании шарнира в разблокированном состоянии для управления фазой переноса существует возможность независимой регулировки фазы сгибания и разгибания в соответствии с индивидуальными потребностями пациента. Отверстия для пропуска воды, расположенные на левой и правой стороне </w:t>
            </w:r>
            <w:r w:rsidRPr="005104E5">
              <w:rPr>
                <w:sz w:val="22"/>
                <w:szCs w:val="22"/>
              </w:rPr>
              <w:lastRenderedPageBreak/>
              <w:t xml:space="preserve">корпуса шарнира, обеспечивают заполнение коленного шарнира водой при нахождении в воде, а также очистку шарнира. Стопа водостойкая. Подошва стопы имеет решетчатый профиль и благодаря специальной композиции применяемых материалов и форме, обладает очень хорошей </w:t>
            </w:r>
            <w:proofErr w:type="spellStart"/>
            <w:r w:rsidRPr="005104E5">
              <w:rPr>
                <w:sz w:val="22"/>
                <w:szCs w:val="22"/>
              </w:rPr>
              <w:t>сцепляемостью</w:t>
            </w:r>
            <w:proofErr w:type="spellEnd"/>
            <w:r w:rsidRPr="005104E5">
              <w:rPr>
                <w:sz w:val="22"/>
                <w:szCs w:val="22"/>
              </w:rPr>
              <w:t xml:space="preserve"> с опорной поверхностью. Она имеет естественную форму с отформованными пальцами и отведенным большим пальцем. Все модули, применяемые при изготовлении протеза, являются водостойкими. Предельны</w:t>
            </w:r>
            <w:bookmarkStart w:id="0" w:name="_GoBack"/>
            <w:bookmarkEnd w:id="0"/>
            <w:r w:rsidRPr="005104E5">
              <w:rPr>
                <w:sz w:val="22"/>
                <w:szCs w:val="22"/>
              </w:rPr>
              <w:t>й вес пациентов до 150 кг. Тип протеза по назначению: для принятия водных процедур, не предназначен для повседневной носки.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t>348 149,11</w:t>
            </w:r>
          </w:p>
        </w:tc>
      </w:tr>
      <w:tr w:rsidR="00FE3305" w:rsidRPr="005104E5" w:rsidTr="00717725">
        <w:trPr>
          <w:trHeight w:val="1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05" w:rsidRPr="005104E5" w:rsidRDefault="00FE3305" w:rsidP="000A2F3A">
            <w:pPr>
              <w:snapToGrid w:val="0"/>
              <w:jc w:val="center"/>
              <w:rPr>
                <w:sz w:val="22"/>
                <w:szCs w:val="22"/>
              </w:rPr>
            </w:pPr>
            <w:r w:rsidRPr="005104E5">
              <w:rPr>
                <w:sz w:val="22"/>
                <w:szCs w:val="22"/>
              </w:rPr>
              <w:t>1074085,11</w:t>
            </w:r>
          </w:p>
        </w:tc>
      </w:tr>
    </w:tbl>
    <w:p w:rsidR="00FE3305" w:rsidRPr="00AE057F" w:rsidRDefault="00FE3305" w:rsidP="00FE3305">
      <w:pPr>
        <w:widowControl w:val="0"/>
        <w:ind w:firstLine="567"/>
        <w:jc w:val="both"/>
        <w:rPr>
          <w:rFonts w:eastAsia="Calibri"/>
          <w:kern w:val="1"/>
          <w:sz w:val="22"/>
          <w:szCs w:val="22"/>
          <w:lang w:eastAsia="hi-IN" w:bidi="hi-IN"/>
        </w:rPr>
      </w:pPr>
      <w:r w:rsidRPr="00B7492A">
        <w:rPr>
          <w:rFonts w:eastAsia="Calibri"/>
          <w:kern w:val="1"/>
          <w:sz w:val="22"/>
          <w:szCs w:val="22"/>
          <w:lang w:eastAsia="hi-IN" w:bidi="hi-IN"/>
        </w:rPr>
        <w:t xml:space="preserve">Протезно-ортопедические изделия должны отвечать требованиям: ГОСТ ISO 10993-1-2011 «Изделия медицинские. Оценка биологического действия медицинских изделий». Часть 1 «Оценка и исследования», ГОСТ ISO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B7492A">
        <w:rPr>
          <w:rFonts w:eastAsia="Calibri"/>
          <w:kern w:val="1"/>
          <w:sz w:val="22"/>
          <w:szCs w:val="22"/>
          <w:lang w:eastAsia="hi-IN" w:bidi="hi-IN"/>
        </w:rPr>
        <w:t>цитотоксичность</w:t>
      </w:r>
      <w:proofErr w:type="spellEnd"/>
      <w:r w:rsidRPr="00B7492A">
        <w:rPr>
          <w:rFonts w:eastAsia="Calibri"/>
          <w:kern w:val="1"/>
          <w:sz w:val="22"/>
          <w:szCs w:val="22"/>
          <w:lang w:eastAsia="hi-IN" w:bidi="hi-IN"/>
        </w:rPr>
        <w:t xml:space="preserve">: методы </w:t>
      </w:r>
      <w:proofErr w:type="spellStart"/>
      <w:r w:rsidRPr="00B7492A">
        <w:rPr>
          <w:rFonts w:eastAsia="Calibri"/>
          <w:kern w:val="1"/>
          <w:sz w:val="22"/>
          <w:szCs w:val="22"/>
          <w:lang w:eastAsia="hi-IN" w:bidi="hi-IN"/>
        </w:rPr>
        <w:t>in</w:t>
      </w:r>
      <w:proofErr w:type="spellEnd"/>
      <w:r w:rsidRPr="00B7492A">
        <w:rPr>
          <w:rFonts w:eastAsia="Calibri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B7492A">
        <w:rPr>
          <w:rFonts w:eastAsia="Calibri"/>
          <w:kern w:val="1"/>
          <w:sz w:val="22"/>
          <w:szCs w:val="22"/>
          <w:lang w:eastAsia="hi-IN" w:bidi="hi-IN"/>
        </w:rPr>
        <w:t>vitro</w:t>
      </w:r>
      <w:proofErr w:type="spellEnd"/>
      <w:r w:rsidRPr="00B7492A">
        <w:rPr>
          <w:rFonts w:eastAsia="Calibri"/>
          <w:kern w:val="1"/>
          <w:sz w:val="22"/>
          <w:szCs w:val="22"/>
          <w:lang w:eastAsia="hi-IN" w:bidi="hi-IN"/>
        </w:rPr>
        <w:t xml:space="preserve">»; ГОСТ ISO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 ГОСТ ISO 10993-11-2011 «Изделия медицинские. Оценка </w:t>
      </w:r>
      <w:r w:rsidRPr="00AE057F">
        <w:rPr>
          <w:rFonts w:eastAsia="Calibri"/>
          <w:kern w:val="1"/>
          <w:sz w:val="22"/>
          <w:szCs w:val="22"/>
          <w:lang w:eastAsia="hi-IN" w:bidi="hi-IN"/>
        </w:rPr>
        <w:t xml:space="preserve">биологического действия медицинских изделий». Часть 11 «Исследования общетоксического действия»; ГОСТ Р 52770-2016 «Изделия медицинские. Требования безопасности. Методы санитарно-химических и токсикологических испытаний»; ГОСТ Р 51632-2014, в </w:t>
      </w:r>
      <w:proofErr w:type="spellStart"/>
      <w:r w:rsidRPr="00AE057F">
        <w:rPr>
          <w:rFonts w:eastAsia="Calibri"/>
          <w:kern w:val="1"/>
          <w:sz w:val="22"/>
          <w:szCs w:val="22"/>
          <w:lang w:eastAsia="hi-IN" w:bidi="hi-IN"/>
        </w:rPr>
        <w:t>т.ч</w:t>
      </w:r>
      <w:proofErr w:type="spellEnd"/>
      <w:r w:rsidRPr="00AE057F">
        <w:rPr>
          <w:rFonts w:eastAsia="Calibri"/>
          <w:kern w:val="1"/>
          <w:sz w:val="22"/>
          <w:szCs w:val="22"/>
          <w:lang w:eastAsia="hi-IN" w:bidi="hi-IN"/>
        </w:rPr>
        <w:t xml:space="preserve"> (Раздел 4,5)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Pr="00AE057F">
        <w:rPr>
          <w:rFonts w:eastAsia="Calibri"/>
          <w:kern w:val="1"/>
          <w:sz w:val="22"/>
          <w:szCs w:val="22"/>
          <w:lang w:eastAsia="hi-IN" w:bidi="hi-IN"/>
        </w:rPr>
        <w:t>ортезы</w:t>
      </w:r>
      <w:proofErr w:type="spellEnd"/>
      <w:r w:rsidRPr="00AE057F">
        <w:rPr>
          <w:rFonts w:eastAsia="Calibri"/>
          <w:kern w:val="1"/>
          <w:sz w:val="22"/>
          <w:szCs w:val="22"/>
          <w:lang w:eastAsia="hi-IN" w:bidi="hi-IN"/>
        </w:rPr>
        <w:t xml:space="preserve"> наружные. Требования и методы испытаний».</w:t>
      </w:r>
    </w:p>
    <w:p w:rsidR="00FE3305" w:rsidRPr="00AE057F" w:rsidRDefault="00FE3305" w:rsidP="00FE3305">
      <w:pPr>
        <w:widowControl w:val="0"/>
        <w:ind w:firstLine="567"/>
        <w:jc w:val="both"/>
        <w:rPr>
          <w:rFonts w:eastAsia="Calibri"/>
          <w:b/>
          <w:kern w:val="1"/>
          <w:sz w:val="22"/>
          <w:szCs w:val="22"/>
          <w:lang w:eastAsia="hi-IN" w:bidi="hi-IN"/>
        </w:rPr>
      </w:pPr>
      <w:r w:rsidRPr="00AE057F">
        <w:rPr>
          <w:rFonts w:eastAsia="Calibri"/>
          <w:b/>
          <w:kern w:val="1"/>
          <w:sz w:val="22"/>
          <w:szCs w:val="22"/>
          <w:lang w:eastAsia="hi-IN" w:bidi="hi-IN"/>
        </w:rPr>
        <w:t xml:space="preserve">Требования к гарантийному сроку: </w:t>
      </w:r>
    </w:p>
    <w:p w:rsidR="00FE3305" w:rsidRPr="00AE057F" w:rsidRDefault="00FE3305" w:rsidP="00FE3305">
      <w:pPr>
        <w:widowControl w:val="0"/>
        <w:ind w:firstLine="567"/>
        <w:jc w:val="both"/>
        <w:rPr>
          <w:rFonts w:eastAsia="Calibri"/>
          <w:kern w:val="1"/>
          <w:sz w:val="22"/>
          <w:szCs w:val="22"/>
          <w:lang w:eastAsia="hi-IN" w:bidi="hi-IN"/>
        </w:rPr>
      </w:pPr>
      <w:r w:rsidRPr="00AE057F">
        <w:rPr>
          <w:rFonts w:eastAsia="Calibri"/>
          <w:kern w:val="1"/>
          <w:sz w:val="22"/>
          <w:szCs w:val="22"/>
          <w:lang w:eastAsia="hi-IN" w:bidi="hi-IN"/>
        </w:rPr>
        <w:t>Гарантийный срок на протезы устанавливается со дня выдачи готового изделия в эксплуатацию и должен составлять не менее 12 месяцев.</w:t>
      </w:r>
    </w:p>
    <w:p w:rsidR="00FE3305" w:rsidRPr="00AE057F" w:rsidRDefault="00FE3305" w:rsidP="00FE3305">
      <w:pPr>
        <w:widowControl w:val="0"/>
        <w:ind w:firstLine="567"/>
        <w:jc w:val="both"/>
        <w:rPr>
          <w:rFonts w:eastAsia="Calibri"/>
          <w:kern w:val="1"/>
          <w:sz w:val="22"/>
          <w:szCs w:val="22"/>
          <w:lang w:eastAsia="hi-IN" w:bidi="hi-IN"/>
        </w:rPr>
      </w:pPr>
      <w:r w:rsidRPr="00AE057F">
        <w:rPr>
          <w:rFonts w:eastAsia="Calibri"/>
          <w:kern w:val="1"/>
          <w:sz w:val="22"/>
          <w:szCs w:val="22"/>
          <w:lang w:eastAsia="hi-IN" w:bidi="hi-IN"/>
        </w:rPr>
        <w:t>В течение этого срока предприятие-изготовитель производит замену или ремонт изделия бесплатно в течение 20 дней с даты обращения инвалида или Заказчика.</w:t>
      </w:r>
    </w:p>
    <w:p w:rsidR="00FE3305" w:rsidRPr="00AE057F" w:rsidRDefault="00FE3305" w:rsidP="00FE3305">
      <w:pPr>
        <w:widowControl w:val="0"/>
        <w:ind w:firstLine="709"/>
        <w:jc w:val="both"/>
        <w:rPr>
          <w:sz w:val="22"/>
          <w:szCs w:val="22"/>
        </w:rPr>
      </w:pPr>
      <w:r w:rsidRPr="00AE057F">
        <w:rPr>
          <w:b/>
          <w:sz w:val="22"/>
          <w:szCs w:val="22"/>
        </w:rPr>
        <w:t>Место выполнения работ:</w:t>
      </w:r>
      <w:r w:rsidRPr="00AE057F">
        <w:rPr>
          <w:sz w:val="22"/>
          <w:szCs w:val="22"/>
        </w:rPr>
        <w:t xml:space="preserve"> Получателю предоставляется право выбора способа получения Изделия: по месту жительства Получателя или по месту работы выездной бригады в г. Кызыле Республики Тыва.</w:t>
      </w:r>
    </w:p>
    <w:p w:rsidR="00FE3305" w:rsidRPr="00AE057F" w:rsidRDefault="00FE3305" w:rsidP="00FE3305">
      <w:pPr>
        <w:widowControl w:val="0"/>
        <w:ind w:firstLine="709"/>
        <w:jc w:val="both"/>
        <w:rPr>
          <w:sz w:val="22"/>
          <w:szCs w:val="22"/>
        </w:rPr>
      </w:pPr>
      <w:r w:rsidRPr="00AE057F">
        <w:rPr>
          <w:b/>
          <w:sz w:val="22"/>
          <w:szCs w:val="22"/>
        </w:rPr>
        <w:t xml:space="preserve">Сроки выполнения работ </w:t>
      </w:r>
      <w:r w:rsidRPr="00AE057F">
        <w:rPr>
          <w:sz w:val="22"/>
          <w:szCs w:val="22"/>
        </w:rPr>
        <w:t xml:space="preserve">и выдачи изделия в течение 45 календарных дней с даты принятия направления от Получателя, но не позднее </w:t>
      </w:r>
      <w:r>
        <w:rPr>
          <w:sz w:val="22"/>
          <w:szCs w:val="22"/>
        </w:rPr>
        <w:t>30 июня</w:t>
      </w:r>
      <w:r w:rsidRPr="00AE057F">
        <w:rPr>
          <w:sz w:val="22"/>
          <w:szCs w:val="22"/>
        </w:rPr>
        <w:t xml:space="preserve"> 2020 г.</w:t>
      </w:r>
    </w:p>
    <w:p w:rsidR="00812C5A" w:rsidRDefault="00812C5A"/>
    <w:sectPr w:rsidR="0081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6A"/>
    <w:rsid w:val="00717725"/>
    <w:rsid w:val="00812C5A"/>
    <w:rsid w:val="00851F6A"/>
    <w:rsid w:val="00F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6281D-A363-4288-AAB2-65AEA624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Абзац списка22"/>
    <w:basedOn w:val="a"/>
    <w:qFormat/>
    <w:rsid w:val="00FE3305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Ирина Валерьевна</dc:creator>
  <cp:keywords/>
  <dc:description/>
  <cp:lastModifiedBy>Астафьева Ирина Валерьевна</cp:lastModifiedBy>
  <cp:revision>3</cp:revision>
  <dcterms:created xsi:type="dcterms:W3CDTF">2020-01-31T02:53:00Z</dcterms:created>
  <dcterms:modified xsi:type="dcterms:W3CDTF">2020-01-31T02:53:00Z</dcterms:modified>
</cp:coreProperties>
</file>