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87" w:rsidRDefault="004D0487" w:rsidP="004D0487">
      <w:pPr>
        <w:ind w:firstLine="709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Техническое задание</w:t>
      </w:r>
    </w:p>
    <w:p w:rsidR="004D0487" w:rsidRPr="00BC34BD" w:rsidRDefault="004D0487" w:rsidP="004D0487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4D0487" w:rsidRPr="002103DA" w:rsidRDefault="004D0487" w:rsidP="004D0487">
      <w:pPr>
        <w:ind w:firstLine="709"/>
        <w:jc w:val="both"/>
        <w:rPr>
          <w:sz w:val="26"/>
          <w:szCs w:val="26"/>
        </w:rPr>
      </w:pPr>
      <w:r w:rsidRPr="00F3293F">
        <w:rPr>
          <w:bCs/>
          <w:sz w:val="26"/>
          <w:szCs w:val="26"/>
        </w:rPr>
        <w:t>О</w:t>
      </w:r>
      <w:r w:rsidRPr="00F3293F">
        <w:rPr>
          <w:sz w:val="26"/>
          <w:szCs w:val="26"/>
        </w:rPr>
        <w:t xml:space="preserve">казание в 2020 году услуг по </w:t>
      </w:r>
      <w:r w:rsidRPr="00F3293F">
        <w:rPr>
          <w:iCs/>
          <w:spacing w:val="-4"/>
          <w:sz w:val="26"/>
          <w:szCs w:val="26"/>
        </w:rPr>
        <w:t>санаторно-курортному лечению</w:t>
      </w:r>
      <w:r w:rsidRPr="00F3293F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(детей-инвалидов) (далее – льготная категория граждан, пациенты)</w:t>
      </w:r>
      <w:r w:rsidRPr="00F3293F">
        <w:rPr>
          <w:sz w:val="26"/>
          <w:szCs w:val="26"/>
        </w:rPr>
        <w:t>.</w:t>
      </w:r>
    </w:p>
    <w:p w:rsidR="004D0487" w:rsidRPr="00BC34BD" w:rsidRDefault="004D0487" w:rsidP="004D0487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</w:t>
      </w:r>
      <w:r>
        <w:rPr>
          <w:sz w:val="26"/>
          <w:szCs w:val="26"/>
        </w:rPr>
        <w:t xml:space="preserve"> </w:t>
      </w:r>
      <w:r w:rsidRPr="002103DA">
        <w:rPr>
          <w:sz w:val="26"/>
          <w:szCs w:val="26"/>
        </w:rPr>
        <w:t>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4D0487" w:rsidRPr="00BC34BD" w:rsidRDefault="004D0487" w:rsidP="004D048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4D0487" w:rsidRDefault="004D0487" w:rsidP="004D0487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</w:t>
      </w:r>
      <w:r>
        <w:rPr>
          <w:sz w:val="26"/>
          <w:szCs w:val="26"/>
          <w:lang w:eastAsia="ar-SA"/>
        </w:rPr>
        <w:t xml:space="preserve">санаторно-курортному </w:t>
      </w:r>
      <w:proofErr w:type="gramStart"/>
      <w:r>
        <w:rPr>
          <w:sz w:val="26"/>
          <w:szCs w:val="26"/>
          <w:lang w:eastAsia="ar-SA"/>
        </w:rPr>
        <w:t xml:space="preserve">лечению, </w:t>
      </w:r>
      <w:r w:rsidRPr="00BC34BD">
        <w:rPr>
          <w:sz w:val="26"/>
          <w:szCs w:val="26"/>
          <w:lang w:eastAsia="ar-SA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осуществляемому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в целях профилактики основных заболеваний,</w:t>
      </w:r>
      <w:r w:rsidRPr="00BC34BD">
        <w:rPr>
          <w:sz w:val="26"/>
          <w:szCs w:val="26"/>
          <w:lang w:eastAsia="ar-SA"/>
        </w:rPr>
        <w:t xml:space="preserve"> должны быть выполнены: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 xml:space="preserve">оказание </w:t>
      </w:r>
      <w:r w:rsidRPr="005023CA">
        <w:rPr>
          <w:rFonts w:eastAsia="Calibri"/>
          <w:sz w:val="26"/>
          <w:lang w:eastAsia="en-US"/>
        </w:rPr>
        <w:t xml:space="preserve">услуг </w:t>
      </w:r>
      <w:r>
        <w:rPr>
          <w:rFonts w:eastAsia="Calibri"/>
          <w:sz w:val="26"/>
          <w:lang w:eastAsia="en-US"/>
        </w:rPr>
        <w:t xml:space="preserve">предоставляется  санаторно-курортным учреждением </w:t>
      </w:r>
      <w:r w:rsidRPr="005023CA">
        <w:rPr>
          <w:rFonts w:eastAsia="Calibri"/>
          <w:sz w:val="26"/>
          <w:lang w:eastAsia="en-US"/>
        </w:rPr>
        <w:t>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санаторно-курортного лечения.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5023CA">
        <w:rPr>
          <w:rFonts w:eastAsia="Calibri"/>
          <w:sz w:val="26"/>
          <w:lang w:eastAsia="en-US"/>
        </w:rPr>
        <w:t>и  холодное</w:t>
      </w:r>
      <w:proofErr w:type="gramEnd"/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5023CA">
        <w:rPr>
          <w:rFonts w:eastAsia="Calibri"/>
          <w:sz w:val="26"/>
          <w:lang w:eastAsia="en-US"/>
        </w:rPr>
        <w:t>в зданиях</w:t>
      </w:r>
      <w:proofErr w:type="gramEnd"/>
      <w:r w:rsidRPr="005023CA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, должны: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 - </w:t>
      </w:r>
      <w:proofErr w:type="gramStart"/>
      <w:r w:rsidRPr="005023CA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5023CA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5023CA">
        <w:rPr>
          <w:rFonts w:eastAsia="Calibri"/>
          <w:sz w:val="26"/>
          <w:lang w:eastAsia="en-US"/>
        </w:rPr>
        <w:t>Минрегиона</w:t>
      </w:r>
      <w:proofErr w:type="spellEnd"/>
      <w:r w:rsidRPr="005023CA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5023CA">
        <w:rPr>
          <w:rFonts w:eastAsia="Calibri"/>
          <w:sz w:val="26"/>
          <w:lang w:eastAsia="en-US"/>
        </w:rPr>
        <w:t>безбарьерная</w:t>
      </w:r>
      <w:proofErr w:type="spellEnd"/>
      <w:r w:rsidRPr="005023CA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5023CA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5023CA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 w:rsidRPr="005023CA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, </w:t>
      </w:r>
      <w:r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>
        <w:rPr>
          <w:rFonts w:eastAsia="Calibri"/>
          <w:sz w:val="26"/>
          <w:lang w:eastAsia="en-US"/>
        </w:rPr>
        <w:t>кв.м</w:t>
      </w:r>
      <w:proofErr w:type="spellEnd"/>
      <w:r>
        <w:rPr>
          <w:rFonts w:eastAsia="Calibri"/>
          <w:sz w:val="26"/>
          <w:lang w:eastAsia="en-US"/>
        </w:rPr>
        <w:t xml:space="preserve"> на одного пациента</w:t>
      </w:r>
      <w:r w:rsidRPr="005023CA">
        <w:rPr>
          <w:rFonts w:eastAsia="Calibri"/>
          <w:sz w:val="26"/>
          <w:lang w:eastAsia="en-US"/>
        </w:rPr>
        <w:t>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Профиль лечения: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нервной системы</w:t>
      </w:r>
      <w:r w:rsidRPr="005023CA">
        <w:rPr>
          <w:rFonts w:eastAsia="Calibri"/>
          <w:sz w:val="26"/>
          <w:lang w:eastAsia="en-US"/>
        </w:rPr>
        <w:t>;</w:t>
      </w:r>
    </w:p>
    <w:p w:rsidR="004D0487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- </w:t>
      </w:r>
      <w:proofErr w:type="gramStart"/>
      <w:r>
        <w:rPr>
          <w:rFonts w:eastAsia="Calibri"/>
          <w:sz w:val="26"/>
          <w:lang w:eastAsia="en-US"/>
        </w:rPr>
        <w:t>болезни</w:t>
      </w:r>
      <w:r w:rsidRPr="005023CA">
        <w:rPr>
          <w:rFonts w:eastAsia="Calibri"/>
          <w:sz w:val="26"/>
          <w:lang w:eastAsia="en-US"/>
        </w:rPr>
        <w:t xml:space="preserve">  </w:t>
      </w:r>
      <w:r>
        <w:rPr>
          <w:rFonts w:eastAsia="Calibri"/>
          <w:sz w:val="26"/>
          <w:lang w:eastAsia="en-US"/>
        </w:rPr>
        <w:t>костно</w:t>
      </w:r>
      <w:proofErr w:type="gramEnd"/>
      <w:r>
        <w:rPr>
          <w:rFonts w:eastAsia="Calibri"/>
          <w:sz w:val="26"/>
          <w:lang w:eastAsia="en-US"/>
        </w:rPr>
        <w:t>-мышечной системы и соединительной ткани,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- детский церебральный паралич.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Лицензия на оказание санаторно-курортных услуг по профилю санаторно-курортного лечения: </w:t>
      </w:r>
      <w:r>
        <w:rPr>
          <w:rFonts w:eastAsia="Calibri"/>
          <w:sz w:val="26"/>
          <w:lang w:eastAsia="en-US"/>
        </w:rPr>
        <w:t>неврология, травматология и ортопедия, педиатрия</w:t>
      </w:r>
      <w:r w:rsidRPr="005023CA">
        <w:rPr>
          <w:rFonts w:eastAsia="Calibri"/>
          <w:sz w:val="26"/>
          <w:lang w:eastAsia="en-US"/>
        </w:rPr>
        <w:t>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5023CA">
        <w:rPr>
          <w:sz w:val="26"/>
        </w:rPr>
        <w:t xml:space="preserve"> </w:t>
      </w:r>
      <w:r w:rsidRPr="005023CA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Организация должна располагать необходимым числом специалистов для </w:t>
      </w:r>
      <w:r>
        <w:rPr>
          <w:rFonts w:eastAsia="Calibri"/>
          <w:sz w:val="26"/>
          <w:lang w:eastAsia="en-US"/>
        </w:rPr>
        <w:t xml:space="preserve">организации и проведения </w:t>
      </w:r>
      <w:r w:rsidRPr="005023CA">
        <w:rPr>
          <w:rFonts w:eastAsia="Calibri"/>
          <w:sz w:val="26"/>
          <w:lang w:eastAsia="en-US"/>
        </w:rPr>
        <w:t>санаторно-курортно</w:t>
      </w:r>
      <w:r>
        <w:rPr>
          <w:rFonts w:eastAsia="Calibri"/>
          <w:sz w:val="26"/>
          <w:lang w:eastAsia="en-US"/>
        </w:rPr>
        <w:t>го</w:t>
      </w:r>
      <w:r w:rsidRPr="005023CA">
        <w:rPr>
          <w:rFonts w:eastAsia="Calibri"/>
          <w:sz w:val="26"/>
          <w:lang w:eastAsia="en-US"/>
        </w:rPr>
        <w:t xml:space="preserve"> лечени</w:t>
      </w:r>
      <w:r>
        <w:rPr>
          <w:rFonts w:eastAsia="Calibri"/>
          <w:sz w:val="26"/>
          <w:lang w:eastAsia="en-US"/>
        </w:rPr>
        <w:t>я 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в соответствии с</w:t>
      </w:r>
      <w:r w:rsidRPr="005023CA">
        <w:rPr>
          <w:rFonts w:eastAsia="Calibri"/>
          <w:sz w:val="26"/>
          <w:lang w:eastAsia="en-US"/>
        </w:rPr>
        <w:t xml:space="preserve"> профил</w:t>
      </w:r>
      <w:r>
        <w:rPr>
          <w:rFonts w:eastAsia="Calibri"/>
          <w:sz w:val="26"/>
          <w:lang w:eastAsia="en-US"/>
        </w:rPr>
        <w:t>ем лечения, установленного в документации о закупке</w:t>
      </w:r>
      <w:r w:rsidRPr="005023CA">
        <w:rPr>
          <w:rFonts w:eastAsia="Calibri"/>
          <w:sz w:val="26"/>
          <w:lang w:eastAsia="en-US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5023CA">
        <w:rPr>
          <w:rFonts w:eastAsia="Calibri"/>
          <w:sz w:val="26"/>
          <w:lang w:eastAsia="en-US"/>
        </w:rPr>
        <w:t>разноуровневые</w:t>
      </w:r>
      <w:proofErr w:type="spellEnd"/>
      <w:r w:rsidRPr="005023CA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4D0487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>Срок лечения по путевке составляет</w:t>
      </w:r>
      <w:r>
        <w:rPr>
          <w:rFonts w:eastAsia="Calibri"/>
          <w:sz w:val="26"/>
          <w:lang w:eastAsia="en-US"/>
        </w:rPr>
        <w:t xml:space="preserve"> 21</w:t>
      </w:r>
      <w:r w:rsidRPr="005023CA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>день</w:t>
      </w:r>
      <w:r w:rsidRPr="005023CA">
        <w:rPr>
          <w:rFonts w:eastAsia="Calibri"/>
          <w:sz w:val="26"/>
          <w:lang w:eastAsia="en-US"/>
        </w:rPr>
        <w:t xml:space="preserve">.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Количество койко-дней для </w:t>
      </w:r>
      <w:r>
        <w:rPr>
          <w:rFonts w:eastAsia="Calibri"/>
          <w:sz w:val="26"/>
          <w:lang w:eastAsia="en-US"/>
        </w:rPr>
        <w:t>льготной категории граждан</w:t>
      </w:r>
      <w:r w:rsidRPr="005023CA">
        <w:rPr>
          <w:rFonts w:eastAsia="Calibri"/>
          <w:sz w:val="26"/>
          <w:lang w:eastAsia="en-US"/>
        </w:rPr>
        <w:t xml:space="preserve"> – </w:t>
      </w:r>
      <w:r>
        <w:rPr>
          <w:rFonts w:eastAsia="Calibri"/>
          <w:sz w:val="26"/>
          <w:lang w:eastAsia="en-US"/>
        </w:rPr>
        <w:t>5250.</w:t>
      </w:r>
    </w:p>
    <w:p w:rsidR="004D0487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lastRenderedPageBreak/>
        <w:t>Место оказания услуг: Российская Федерация, курорт</w:t>
      </w:r>
      <w:r>
        <w:rPr>
          <w:rFonts w:eastAsia="Calibri"/>
          <w:sz w:val="26"/>
          <w:lang w:eastAsia="en-US"/>
        </w:rPr>
        <w:t xml:space="preserve"> Анапа.</w:t>
      </w:r>
      <w:r w:rsidRPr="005023CA">
        <w:rPr>
          <w:rFonts w:eastAsia="Calibri"/>
          <w:sz w:val="26"/>
          <w:lang w:eastAsia="en-US"/>
        </w:rPr>
        <w:t xml:space="preserve"> </w:t>
      </w:r>
    </w:p>
    <w:p w:rsidR="004D0487" w:rsidRPr="005023CA" w:rsidRDefault="004D0487" w:rsidP="004D0487">
      <w:pPr>
        <w:ind w:firstLine="709"/>
        <w:jc w:val="both"/>
        <w:rPr>
          <w:rFonts w:eastAsia="Calibri"/>
          <w:sz w:val="26"/>
          <w:lang w:eastAsia="en-US"/>
        </w:rPr>
      </w:pPr>
      <w:r w:rsidRPr="005023CA">
        <w:rPr>
          <w:rFonts w:eastAsia="Calibri"/>
          <w:sz w:val="26"/>
          <w:lang w:eastAsia="en-US"/>
        </w:rPr>
        <w:t xml:space="preserve">Сроки оказания услуг: </w:t>
      </w:r>
      <w:r>
        <w:rPr>
          <w:sz w:val="26"/>
          <w:szCs w:val="26"/>
        </w:rPr>
        <w:t>по 31.10.2020 г.</w:t>
      </w:r>
    </w:p>
    <w:p w:rsidR="00773858" w:rsidRDefault="004D0487"/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9E"/>
    <w:rsid w:val="00326FB2"/>
    <w:rsid w:val="004D0487"/>
    <w:rsid w:val="006A36B2"/>
    <w:rsid w:val="00F5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22FB5-1E80-42A1-A7BD-B77C0A8C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2020-02-10T06:57:00Z</dcterms:created>
  <dcterms:modified xsi:type="dcterms:W3CDTF">2020-02-10T06:57:00Z</dcterms:modified>
</cp:coreProperties>
</file>