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0" w:rsidRDefault="00C22F80" w:rsidP="00C22F80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ind w:right="15"/>
        <w:jc w:val="center"/>
        <w:rPr>
          <w:rFonts w:eastAsia="Andale Sans UI" w:cs="Arial"/>
          <w:b/>
          <w:bCs/>
          <w:spacing w:val="-2"/>
          <w:kern w:val="1"/>
          <w:sz w:val="22"/>
          <w:szCs w:val="22"/>
        </w:rPr>
      </w:pPr>
      <w:proofErr w:type="gramStart"/>
      <w:r w:rsidRPr="00263781">
        <w:rPr>
          <w:b/>
          <w:color w:val="FF0000"/>
          <w:sz w:val="22"/>
          <w:szCs w:val="22"/>
        </w:rPr>
        <w:t>Оказание услуг по охране административных зданий производится по адресам: г. Псков, ул. Кузнецкая, д.7, г. Псков, ул. Кузнецкая, д.13б</w:t>
      </w:r>
      <w:proofErr w:type="gramEnd"/>
    </w:p>
    <w:p w:rsidR="00C22F80" w:rsidRPr="00DC3207" w:rsidRDefault="00C22F80" w:rsidP="00C22F80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ind w:right="15"/>
        <w:jc w:val="center"/>
        <w:rPr>
          <w:rFonts w:eastAsia="Andale Sans UI" w:cs="Arial"/>
          <w:b/>
          <w:bCs/>
          <w:spacing w:val="-2"/>
          <w:kern w:val="1"/>
          <w:sz w:val="22"/>
          <w:szCs w:val="22"/>
        </w:rPr>
      </w:pPr>
      <w:r w:rsidRPr="00DC3207">
        <w:rPr>
          <w:rFonts w:eastAsia="Andale Sans UI" w:cs="Arial"/>
          <w:b/>
          <w:bCs/>
          <w:spacing w:val="-2"/>
          <w:kern w:val="1"/>
          <w:sz w:val="22"/>
          <w:szCs w:val="22"/>
        </w:rPr>
        <w:t>Технические и функциональные характеристики объекта закупки</w:t>
      </w:r>
    </w:p>
    <w:p w:rsidR="00C22F80" w:rsidRPr="00DC3207" w:rsidRDefault="00C22F80" w:rsidP="00C22F80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ind w:right="15"/>
        <w:jc w:val="center"/>
        <w:rPr>
          <w:rFonts w:eastAsia="Andale Sans UI" w:cs="Arial"/>
          <w:b/>
          <w:bCs/>
          <w:spacing w:val="-2"/>
          <w:kern w:val="1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11"/>
        <w:gridCol w:w="1417"/>
        <w:gridCol w:w="1701"/>
      </w:tblGrid>
      <w:tr w:rsidR="00C22F80" w:rsidRPr="005A42BD" w:rsidTr="00B036F2">
        <w:tc>
          <w:tcPr>
            <w:tcW w:w="660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№</w:t>
            </w:r>
          </w:p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proofErr w:type="gramStart"/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п</w:t>
            </w:r>
            <w:proofErr w:type="gramEnd"/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/п</w:t>
            </w:r>
          </w:p>
        </w:tc>
        <w:tc>
          <w:tcPr>
            <w:tcW w:w="6111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 xml:space="preserve">Наименование </w:t>
            </w:r>
          </w:p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услуги</w:t>
            </w:r>
          </w:p>
        </w:tc>
        <w:tc>
          <w:tcPr>
            <w:tcW w:w="1417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 xml:space="preserve">Единица </w:t>
            </w:r>
          </w:p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Кол-во</w:t>
            </w:r>
          </w:p>
        </w:tc>
      </w:tr>
      <w:tr w:rsidR="00C22F80" w:rsidRPr="005A42BD" w:rsidTr="00B036F2">
        <w:tc>
          <w:tcPr>
            <w:tcW w:w="660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/>
                <w:bCs/>
                <w:spacing w:val="-2"/>
                <w:kern w:val="1"/>
                <w:sz w:val="22"/>
                <w:szCs w:val="22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</w:pPr>
            <w:proofErr w:type="gramStart"/>
            <w:r w:rsidRPr="005A42BD"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  <w:t>Оказание услуг по охране административных зданий (г. Псков, ул. Кузнецкая, д.7 и г. Псков, ул. Кузнецкая, д. 13б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</w:pPr>
          </w:p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</w:pPr>
            <w:r w:rsidRPr="005A42BD"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  <w:t>Час (ч)</w:t>
            </w:r>
          </w:p>
        </w:tc>
        <w:tc>
          <w:tcPr>
            <w:tcW w:w="1701" w:type="dxa"/>
            <w:shd w:val="clear" w:color="auto" w:fill="auto"/>
          </w:tcPr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</w:pPr>
          </w:p>
          <w:p w:rsidR="00C22F80" w:rsidRPr="005A42BD" w:rsidRDefault="00C22F80" w:rsidP="00B036F2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/>
              <w:ind w:right="15"/>
              <w:jc w:val="center"/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</w:pPr>
            <w:r>
              <w:rPr>
                <w:rFonts w:eastAsia="Andale Sans UI" w:cs="Arial"/>
                <w:bCs/>
                <w:spacing w:val="-2"/>
                <w:kern w:val="1"/>
                <w:sz w:val="22"/>
                <w:szCs w:val="22"/>
              </w:rPr>
              <w:t>13 200</w:t>
            </w:r>
          </w:p>
        </w:tc>
      </w:tr>
    </w:tbl>
    <w:p w:rsidR="00C22F80" w:rsidRPr="00DC3207" w:rsidRDefault="00C22F80" w:rsidP="00C22F80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ind w:right="15"/>
        <w:jc w:val="center"/>
        <w:rPr>
          <w:rFonts w:eastAsia="Andale Sans UI" w:cs="Arial"/>
          <w:b/>
          <w:bCs/>
          <w:spacing w:val="-2"/>
          <w:kern w:val="1"/>
          <w:sz w:val="22"/>
          <w:szCs w:val="22"/>
        </w:rPr>
      </w:pPr>
    </w:p>
    <w:p w:rsidR="00C22F80" w:rsidRPr="00DC3207" w:rsidRDefault="00C22F80" w:rsidP="00C22F80">
      <w:pPr>
        <w:jc w:val="center"/>
        <w:rPr>
          <w:b/>
          <w:bCs/>
          <w:sz w:val="22"/>
          <w:szCs w:val="22"/>
          <w:lang w:eastAsia="en-US"/>
        </w:rPr>
      </w:pPr>
      <w:r w:rsidRPr="00DC3207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C22F80" w:rsidRPr="00DC3207" w:rsidRDefault="00C22F80" w:rsidP="00C22F80">
      <w:pPr>
        <w:widowControl w:val="0"/>
        <w:ind w:right="639" w:firstLine="142"/>
        <w:jc w:val="center"/>
        <w:rPr>
          <w:b/>
          <w:color w:val="FF0000"/>
          <w:sz w:val="22"/>
          <w:szCs w:val="22"/>
        </w:rPr>
      </w:pPr>
      <w:proofErr w:type="gramStart"/>
      <w:r w:rsidRPr="00F32442">
        <w:rPr>
          <w:b/>
          <w:color w:val="FF0000"/>
          <w:sz w:val="22"/>
          <w:szCs w:val="22"/>
        </w:rPr>
        <w:t>Оказание услуг по охране административных зданий производится по адресам: г. Псков, ул. Кузнецкая, д.7, г. Псков, ул. Кузнецкая, д.13б</w:t>
      </w:r>
      <w:proofErr w:type="gramEnd"/>
    </w:p>
    <w:p w:rsidR="00C22F80" w:rsidRPr="00DC3207" w:rsidRDefault="00C22F80" w:rsidP="00C22F80">
      <w:pPr>
        <w:jc w:val="both"/>
        <w:rPr>
          <w:b/>
          <w:sz w:val="22"/>
          <w:szCs w:val="22"/>
        </w:rPr>
      </w:pPr>
      <w:r w:rsidRPr="00DC3207">
        <w:rPr>
          <w:b/>
          <w:sz w:val="22"/>
          <w:szCs w:val="22"/>
        </w:rPr>
        <w:t xml:space="preserve"> </w:t>
      </w:r>
      <w:proofErr w:type="gramStart"/>
      <w:r w:rsidRPr="00DC3207">
        <w:rPr>
          <w:b/>
          <w:sz w:val="22"/>
          <w:szCs w:val="22"/>
          <w:u w:val="single"/>
        </w:rPr>
        <w:t>Место выполнения работ, оказания услуг, поставки товара:</w:t>
      </w:r>
      <w:r w:rsidRPr="00DC3207">
        <w:rPr>
          <w:sz w:val="22"/>
          <w:szCs w:val="22"/>
        </w:rPr>
        <w:t xml:space="preserve"> г. Псков, ул. Кузнецкая, д.7 и ул. Кузнецкая, д. 13 б.</w:t>
      </w:r>
      <w:r w:rsidRPr="00DC3207">
        <w:rPr>
          <w:b/>
          <w:sz w:val="22"/>
          <w:szCs w:val="22"/>
        </w:rPr>
        <w:t xml:space="preserve"> </w:t>
      </w:r>
      <w:proofErr w:type="gramEnd"/>
    </w:p>
    <w:p w:rsidR="00C22F80" w:rsidRPr="00DC3207" w:rsidRDefault="00C22F80" w:rsidP="00C22F80">
      <w:pPr>
        <w:jc w:val="both"/>
        <w:rPr>
          <w:sz w:val="22"/>
          <w:szCs w:val="22"/>
        </w:rPr>
      </w:pPr>
      <w:r w:rsidRPr="00DC3207">
        <w:rPr>
          <w:b/>
          <w:sz w:val="22"/>
          <w:szCs w:val="22"/>
          <w:u w:val="single"/>
        </w:rPr>
        <w:t xml:space="preserve"> Срок оказания услуг:</w:t>
      </w:r>
      <w:r>
        <w:rPr>
          <w:sz w:val="22"/>
          <w:szCs w:val="22"/>
        </w:rPr>
        <w:t xml:space="preserve"> с 01.04.2020 г по 31.12</w:t>
      </w:r>
      <w:r w:rsidRPr="00DC3207">
        <w:rPr>
          <w:sz w:val="22"/>
          <w:szCs w:val="22"/>
        </w:rPr>
        <w:t xml:space="preserve">.2020 г. </w:t>
      </w:r>
      <w:r>
        <w:rPr>
          <w:sz w:val="22"/>
          <w:szCs w:val="22"/>
        </w:rPr>
        <w:t>в</w:t>
      </w:r>
      <w:r w:rsidRPr="00DC3207">
        <w:rPr>
          <w:sz w:val="22"/>
          <w:szCs w:val="22"/>
        </w:rPr>
        <w:t>ключительно.</w:t>
      </w:r>
    </w:p>
    <w:p w:rsidR="00C22F80" w:rsidRPr="00DC3207" w:rsidRDefault="00C22F80" w:rsidP="00C22F80">
      <w:pPr>
        <w:jc w:val="both"/>
        <w:rPr>
          <w:sz w:val="22"/>
          <w:szCs w:val="22"/>
        </w:rPr>
      </w:pPr>
      <w:r w:rsidRPr="00DC3207">
        <w:rPr>
          <w:b/>
          <w:sz w:val="22"/>
          <w:szCs w:val="22"/>
        </w:rPr>
        <w:t xml:space="preserve"> </w:t>
      </w:r>
      <w:r w:rsidRPr="00DC3207">
        <w:rPr>
          <w:b/>
          <w:sz w:val="22"/>
          <w:szCs w:val="22"/>
          <w:u w:val="single"/>
        </w:rPr>
        <w:t>Объем оказываемых услуг</w:t>
      </w:r>
      <w:r w:rsidRPr="00DC320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13 200</w:t>
      </w:r>
      <w:r w:rsidRPr="00DC3207">
        <w:rPr>
          <w:b/>
          <w:sz w:val="22"/>
          <w:szCs w:val="22"/>
        </w:rPr>
        <w:t xml:space="preserve"> </w:t>
      </w:r>
      <w:r w:rsidRPr="00DC3207">
        <w:rPr>
          <w:sz w:val="22"/>
          <w:szCs w:val="22"/>
        </w:rPr>
        <w:t>часов</w:t>
      </w:r>
      <w:r w:rsidRPr="00DC3207">
        <w:rPr>
          <w:b/>
          <w:sz w:val="22"/>
          <w:szCs w:val="22"/>
        </w:rPr>
        <w:t xml:space="preserve"> </w:t>
      </w:r>
      <w:r w:rsidRPr="00DC3207">
        <w:rPr>
          <w:sz w:val="22"/>
          <w:szCs w:val="22"/>
        </w:rPr>
        <w:t>(ч).</w:t>
      </w:r>
    </w:p>
    <w:p w:rsidR="00C22F80" w:rsidRPr="00DC3207" w:rsidRDefault="00C22F80" w:rsidP="00C22F80">
      <w:pPr>
        <w:jc w:val="both"/>
        <w:rPr>
          <w:b/>
          <w:sz w:val="22"/>
          <w:szCs w:val="22"/>
          <w:u w:val="single"/>
        </w:rPr>
      </w:pPr>
      <w:r w:rsidRPr="00DC3207">
        <w:rPr>
          <w:b/>
          <w:bCs/>
          <w:sz w:val="22"/>
          <w:szCs w:val="22"/>
          <w:u w:val="single"/>
          <w:lang w:eastAsia="en-US"/>
        </w:rPr>
        <w:t>Описание объекта закупки</w:t>
      </w:r>
    </w:p>
    <w:p w:rsidR="00C22F80" w:rsidRPr="00614208" w:rsidRDefault="00C22F80" w:rsidP="00C22F80">
      <w:pPr>
        <w:jc w:val="both"/>
      </w:pPr>
      <w:r w:rsidRPr="00614208">
        <w:rPr>
          <w:b/>
        </w:rPr>
        <w:t xml:space="preserve">1.  </w:t>
      </w:r>
      <w:r w:rsidRPr="00614208">
        <w:t xml:space="preserve">Круглосуточное (включая рабочие, выходные и праздничные дни) ответственное обеспечение охраны зданий </w:t>
      </w:r>
      <w:r w:rsidRPr="00614208">
        <w:rPr>
          <w:rFonts w:eastAsia="Calibri"/>
        </w:rPr>
        <w:t xml:space="preserve">и пропускного режимов на охраняемом объекте Заказчика, оборудованного </w:t>
      </w:r>
      <w:r w:rsidRPr="00614208">
        <w:rPr>
          <w:rFonts w:eastAsia="Calibri"/>
          <w:bCs/>
          <w:color w:val="000000"/>
          <w:spacing w:val="-4"/>
        </w:rPr>
        <w:t>средством безопасности</w:t>
      </w:r>
      <w:r w:rsidRPr="00614208">
        <w:rPr>
          <w:rFonts w:eastAsia="Calibri"/>
        </w:rPr>
        <w:t xml:space="preserve"> (КТС) </w:t>
      </w:r>
      <w:r w:rsidRPr="00614208">
        <w:t>в соответствии с Инструкцией по организации пропускного и объектового режима Государственного учреждения — Псковского регионального отделения Фонда социального страхования Российской Федерации:</w:t>
      </w:r>
    </w:p>
    <w:p w:rsidR="00C22F80" w:rsidRPr="00614208" w:rsidRDefault="00C22F80" w:rsidP="00C22F80">
      <w:pPr>
        <w:tabs>
          <w:tab w:val="left" w:pos="900"/>
        </w:tabs>
        <w:jc w:val="both"/>
      </w:pPr>
      <w:proofErr w:type="gramStart"/>
      <w:r w:rsidRPr="00614208">
        <w:t xml:space="preserve">-  охрана служебных помещений зданий, расположенных по адресам: г. Псков, ул. Кузнецкая, д.7 площадью 1692,2 </w:t>
      </w:r>
      <w:proofErr w:type="spellStart"/>
      <w:r w:rsidRPr="00614208">
        <w:t>кв.м</w:t>
      </w:r>
      <w:proofErr w:type="spellEnd"/>
      <w:r w:rsidRPr="00614208">
        <w:t xml:space="preserve">.  и ул. Кузнецкая, дом 13 «б» площадью 910,5 </w:t>
      </w:r>
      <w:proofErr w:type="spellStart"/>
      <w:r w:rsidRPr="00614208">
        <w:t>кв.м</w:t>
      </w:r>
      <w:proofErr w:type="spellEnd"/>
      <w:r w:rsidRPr="00614208">
        <w:t>.,</w:t>
      </w:r>
      <w:proofErr w:type="gramEnd"/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 имеющихся в помещениях материальных ценностей и документов.</w:t>
      </w:r>
    </w:p>
    <w:p w:rsidR="00C22F80" w:rsidRPr="00614208" w:rsidRDefault="00C22F80" w:rsidP="00C22F80">
      <w:pPr>
        <w:tabs>
          <w:tab w:val="left" w:pos="900"/>
        </w:tabs>
        <w:jc w:val="both"/>
        <w:rPr>
          <w:b/>
        </w:rPr>
      </w:pPr>
      <w:r w:rsidRPr="00614208">
        <w:rPr>
          <w:b/>
        </w:rPr>
        <w:t>Виды услуг, предоставляемых в целях охраны: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защита жизни и здоровья граждан;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охрана объектов и (или) имущества (в том числе при его транспортировке);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охрана объектов и (или) имущества на объектах, монтаж и эксплуатационное, обслуживание технических средств охраны, перечень видов которых устанавливается Правительством РФ, и (или) с принятием соответствующих мер реагирования на их сигнальную информацию;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консультирование и подготовка рекомендаций по вопросам правомерной защиты от противоправных посягательств;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- обеспечение порядка в местах проведения массовых мероприятий;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 xml:space="preserve">- обеспечение </w:t>
      </w:r>
      <w:proofErr w:type="spellStart"/>
      <w:r w:rsidRPr="00614208">
        <w:t>внутриобъектового</w:t>
      </w:r>
      <w:proofErr w:type="spellEnd"/>
      <w:r w:rsidRPr="00614208">
        <w:t xml:space="preserve"> и </w:t>
      </w:r>
      <w:proofErr w:type="gramStart"/>
      <w:r w:rsidRPr="00614208">
        <w:t>пропускного</w:t>
      </w:r>
      <w:proofErr w:type="gramEnd"/>
      <w:r w:rsidRPr="00614208">
        <w:t xml:space="preserve"> режимов на объектах;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 xml:space="preserve">- охрана объектов и (или) имущества, а также обеспечение </w:t>
      </w:r>
      <w:proofErr w:type="spellStart"/>
      <w:r w:rsidRPr="00614208">
        <w:t>внутриобъектового</w:t>
      </w:r>
      <w:proofErr w:type="spellEnd"/>
      <w:r w:rsidRPr="00614208"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защищенности. </w:t>
      </w:r>
    </w:p>
    <w:p w:rsidR="00C22F80" w:rsidRPr="00614208" w:rsidRDefault="00C22F80" w:rsidP="00C22F80">
      <w:pPr>
        <w:tabs>
          <w:tab w:val="left" w:pos="900"/>
        </w:tabs>
        <w:jc w:val="both"/>
      </w:pPr>
      <w:r w:rsidRPr="00614208">
        <w:t>Предметом Контракта с частной охранной организацией могут быть только перечисленные услуги. Оказание исполнителем услуг, не включенных в приведенный перечень, не допускается, так как является грубым нарушением осуществления частной охранной деятельности (</w:t>
      </w:r>
      <w:hyperlink r:id="rId5" w:history="1">
        <w:r w:rsidRPr="00614208">
          <w:rPr>
            <w:u w:val="single"/>
          </w:rPr>
          <w:t>п. 4 ч. 8 ст. 11.5</w:t>
        </w:r>
      </w:hyperlink>
      <w:r w:rsidRPr="00614208">
        <w:t xml:space="preserve"> Закона о частной детективной и охранной деятельности).</w:t>
      </w:r>
    </w:p>
    <w:p w:rsidR="00C22F80" w:rsidRPr="00DC3207" w:rsidRDefault="00C22F80" w:rsidP="00C22F80">
      <w:pPr>
        <w:rPr>
          <w:b/>
          <w:sz w:val="22"/>
          <w:szCs w:val="22"/>
        </w:rPr>
      </w:pPr>
      <w:r w:rsidRPr="00DC3207">
        <w:rPr>
          <w:b/>
          <w:sz w:val="22"/>
          <w:szCs w:val="22"/>
        </w:rPr>
        <w:t>2. Требования к Исполнителю услуг:</w:t>
      </w:r>
    </w:p>
    <w:p w:rsidR="00C22F80" w:rsidRPr="00614208" w:rsidRDefault="00C22F80" w:rsidP="00C22F80">
      <w:pPr>
        <w:widowControl w:val="0"/>
        <w:jc w:val="both"/>
      </w:pPr>
      <w:r w:rsidRPr="00614208">
        <w:t xml:space="preserve">-  </w:t>
      </w:r>
      <w:r w:rsidRPr="00614208">
        <w:rPr>
          <w:bCs/>
        </w:rPr>
        <w:t>Исполнитель должен иметь де</w:t>
      </w:r>
      <w:r w:rsidRPr="00614208">
        <w:t xml:space="preserve">йствующую </w:t>
      </w:r>
      <w:r w:rsidRPr="00614208">
        <w:rPr>
          <w:kern w:val="16"/>
        </w:rPr>
        <w:t>лицензию на осуществление охранной деятельности</w:t>
      </w:r>
      <w:r w:rsidRPr="00614208">
        <w:t xml:space="preserve"> (обязательно наличие п. 7 ст. 3 Закона от 11.03.1992 года № ФЗ-2487-1 «О частной детективной и охранной деятельности в Российской Федерации»). В случае</w:t>
      </w:r>
      <w:proofErr w:type="gramStart"/>
      <w:r w:rsidRPr="00614208">
        <w:t>,</w:t>
      </w:r>
      <w:proofErr w:type="gramEnd"/>
      <w:r w:rsidRPr="00614208">
        <w:t xml:space="preserve">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законодательства;</w:t>
      </w:r>
    </w:p>
    <w:p w:rsidR="00C22F80" w:rsidRPr="00614208" w:rsidRDefault="00C22F80" w:rsidP="00C22F80">
      <w:pPr>
        <w:widowControl w:val="0"/>
        <w:autoSpaceDE w:val="0"/>
        <w:autoSpaceDN w:val="0"/>
        <w:adjustRightInd w:val="0"/>
        <w:jc w:val="both"/>
      </w:pPr>
      <w:r w:rsidRPr="00614208">
        <w:t xml:space="preserve">- наличие группы быстрого реагирования (ГБР) с круглосуточным режимом работы, </w:t>
      </w:r>
      <w:r w:rsidRPr="00614208">
        <w:lastRenderedPageBreak/>
        <w:t>имеющей постоянную связь с объектами охраны;</w:t>
      </w:r>
    </w:p>
    <w:p w:rsidR="00C22F80" w:rsidRPr="00614208" w:rsidRDefault="00C22F80" w:rsidP="00C22F80">
      <w:pPr>
        <w:pStyle w:val="a3"/>
        <w:jc w:val="both"/>
        <w:rPr>
          <w:rFonts w:ascii="Times New Roman" w:hAnsi="Times New Roman"/>
        </w:rPr>
      </w:pPr>
      <w:r w:rsidRPr="00614208">
        <w:rPr>
          <w:rFonts w:ascii="Times New Roman" w:hAnsi="Times New Roman"/>
        </w:rPr>
        <w:t>-  наличие у Исполнителя оперативной дежурной службы (оперативного дежурного) с круглосуточным режимом работы, имеющего постоянную радиосвязь с объектом охраны;</w:t>
      </w:r>
    </w:p>
    <w:p w:rsidR="00C22F80" w:rsidRPr="00614208" w:rsidRDefault="00C22F80" w:rsidP="00C22F80">
      <w:pPr>
        <w:widowControl w:val="0"/>
        <w:autoSpaceDE w:val="0"/>
        <w:autoSpaceDN w:val="0"/>
        <w:adjustRightInd w:val="0"/>
        <w:jc w:val="both"/>
      </w:pPr>
      <w:r w:rsidRPr="00614208">
        <w:t>-  самостоятельное оборудование поста охраны кнопкой экстренного вызова группы быстрого реагирования охранной организации;</w:t>
      </w:r>
    </w:p>
    <w:p w:rsidR="00C22F80" w:rsidRPr="00614208" w:rsidRDefault="00C22F80" w:rsidP="00C22F80">
      <w:pPr>
        <w:jc w:val="both"/>
      </w:pPr>
      <w:r w:rsidRPr="00614208">
        <w:t xml:space="preserve">- сотрудниками организации, оказывающей охранные услуги, должно быть пройдено профессиональное обучение для работы в качестве частного охранника и сдан квалификационный экзамен, что подтверждается удостоверением частного охранника. </w:t>
      </w:r>
      <w:hyperlink r:id="rId6" w:history="1">
        <w:r w:rsidRPr="00614208">
          <w:t>Порядок</w:t>
        </w:r>
      </w:hyperlink>
      <w:r w:rsidRPr="00614208">
        <w:t xml:space="preserve"> сдачи квалификационного экзамена и выдачи удостоверения частного охранника устанавливается Правительством Российской Федерации. Частный охранник работает по трудовому договору с частной охранной организацией, и его трудовая деятельность регулируется трудовым </w:t>
      </w:r>
      <w:hyperlink r:id="rId7" w:history="1">
        <w:r w:rsidRPr="00614208">
          <w:t>законодательством</w:t>
        </w:r>
      </w:hyperlink>
      <w:r w:rsidRPr="00614208">
        <w:t xml:space="preserve"> и Законом РФ от 11.03.1992 N 2487-1 (ред. от 13.07.2015) "О частной детективной и охранной деятельности в Российской Федерации";</w:t>
      </w:r>
    </w:p>
    <w:p w:rsidR="00C22F80" w:rsidRPr="00614208" w:rsidRDefault="00C22F80" w:rsidP="00C22F80">
      <w:pPr>
        <w:jc w:val="both"/>
      </w:pPr>
      <w:r w:rsidRPr="00614208">
        <w:t xml:space="preserve"> - обязательным требованием является наличие у работников частной охранной организации, осуществляющих охранные услуги, личной </w:t>
      </w:r>
      <w:hyperlink r:id="rId8" w:history="1">
        <w:r w:rsidRPr="00614208">
          <w:t>карточки</w:t>
        </w:r>
      </w:hyperlink>
      <w:r w:rsidRPr="00614208">
        <w:t xml:space="preserve"> охранника, выданной органами внутренних дел в </w:t>
      </w:r>
      <w:hyperlink r:id="rId9" w:history="1">
        <w:r w:rsidRPr="00614208">
          <w:t>порядке</w:t>
        </w:r>
      </w:hyperlink>
      <w:r w:rsidRPr="00614208">
        <w:t>, установленном федеральным органом исполнительной власти, в ведении которого н</w:t>
      </w:r>
      <w:r>
        <w:t>аходятся вопросы внутренних дел;</w:t>
      </w:r>
    </w:p>
    <w:p w:rsidR="00C22F80" w:rsidRPr="00614208" w:rsidRDefault="00C22F80" w:rsidP="00C22F80">
      <w:pPr>
        <w:jc w:val="both"/>
        <w:rPr>
          <w:b/>
        </w:rPr>
      </w:pPr>
      <w:r w:rsidRPr="00614208">
        <w:t xml:space="preserve">- </w:t>
      </w:r>
      <w:r w:rsidRPr="00614208">
        <w:rPr>
          <w:b/>
        </w:rPr>
        <w:t>Исполнитель обязан обеспечить оказание услуг собственными силами и средствами, без заключения договоров субподряда;</w:t>
      </w:r>
    </w:p>
    <w:p w:rsidR="00C22F80" w:rsidRPr="00614208" w:rsidRDefault="00C22F80" w:rsidP="00C22F80">
      <w:pPr>
        <w:pStyle w:val="a3"/>
        <w:jc w:val="both"/>
        <w:rPr>
          <w:rFonts w:ascii="Times New Roman" w:hAnsi="Times New Roman"/>
        </w:rPr>
      </w:pPr>
      <w:r w:rsidRPr="00614208">
        <w:rPr>
          <w:rFonts w:ascii="Times New Roman" w:hAnsi="Times New Roman"/>
        </w:rPr>
        <w:t>- наличие у Исполнителя собственных Автомобилей, а также служебные автомобили охранной организации должны иметь специальную раскраску, информационные надписи и знаки на транспортных средствах</w:t>
      </w:r>
      <w:r>
        <w:rPr>
          <w:rFonts w:ascii="Times New Roman" w:hAnsi="Times New Roman"/>
        </w:rPr>
        <w:t>;</w:t>
      </w:r>
    </w:p>
    <w:p w:rsidR="00C22F80" w:rsidRPr="00614208" w:rsidRDefault="00C22F80" w:rsidP="00C22F80">
      <w:pPr>
        <w:suppressAutoHyphens/>
        <w:jc w:val="both"/>
        <w:rPr>
          <w:lang w:eastAsia="zh-CN"/>
        </w:rPr>
      </w:pPr>
      <w:r w:rsidRPr="00614208">
        <w:rPr>
          <w:lang w:eastAsia="zh-CN"/>
        </w:rPr>
        <w:t>- н</w:t>
      </w:r>
      <w:r w:rsidRPr="00CB2C19">
        <w:rPr>
          <w:lang w:eastAsia="zh-CN"/>
        </w:rPr>
        <w:t xml:space="preserve">аличие списка всех Сотрудников Исполнителя, которых Исполнитель может </w:t>
      </w:r>
      <w:r>
        <w:rPr>
          <w:lang w:eastAsia="zh-CN"/>
        </w:rPr>
        <w:t>привлечь к исполнению Контракта;</w:t>
      </w:r>
    </w:p>
    <w:p w:rsidR="00C22F80" w:rsidRPr="00CB2C19" w:rsidRDefault="00C22F80" w:rsidP="00C22F80">
      <w:pPr>
        <w:suppressAutoHyphens/>
        <w:jc w:val="both"/>
        <w:rPr>
          <w:lang w:eastAsia="zh-CN"/>
        </w:rPr>
      </w:pPr>
      <w:r w:rsidRPr="00614208">
        <w:rPr>
          <w:rFonts w:eastAsia="Calibri"/>
        </w:rPr>
        <w:t>- д</w:t>
      </w:r>
      <w:r w:rsidRPr="00CB2C19">
        <w:rPr>
          <w:rFonts w:eastAsia="Calibri"/>
        </w:rPr>
        <w:t>ля круглосуточной охраны объекта выставляется 1 пост – 1 человек на посту в смену (количество смен Исполнитель устанавливает по своему усмотрению).  Исполнитель должен выделить на постоянной основе сотрудников охраны в количестве не менее 3 человек</w:t>
      </w:r>
      <w:r>
        <w:rPr>
          <w:rFonts w:eastAsia="Calibri"/>
        </w:rPr>
        <w:t xml:space="preserve"> на один объект;</w:t>
      </w:r>
    </w:p>
    <w:p w:rsidR="00C22F80" w:rsidRPr="00614208" w:rsidRDefault="00C22F80" w:rsidP="00C22F80">
      <w:pPr>
        <w:jc w:val="both"/>
        <w:rPr>
          <w:rFonts w:eastAsia="Calibri"/>
        </w:rPr>
      </w:pPr>
      <w:r w:rsidRPr="00CB2C19">
        <w:rPr>
          <w:rFonts w:eastAsia="Calibri"/>
        </w:rPr>
        <w:t xml:space="preserve"> - </w:t>
      </w:r>
      <w:r>
        <w:rPr>
          <w:rFonts w:eastAsia="Calibri"/>
        </w:rPr>
        <w:t>н</w:t>
      </w:r>
      <w:r w:rsidRPr="00CB2C19">
        <w:rPr>
          <w:rFonts w:eastAsia="Calibri"/>
        </w:rPr>
        <w:t>аличие у Исполнителя договора страхования ответственности при осуществлении охранной деятельности;</w:t>
      </w:r>
    </w:p>
    <w:p w:rsidR="00C22F80" w:rsidRDefault="00C22F80" w:rsidP="00C22F80">
      <w:pPr>
        <w:jc w:val="both"/>
        <w:rPr>
          <w:rFonts w:eastAsia="Calibri"/>
        </w:rPr>
      </w:pPr>
      <w:r w:rsidRPr="00CB2C19">
        <w:rPr>
          <w:rFonts w:eastAsia="Calibri"/>
        </w:rPr>
        <w:t xml:space="preserve">- </w:t>
      </w:r>
      <w:r>
        <w:rPr>
          <w:rFonts w:eastAsia="Calibri"/>
        </w:rPr>
        <w:t>н</w:t>
      </w:r>
      <w:r w:rsidRPr="00CB2C19">
        <w:rPr>
          <w:rFonts w:eastAsia="Calibri"/>
        </w:rPr>
        <w:t xml:space="preserve">аличие у сотрудников Исполнителя форменной одежды (название/эмблема на одежде обязательно) в зависимости от сезона, места </w:t>
      </w:r>
      <w:r>
        <w:rPr>
          <w:rFonts w:eastAsia="Calibri"/>
        </w:rPr>
        <w:t>несения службы, задач охранника;</w:t>
      </w:r>
    </w:p>
    <w:p w:rsidR="00C22F80" w:rsidRPr="00CB2C19" w:rsidRDefault="00C22F80" w:rsidP="00C22F80">
      <w:pPr>
        <w:jc w:val="both"/>
        <w:rPr>
          <w:rFonts w:eastAsia="Calibri"/>
        </w:rPr>
      </w:pPr>
      <w:r w:rsidRPr="00614208">
        <w:t xml:space="preserve">-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</w:t>
      </w:r>
      <w:hyperlink r:id="rId10" w:history="1">
        <w:r w:rsidRPr="00614208">
          <w:t>Порядок</w:t>
        </w:r>
      </w:hyperlink>
      <w:r w:rsidRPr="00614208">
        <w:t xml:space="preserve"> ношения специальной форменной одежды при оказании различных видов охранных услуг устанавливается Правительством Российской Федерации;</w:t>
      </w:r>
    </w:p>
    <w:p w:rsidR="00C22F80" w:rsidRPr="00614208" w:rsidRDefault="00C22F80" w:rsidP="00C22F80">
      <w:pPr>
        <w:widowControl w:val="0"/>
        <w:jc w:val="both"/>
      </w:pPr>
      <w:r w:rsidRPr="00614208">
        <w:t xml:space="preserve"> - Исполнитель обязан разработать, изготовить и согласовать с Заказчиком документацию по организации охраны объекта (инструкцию о пропускном и внутри объектном режиме).    </w:t>
      </w:r>
    </w:p>
    <w:p w:rsidR="00C22F80" w:rsidRPr="00DC3207" w:rsidRDefault="00C22F80" w:rsidP="00C22F80">
      <w:pPr>
        <w:widowControl w:val="0"/>
        <w:jc w:val="both"/>
        <w:rPr>
          <w:sz w:val="22"/>
          <w:szCs w:val="22"/>
        </w:rPr>
      </w:pPr>
      <w:r w:rsidRPr="00DC3207">
        <w:rPr>
          <w:sz w:val="22"/>
          <w:szCs w:val="22"/>
        </w:rPr>
        <w:t xml:space="preserve">   </w:t>
      </w:r>
    </w:p>
    <w:p w:rsidR="00C22F80" w:rsidRPr="00DC3207" w:rsidRDefault="00C22F80" w:rsidP="00C22F80">
      <w:pPr>
        <w:widowControl w:val="0"/>
        <w:ind w:right="639"/>
        <w:rPr>
          <w:sz w:val="22"/>
          <w:szCs w:val="22"/>
          <w:lang w:eastAsia="ar-SA"/>
        </w:rPr>
      </w:pPr>
    </w:p>
    <w:p w:rsidR="00C14767" w:rsidRDefault="00C14767">
      <w:bookmarkStart w:id="0" w:name="_GoBack"/>
      <w:bookmarkEnd w:id="0"/>
    </w:p>
    <w:sectPr w:rsidR="00C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0"/>
    <w:rsid w:val="00032F40"/>
    <w:rsid w:val="00C14767"/>
    <w:rsid w:val="00C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22F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2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22F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30D589BFBD04C52793B92D8603267F667328B417195FEFFw97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D171EE60916B9C2EAEB08B642U0y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D171FE60C1CB9C2EAEB08B6420BA89D5285C3D8291062AAUEy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641932FDE88C28E42563199C4437CFE6A799DB471D2317D4AA796649C968B0F4B9F62415E5yCI" TargetMode="External"/><Relationship Id="rId10" Type="http://schemas.openxmlformats.org/officeDocument/2006/relationships/hyperlink" Target="consultantplus://offline/ref=31BE2A8B341B8BD20A7229F5D345BD9A2CDB35B523F72347D2D5DFB7434F278A9DAC0198q8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DA8A821EF4C64063F1BC5F7902526C30D589BFBD04C52793B92D8603267F667328B417195F8FFw9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Софья Геннадиевна</dc:creator>
  <cp:keywords/>
  <dc:description/>
  <cp:lastModifiedBy>Васильева Софья Геннадиевна</cp:lastModifiedBy>
  <cp:revision>2</cp:revision>
  <dcterms:created xsi:type="dcterms:W3CDTF">2020-02-19T14:55:00Z</dcterms:created>
  <dcterms:modified xsi:type="dcterms:W3CDTF">2020-02-19T14:55:00Z</dcterms:modified>
</cp:coreProperties>
</file>