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F8" w:rsidRPr="00590B00" w:rsidRDefault="00B321F8" w:rsidP="00B321F8">
      <w:pPr>
        <w:keepNext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90B00">
        <w:rPr>
          <w:rFonts w:ascii="Times New Roman" w:hAnsi="Times New Roman"/>
          <w:sz w:val="24"/>
          <w:szCs w:val="24"/>
        </w:rPr>
        <w:t xml:space="preserve">Оказание услуг по медицинской </w:t>
      </w:r>
      <w:proofErr w:type="spellStart"/>
      <w:r w:rsidRPr="00590B00">
        <w:rPr>
          <w:rFonts w:ascii="Times New Roman" w:hAnsi="Times New Roman"/>
          <w:sz w:val="24"/>
          <w:szCs w:val="24"/>
        </w:rPr>
        <w:t>реаблитации</w:t>
      </w:r>
      <w:proofErr w:type="spellEnd"/>
      <w:r w:rsidRPr="00590B00">
        <w:rPr>
          <w:rFonts w:ascii="Times New Roman" w:hAnsi="Times New Roman"/>
          <w:sz w:val="24"/>
          <w:szCs w:val="24"/>
        </w:rPr>
        <w:t xml:space="preserve"> граждан – пострадавших вследствие несчастных случаев на производстве и профессиональных заболеваний с заболеваниями по Классу </w:t>
      </w:r>
      <w:r w:rsidRPr="00590B00">
        <w:rPr>
          <w:rFonts w:ascii="Times New Roman" w:hAnsi="Times New Roman"/>
          <w:sz w:val="24"/>
          <w:szCs w:val="24"/>
          <w:lang w:val="en-US"/>
        </w:rPr>
        <w:t>XIX</w:t>
      </w:r>
      <w:r w:rsidRPr="00590B00">
        <w:rPr>
          <w:rFonts w:ascii="Times New Roman" w:hAnsi="Times New Roman"/>
          <w:sz w:val="24"/>
          <w:szCs w:val="24"/>
        </w:rPr>
        <w:t xml:space="preserve"> МКБ-10 </w:t>
      </w:r>
      <w:r w:rsidRPr="00590B00">
        <w:rPr>
          <w:rFonts w:ascii="Times New Roman" w:hAnsi="Times New Roman"/>
          <w:b/>
          <w:bCs/>
          <w:sz w:val="24"/>
          <w:szCs w:val="24"/>
        </w:rPr>
        <w:t xml:space="preserve">«Травмы, отравления и некоторые другие последствия воздействия внешних причин» </w:t>
      </w:r>
      <w:r w:rsidRPr="00590B00">
        <w:rPr>
          <w:rFonts w:ascii="Times New Roman" w:hAnsi="Times New Roman"/>
          <w:b/>
          <w:bCs/>
          <w:i/>
          <w:sz w:val="24"/>
          <w:szCs w:val="24"/>
        </w:rPr>
        <w:t>(спинальные больные</w:t>
      </w:r>
      <w:r w:rsidRPr="00590B00">
        <w:rPr>
          <w:rFonts w:ascii="Times New Roman" w:hAnsi="Times New Roman"/>
          <w:i/>
          <w:sz w:val="24"/>
          <w:szCs w:val="24"/>
        </w:rPr>
        <w:t xml:space="preserve">) </w:t>
      </w:r>
      <w:r w:rsidRPr="00590B00">
        <w:rPr>
          <w:rFonts w:ascii="Times New Roman" w:hAnsi="Times New Roman"/>
          <w:sz w:val="24"/>
          <w:szCs w:val="24"/>
        </w:rPr>
        <w:t>в организации, оказывающей санаторно-курортные услуги</w:t>
      </w:r>
      <w:r w:rsidRPr="00590B0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B321F8" w:rsidRPr="00590B00" w:rsidRDefault="00B321F8" w:rsidP="00B321F8">
      <w:pPr>
        <w:tabs>
          <w:tab w:val="num" w:pos="24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B00">
        <w:rPr>
          <w:rFonts w:ascii="Times New Roman" w:hAnsi="Times New Roman"/>
          <w:sz w:val="24"/>
          <w:szCs w:val="24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590B00">
        <w:rPr>
          <w:rFonts w:ascii="Times New Roman" w:hAnsi="Times New Roman"/>
          <w:sz w:val="24"/>
          <w:szCs w:val="24"/>
        </w:rPr>
        <w:t xml:space="preserve"> заболеваний».</w:t>
      </w:r>
    </w:p>
    <w:p w:rsidR="00B321F8" w:rsidRPr="00590B00" w:rsidRDefault="00B321F8" w:rsidP="00B321F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590B00">
        <w:rPr>
          <w:rFonts w:ascii="Times New Roman" w:hAnsi="Times New Roman"/>
          <w:b/>
          <w:sz w:val="24"/>
          <w:szCs w:val="24"/>
        </w:rPr>
        <w:t>Требования к качеству услуг:</w:t>
      </w:r>
    </w:p>
    <w:p w:rsidR="00B321F8" w:rsidRPr="00590B00" w:rsidRDefault="00B321F8" w:rsidP="00B321F8">
      <w:pPr>
        <w:keepNext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90B00">
        <w:rPr>
          <w:rFonts w:ascii="Times New Roman" w:hAnsi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B321F8" w:rsidRPr="00590B00" w:rsidRDefault="00B321F8" w:rsidP="00B321F8">
      <w:pPr>
        <w:keepNext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90B00">
        <w:rPr>
          <w:rFonts w:ascii="Times New Roman" w:hAnsi="Times New Roman"/>
          <w:sz w:val="24"/>
          <w:szCs w:val="24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 и т.д.;</w:t>
      </w:r>
    </w:p>
    <w:p w:rsidR="00B321F8" w:rsidRPr="00590B00" w:rsidRDefault="00B321F8" w:rsidP="00B321F8">
      <w:pPr>
        <w:keepNext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B00">
        <w:rPr>
          <w:rFonts w:ascii="Times New Roman" w:hAnsi="Times New Roman"/>
          <w:sz w:val="24"/>
          <w:szCs w:val="24"/>
        </w:rP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B321F8" w:rsidRPr="00590B00" w:rsidRDefault="00B321F8" w:rsidP="00B321F8">
      <w:pPr>
        <w:pStyle w:val="2"/>
        <w:ind w:firstLine="708"/>
        <w:rPr>
          <w:b/>
        </w:rPr>
      </w:pPr>
      <w:r w:rsidRPr="00590B00">
        <w:rPr>
          <w:b/>
        </w:rPr>
        <w:t>5. Требования к техническим характеристикам услуг:</w:t>
      </w:r>
    </w:p>
    <w:p w:rsidR="00B321F8" w:rsidRPr="00590B00" w:rsidRDefault="00B321F8" w:rsidP="00B321F8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proofErr w:type="gramStart"/>
      <w:r w:rsidRPr="00590B00">
        <w:rPr>
          <w:rFonts w:ascii="Times New Roman" w:hAnsi="Times New Roman" w:cs="Times New Roman"/>
          <w:b w:val="0"/>
          <w:sz w:val="24"/>
          <w:szCs w:val="24"/>
        </w:rPr>
        <w:t>5.1</w:t>
      </w:r>
      <w:r w:rsidRPr="00590B00">
        <w:rPr>
          <w:rFonts w:ascii="Times New Roman" w:hAnsi="Times New Roman" w:cs="Times New Roman"/>
          <w:sz w:val="24"/>
          <w:szCs w:val="24"/>
        </w:rPr>
        <w:t xml:space="preserve"> </w:t>
      </w:r>
      <w:r w:rsidRPr="00590B00">
        <w:rPr>
          <w:rFonts w:ascii="Times New Roman" w:hAnsi="Times New Roman" w:cs="Times New Roman"/>
          <w:b w:val="0"/>
          <w:sz w:val="24"/>
          <w:szCs w:val="24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590B00">
        <w:rPr>
          <w:rFonts w:ascii="Times New Roman" w:hAnsi="Times New Roman" w:cs="Times New Roman"/>
          <w:b w:val="0"/>
          <w:sz w:val="24"/>
          <w:szCs w:val="24"/>
        </w:rPr>
        <w:t>безбарьерная</w:t>
      </w:r>
      <w:proofErr w:type="spellEnd"/>
      <w:r w:rsidRPr="00590B00">
        <w:rPr>
          <w:rFonts w:ascii="Times New Roman" w:hAnsi="Times New Roman" w:cs="Times New Roman"/>
          <w:b w:val="0"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  <w:r w:rsidRPr="00590B00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</w:t>
      </w:r>
      <w:proofErr w:type="gramEnd"/>
    </w:p>
    <w:p w:rsidR="00B321F8" w:rsidRPr="00590B00" w:rsidRDefault="00B321F8" w:rsidP="00B321F8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B00">
        <w:rPr>
          <w:rFonts w:ascii="Times New Roman" w:hAnsi="Times New Roman" w:cs="Times New Roman"/>
          <w:b w:val="0"/>
          <w:sz w:val="24"/>
          <w:szCs w:val="24"/>
        </w:rPr>
        <w:t xml:space="preserve">5.2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590B00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Pr="00590B00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B321F8" w:rsidRPr="00590B00" w:rsidRDefault="00B321F8" w:rsidP="00B321F8">
      <w:pPr>
        <w:pStyle w:val="2"/>
        <w:ind w:firstLine="540"/>
        <w:rPr>
          <w:sz w:val="24"/>
          <w:szCs w:val="24"/>
        </w:rPr>
      </w:pPr>
      <w:r w:rsidRPr="00590B00">
        <w:rPr>
          <w:sz w:val="24"/>
          <w:szCs w:val="24"/>
        </w:rPr>
        <w:t>5.3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B321F8" w:rsidRPr="00590B00" w:rsidRDefault="00B321F8" w:rsidP="00B321F8">
      <w:pPr>
        <w:pStyle w:val="2"/>
        <w:ind w:firstLine="540"/>
        <w:rPr>
          <w:sz w:val="24"/>
          <w:szCs w:val="24"/>
        </w:rPr>
      </w:pPr>
      <w:r w:rsidRPr="00590B00">
        <w:rPr>
          <w:sz w:val="24"/>
          <w:szCs w:val="24"/>
        </w:rPr>
        <w:t>5.3.1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321F8" w:rsidRPr="00590B00" w:rsidRDefault="00B321F8" w:rsidP="00B321F8">
      <w:pPr>
        <w:pStyle w:val="2"/>
        <w:ind w:firstLine="540"/>
        <w:rPr>
          <w:sz w:val="24"/>
          <w:szCs w:val="24"/>
        </w:rPr>
      </w:pPr>
      <w:r w:rsidRPr="00590B00">
        <w:rPr>
          <w:sz w:val="24"/>
          <w:szCs w:val="24"/>
        </w:rPr>
        <w:t>5.4</w:t>
      </w:r>
      <w:proofErr w:type="gramStart"/>
      <w:r w:rsidRPr="00590B00">
        <w:rPr>
          <w:sz w:val="24"/>
          <w:szCs w:val="24"/>
        </w:rPr>
        <w:t xml:space="preserve"> П</w:t>
      </w:r>
      <w:proofErr w:type="gramEnd"/>
      <w:r w:rsidRPr="00590B00">
        <w:rPr>
          <w:sz w:val="24"/>
          <w:szCs w:val="24"/>
        </w:rPr>
        <w:t xml:space="preserve">ри оказании услуг по медицинской реабилитации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</w:t>
      </w:r>
    </w:p>
    <w:p w:rsidR="00B321F8" w:rsidRPr="00590B00" w:rsidRDefault="00B321F8" w:rsidP="00B321F8">
      <w:pPr>
        <w:pStyle w:val="2"/>
        <w:ind w:firstLine="540"/>
        <w:rPr>
          <w:sz w:val="24"/>
          <w:szCs w:val="24"/>
        </w:rPr>
      </w:pPr>
      <w:r w:rsidRPr="00590B00">
        <w:rPr>
          <w:sz w:val="24"/>
          <w:szCs w:val="24"/>
        </w:rPr>
        <w:t>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B321F8" w:rsidRPr="00590B00" w:rsidRDefault="00B321F8" w:rsidP="00B321F8">
      <w:pPr>
        <w:pStyle w:val="2"/>
        <w:ind w:firstLine="540"/>
        <w:rPr>
          <w:sz w:val="24"/>
          <w:szCs w:val="24"/>
        </w:rPr>
      </w:pPr>
      <w:r w:rsidRPr="00590B00">
        <w:rPr>
          <w:sz w:val="24"/>
          <w:szCs w:val="24"/>
        </w:rPr>
        <w:t>5.5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321F8" w:rsidRPr="00590B00" w:rsidRDefault="00B321F8" w:rsidP="00B321F8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B00">
        <w:rPr>
          <w:rFonts w:ascii="Times New Roman" w:hAnsi="Times New Roman" w:cs="Times New Roman"/>
          <w:b w:val="0"/>
          <w:sz w:val="24"/>
          <w:szCs w:val="24"/>
        </w:rPr>
        <w:lastRenderedPageBreak/>
        <w:t>5.6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5.7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 xml:space="preserve">5.8 Здания и сооружения организации, оказывающей санаторно-курортные услуги застрахованным лицам, должны быть: 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590B00">
        <w:rPr>
          <w:bCs/>
          <w:sz w:val="24"/>
          <w:szCs w:val="24"/>
        </w:rPr>
        <w:t>и</w:t>
      </w:r>
      <w:proofErr w:type="gramEnd"/>
      <w:r w:rsidRPr="00590B00">
        <w:rPr>
          <w:bCs/>
          <w:sz w:val="24"/>
          <w:szCs w:val="24"/>
        </w:rPr>
        <w:t xml:space="preserve"> не менее 24 часов;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 xml:space="preserve">- </w:t>
      </w:r>
      <w:proofErr w:type="gramStart"/>
      <w:r w:rsidRPr="00590B00">
        <w:rPr>
          <w:bCs/>
          <w:sz w:val="24"/>
          <w:szCs w:val="24"/>
        </w:rPr>
        <w:t>оборудованы</w:t>
      </w:r>
      <w:proofErr w:type="gramEnd"/>
      <w:r w:rsidRPr="00590B00">
        <w:rPr>
          <w:bCs/>
          <w:sz w:val="24"/>
          <w:szCs w:val="24"/>
        </w:rPr>
        <w:t xml:space="preserve"> теплыми переходами;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- оборудованы системами холодного и горячего водоснабжения;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proofErr w:type="gramStart"/>
      <w:r w:rsidRPr="00590B00">
        <w:rPr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  <w:proofErr w:type="gramEnd"/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 xml:space="preserve">- </w:t>
      </w:r>
      <w:proofErr w:type="gramStart"/>
      <w:r w:rsidRPr="00590B00">
        <w:rPr>
          <w:bCs/>
          <w:sz w:val="24"/>
          <w:szCs w:val="24"/>
        </w:rPr>
        <w:t>оборудованы</w:t>
      </w:r>
      <w:proofErr w:type="gramEnd"/>
      <w:r w:rsidRPr="00590B00">
        <w:rPr>
          <w:bCs/>
          <w:sz w:val="24"/>
          <w:szCs w:val="24"/>
        </w:rPr>
        <w:t xml:space="preserve"> лифтом с круглосуточным подъемом и спуском: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б) более двух этажей (в санаториях для лечения больных с заболеваниями опорно-двигательного аппарата);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в) более трех этажей;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г) грузовой и пассажирский отдельно.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5.9 Дополнительно предоставляемые услуги: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- служба приема (круглосуточный прием);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321F8" w:rsidRPr="00590B00" w:rsidRDefault="00B321F8" w:rsidP="00B321F8">
      <w:pPr>
        <w:pStyle w:val="2"/>
        <w:ind w:firstLine="709"/>
        <w:rPr>
          <w:b/>
          <w:bCs/>
          <w:sz w:val="24"/>
          <w:szCs w:val="24"/>
        </w:rPr>
      </w:pPr>
      <w:r w:rsidRPr="00590B00">
        <w:rPr>
          <w:b/>
          <w:bCs/>
          <w:sz w:val="24"/>
          <w:szCs w:val="24"/>
        </w:rPr>
        <w:t>6. Требования к количественным и качественным характеристикам услуг: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Количество путевок для застрахованных лиц - 8 штук.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Количество путевок для сопровождающего  - 8 штук.</w:t>
      </w:r>
    </w:p>
    <w:p w:rsidR="00B321F8" w:rsidRPr="00590B00" w:rsidRDefault="00B321F8" w:rsidP="00B321F8">
      <w:pPr>
        <w:pStyle w:val="2"/>
        <w:ind w:firstLine="709"/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Продолжительность заезда – 42 дня.</w:t>
      </w:r>
    </w:p>
    <w:p w:rsidR="00B321F8" w:rsidRPr="00590B00" w:rsidRDefault="00B321F8" w:rsidP="00B321F8">
      <w:pPr>
        <w:pStyle w:val="2"/>
        <w:ind w:firstLine="708"/>
        <w:outlineLvl w:val="0"/>
        <w:rPr>
          <w:b/>
          <w:bCs/>
          <w:sz w:val="24"/>
          <w:szCs w:val="24"/>
        </w:rPr>
      </w:pPr>
      <w:r w:rsidRPr="00590B00">
        <w:rPr>
          <w:b/>
          <w:bCs/>
          <w:sz w:val="24"/>
          <w:szCs w:val="24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B321F8" w:rsidRPr="00590B00" w:rsidRDefault="00B321F8" w:rsidP="00B321F8">
      <w:pPr>
        <w:pStyle w:val="2"/>
        <w:ind w:firstLine="709"/>
        <w:rPr>
          <w:sz w:val="24"/>
          <w:szCs w:val="24"/>
        </w:rPr>
      </w:pPr>
      <w:r w:rsidRPr="00590B00">
        <w:rPr>
          <w:sz w:val="24"/>
          <w:szCs w:val="24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техническом задании.</w:t>
      </w:r>
    </w:p>
    <w:p w:rsidR="00B321F8" w:rsidRPr="00590B00" w:rsidRDefault="00B321F8" w:rsidP="00B321F8">
      <w:pPr>
        <w:pStyle w:val="2"/>
        <w:numPr>
          <w:ilvl w:val="0"/>
          <w:numId w:val="1"/>
        </w:numPr>
        <w:rPr>
          <w:bCs/>
          <w:sz w:val="24"/>
          <w:szCs w:val="24"/>
        </w:rPr>
      </w:pPr>
      <w:r w:rsidRPr="00590B00">
        <w:rPr>
          <w:bCs/>
          <w:sz w:val="24"/>
          <w:szCs w:val="24"/>
        </w:rPr>
        <w:t>Требования к количественным и качественным характеристикам услуг:</w:t>
      </w:r>
    </w:p>
    <w:p w:rsidR="00B321F8" w:rsidRPr="00590B00" w:rsidRDefault="00B321F8" w:rsidP="00B321F8">
      <w:pPr>
        <w:pStyle w:val="2"/>
        <w:ind w:left="360"/>
        <w:rPr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3735"/>
        <w:gridCol w:w="2276"/>
        <w:gridCol w:w="2272"/>
      </w:tblGrid>
      <w:tr w:rsidR="00B321F8" w:rsidRPr="00590B00" w:rsidTr="00AE0A3C">
        <w:tc>
          <w:tcPr>
            <w:tcW w:w="673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b/>
                <w:szCs w:val="20"/>
              </w:rPr>
            </w:pPr>
            <w:r w:rsidRPr="00590B00">
              <w:rPr>
                <w:b/>
                <w:szCs w:val="20"/>
              </w:rPr>
              <w:t>№</w:t>
            </w:r>
            <w:r w:rsidRPr="00590B00">
              <w:rPr>
                <w:b/>
                <w:szCs w:val="20"/>
              </w:rPr>
              <w:cr/>
            </w:r>
            <w:proofErr w:type="gramStart"/>
            <w:r w:rsidRPr="00590B00">
              <w:rPr>
                <w:b/>
                <w:szCs w:val="20"/>
              </w:rPr>
              <w:t>п</w:t>
            </w:r>
            <w:proofErr w:type="gramEnd"/>
            <w:r w:rsidRPr="00590B00">
              <w:rPr>
                <w:b/>
                <w:szCs w:val="20"/>
              </w:rPr>
              <w:t>/п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b/>
                <w:szCs w:val="20"/>
              </w:rPr>
            </w:pPr>
            <w:r w:rsidRPr="00590B00">
              <w:rPr>
                <w:b/>
                <w:szCs w:val="20"/>
              </w:rPr>
              <w:t>Профиль лечения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b/>
                <w:szCs w:val="20"/>
              </w:rPr>
            </w:pPr>
            <w:r w:rsidRPr="00590B00">
              <w:rPr>
                <w:b/>
                <w:szCs w:val="20"/>
              </w:rPr>
              <w:t>Срок санаторно – курортного лечения</w:t>
            </w:r>
            <w:r w:rsidRPr="00590B00">
              <w:rPr>
                <w:b/>
                <w:szCs w:val="20"/>
              </w:rPr>
              <w:cr/>
              <w:t xml:space="preserve"> дней 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b/>
                <w:szCs w:val="20"/>
              </w:rPr>
            </w:pPr>
            <w:r w:rsidRPr="00590B00">
              <w:rPr>
                <w:b/>
                <w:szCs w:val="20"/>
              </w:rPr>
              <w:t xml:space="preserve">Количество, </w:t>
            </w:r>
            <w:proofErr w:type="gramStart"/>
            <w:r w:rsidRPr="00590B00">
              <w:rPr>
                <w:b/>
                <w:szCs w:val="20"/>
              </w:rPr>
              <w:t>койко - день</w:t>
            </w:r>
            <w:proofErr w:type="gramEnd"/>
          </w:p>
        </w:tc>
      </w:tr>
      <w:tr w:rsidR="00B321F8" w:rsidRPr="00590B00" w:rsidTr="00AE0A3C">
        <w:tc>
          <w:tcPr>
            <w:tcW w:w="673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szCs w:val="20"/>
              </w:rPr>
            </w:pPr>
            <w:r w:rsidRPr="00590B00">
              <w:rPr>
                <w:szCs w:val="20"/>
              </w:rPr>
              <w:t>1.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B321F8" w:rsidRPr="00590B00" w:rsidRDefault="00B321F8" w:rsidP="00AE0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00">
              <w:rPr>
                <w:rFonts w:ascii="Times New Roman" w:hAnsi="Times New Roman"/>
                <w:sz w:val="20"/>
                <w:szCs w:val="20"/>
              </w:rPr>
              <w:t>Травмы и отравления и некоторые другие последствия воздействия внешних причин (спинальные больные)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B321F8" w:rsidRPr="00590B00" w:rsidRDefault="00B321F8" w:rsidP="00AE0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00">
              <w:rPr>
                <w:rFonts w:ascii="Times New Roman" w:hAnsi="Times New Roman"/>
                <w:sz w:val="20"/>
                <w:szCs w:val="20"/>
              </w:rPr>
              <w:t>42 дня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szCs w:val="20"/>
              </w:rPr>
            </w:pPr>
            <w:r w:rsidRPr="00590B00">
              <w:rPr>
                <w:szCs w:val="20"/>
              </w:rPr>
              <w:t>336</w:t>
            </w:r>
          </w:p>
        </w:tc>
      </w:tr>
      <w:tr w:rsidR="00B321F8" w:rsidRPr="00590B00" w:rsidTr="00AE0A3C">
        <w:tc>
          <w:tcPr>
            <w:tcW w:w="673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szCs w:val="20"/>
              </w:rPr>
            </w:pPr>
            <w:r w:rsidRPr="00590B00">
              <w:rPr>
                <w:szCs w:val="20"/>
              </w:rPr>
              <w:t>2.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B321F8" w:rsidRPr="00590B00" w:rsidRDefault="00B321F8" w:rsidP="00AE0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00">
              <w:rPr>
                <w:rFonts w:ascii="Times New Roman" w:hAnsi="Times New Roman"/>
                <w:sz w:val="20"/>
                <w:szCs w:val="20"/>
              </w:rPr>
              <w:t>Травмы, отравления и некоторые другие последствия воздействия внешних причин (спинальные больные) (сопровождающее лицо)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B321F8" w:rsidRPr="00590B00" w:rsidRDefault="00B321F8" w:rsidP="00AE0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00">
              <w:rPr>
                <w:rFonts w:ascii="Times New Roman" w:hAnsi="Times New Roman"/>
                <w:sz w:val="20"/>
                <w:szCs w:val="20"/>
              </w:rPr>
              <w:t>42 дня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szCs w:val="20"/>
              </w:rPr>
            </w:pPr>
            <w:r w:rsidRPr="00590B00">
              <w:rPr>
                <w:szCs w:val="20"/>
              </w:rPr>
              <w:t>336</w:t>
            </w:r>
          </w:p>
        </w:tc>
      </w:tr>
      <w:tr w:rsidR="00B321F8" w:rsidRPr="00590B00" w:rsidTr="00AE0A3C">
        <w:tc>
          <w:tcPr>
            <w:tcW w:w="3813" w:type="pct"/>
            <w:gridSpan w:val="3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b/>
                <w:szCs w:val="20"/>
                <w:lang w:val="en-US"/>
              </w:rPr>
            </w:pPr>
            <w:r w:rsidRPr="00590B00">
              <w:rPr>
                <w:b/>
                <w:szCs w:val="20"/>
              </w:rPr>
              <w:t>Итого: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B321F8" w:rsidRPr="00590B00" w:rsidRDefault="00B321F8" w:rsidP="00AE0A3C">
            <w:pPr>
              <w:pStyle w:val="2"/>
              <w:jc w:val="center"/>
              <w:rPr>
                <w:b/>
                <w:szCs w:val="20"/>
              </w:rPr>
            </w:pPr>
            <w:r w:rsidRPr="00590B00">
              <w:rPr>
                <w:b/>
                <w:szCs w:val="20"/>
              </w:rPr>
              <w:t>672</w:t>
            </w:r>
          </w:p>
        </w:tc>
      </w:tr>
    </w:tbl>
    <w:p w:rsidR="0029344B" w:rsidRDefault="0029344B"/>
    <w:sectPr w:rsidR="0029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A35"/>
    <w:multiLevelType w:val="hybridMultilevel"/>
    <w:tmpl w:val="625E22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D"/>
    <w:rsid w:val="0029344B"/>
    <w:rsid w:val="00B321F8"/>
    <w:rsid w:val="00B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21F8"/>
    <w:pPr>
      <w:snapToGrid w:val="0"/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B321F8"/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8">
    <w:name w:val=" Знак Знак18"/>
    <w:basedOn w:val="a"/>
    <w:rsid w:val="00B32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2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21F8"/>
    <w:pPr>
      <w:snapToGrid w:val="0"/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B321F8"/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8">
    <w:name w:val=" Знак Знак18"/>
    <w:basedOn w:val="a"/>
    <w:rsid w:val="00B32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2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2020-03-11T07:15:00Z</dcterms:created>
  <dcterms:modified xsi:type="dcterms:W3CDTF">2020-03-11T07:16:00Z</dcterms:modified>
</cp:coreProperties>
</file>