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43" w:rsidRPr="00487257" w:rsidRDefault="00880643" w:rsidP="00880643">
      <w:pPr>
        <w:pStyle w:val="4"/>
        <w:keepNext w:val="0"/>
        <w:widowControl w:val="0"/>
        <w:spacing w:before="0" w:after="0"/>
        <w:jc w:val="center"/>
      </w:pPr>
      <w:r w:rsidRPr="00487257">
        <w:t>Описание объекта закупки</w:t>
      </w:r>
    </w:p>
    <w:p w:rsidR="00880643" w:rsidRPr="00FC6280" w:rsidRDefault="00880643" w:rsidP="00880643">
      <w:pPr>
        <w:widowControl w:val="0"/>
        <w:ind w:right="639"/>
        <w:jc w:val="center"/>
        <w:rPr>
          <w:b/>
          <w:color w:val="FF0000"/>
          <w:sz w:val="28"/>
          <w:szCs w:val="28"/>
        </w:rPr>
      </w:pPr>
      <w:r w:rsidRPr="00FC6280">
        <w:rPr>
          <w:b/>
          <w:color w:val="FF0000"/>
          <w:sz w:val="28"/>
          <w:szCs w:val="28"/>
        </w:rPr>
        <w:t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880643" w:rsidRPr="00E76345" w:rsidRDefault="00880643" w:rsidP="00880643">
      <w:pPr>
        <w:widowControl w:val="0"/>
        <w:ind w:right="639"/>
        <w:jc w:val="center"/>
        <w:rPr>
          <w:b/>
        </w:rPr>
      </w:pPr>
    </w:p>
    <w:p w:rsidR="00880643" w:rsidRPr="003E16D3" w:rsidRDefault="00880643" w:rsidP="00880643">
      <w:pPr>
        <w:contextualSpacing/>
        <w:jc w:val="both"/>
        <w:rPr>
          <w:b/>
        </w:rPr>
      </w:pPr>
      <w:r w:rsidRPr="00FC6280">
        <w:rPr>
          <w:b/>
        </w:rPr>
        <w:t>Требования к качеству, техническим характеристикам товара, требования к безопасности, и иные показатели, связанные с определением соответствия товара потребнос</w:t>
      </w:r>
      <w:r>
        <w:rPr>
          <w:b/>
        </w:rPr>
        <w:t>тям государственного заказчика:</w:t>
      </w:r>
    </w:p>
    <w:p w:rsidR="00880643" w:rsidRPr="00FC6280" w:rsidRDefault="00880643" w:rsidP="00880643">
      <w:pPr>
        <w:tabs>
          <w:tab w:val="left" w:pos="2505"/>
        </w:tabs>
        <w:suppressAutoHyphens/>
        <w:spacing w:line="100" w:lineRule="atLeast"/>
        <w:ind w:firstLine="692"/>
        <w:jc w:val="both"/>
        <w:rPr>
          <w:spacing w:val="-6"/>
          <w:lang w:eastAsia="ar-SA"/>
        </w:rPr>
      </w:pPr>
      <w:proofErr w:type="gramStart"/>
      <w:r w:rsidRPr="00FC6280">
        <w:rPr>
          <w:spacing w:val="-6"/>
          <w:lang w:eastAsia="ar-SA"/>
        </w:rPr>
        <w:t>Техническое задание подготовлено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24.07.1998 № 125-ФЗ «Об обязательном социальном страховании от несчастных случаев на производстве и профессиональных заболеваний»,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</w:t>
      </w:r>
      <w:proofErr w:type="gramEnd"/>
      <w:r w:rsidRPr="00FC6280">
        <w:rPr>
          <w:spacing w:val="-6"/>
          <w:lang w:eastAsia="ar-SA"/>
        </w:rPr>
        <w:t xml:space="preserve"> случаев на производстве и профессиональных заболеваний, утвержденного Постановлением Правительства РФ от 15.05.2006 № 286.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</w:pP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</w:pPr>
      <w:r w:rsidRPr="00FC6280">
        <w:t>Автомобили должны соответствовать: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FC6280">
        <w:rPr>
          <w:rFonts w:eastAsia="Arial"/>
        </w:rPr>
        <w:t xml:space="preserve">-  требованиям государственного стандарта ГОСТ </w:t>
      </w:r>
      <w:proofErr w:type="gramStart"/>
      <w:r w:rsidRPr="00FC6280">
        <w:rPr>
          <w:rFonts w:eastAsia="Arial"/>
        </w:rPr>
        <w:t>Р</w:t>
      </w:r>
      <w:proofErr w:type="gramEnd"/>
      <w:r w:rsidRPr="00FC6280">
        <w:rPr>
          <w:rFonts w:eastAsia="Arial"/>
        </w:rPr>
        <w:t xml:space="preserve"> 51709-2001 «Автотранспортные средства. Требования безопасности к техническому состоянию и методы проверки», 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FC6280">
        <w:rPr>
          <w:rFonts w:eastAsia="Arial"/>
        </w:rPr>
        <w:t xml:space="preserve">- требованиям Технического регламента Таможенного союза </w:t>
      </w:r>
      <w:proofErr w:type="gramStart"/>
      <w:r w:rsidRPr="00FC6280">
        <w:rPr>
          <w:rFonts w:eastAsia="Arial"/>
        </w:rPr>
        <w:t>ТР</w:t>
      </w:r>
      <w:proofErr w:type="gramEnd"/>
      <w:r w:rsidRPr="00FC6280">
        <w:rPr>
          <w:rFonts w:eastAsia="Arial"/>
        </w:rPr>
        <w:t xml:space="preserve"> ТС-018-2011 «О безопасности колесных транспортных средств», утвержденному решением Комиссии Таможенного союза от 09.12.2011г. № 877, 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FC6280">
        <w:rPr>
          <w:rFonts w:eastAsia="Arial"/>
        </w:rPr>
        <w:t xml:space="preserve">-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  № 877 (далее - </w:t>
      </w:r>
      <w:proofErr w:type="gramStart"/>
      <w:r w:rsidRPr="00FC6280">
        <w:rPr>
          <w:rFonts w:eastAsia="Arial"/>
        </w:rPr>
        <w:t>ТР</w:t>
      </w:r>
      <w:proofErr w:type="gramEnd"/>
      <w:r w:rsidRPr="00FC6280">
        <w:rPr>
          <w:rFonts w:eastAsia="Arial"/>
        </w:rPr>
        <w:t xml:space="preserve"> ТС 018/2011). Соответствие автомобилей и их компонентов </w:t>
      </w:r>
      <w:proofErr w:type="gramStart"/>
      <w:r w:rsidRPr="00FC6280">
        <w:rPr>
          <w:rFonts w:eastAsia="Arial"/>
        </w:rPr>
        <w:t>ТР</w:t>
      </w:r>
      <w:proofErr w:type="gramEnd"/>
      <w:r w:rsidRPr="00FC6280">
        <w:rPr>
          <w:rFonts w:eastAsia="Arial"/>
        </w:rPr>
        <w:t xml:space="preserve"> ТС  018/2011 должно быть подтверждено маркировкой единым знаком обращения продукции на рынке.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FC6280">
        <w:rPr>
          <w:rFonts w:eastAsia="Arial"/>
        </w:rPr>
        <w:t>-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  из иностранных государств, для целей осуществления закупок для обеспечения государственных и муниципальных нужд».</w:t>
      </w:r>
    </w:p>
    <w:p w:rsidR="00880643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</w:pPr>
      <w:r w:rsidRPr="00FC6280">
        <w:t xml:space="preserve">- коду по Общероссийскому классификатору (ОКП) </w:t>
      </w:r>
      <w:proofErr w:type="gramStart"/>
      <w:r w:rsidRPr="00FC6280">
        <w:t>ОК</w:t>
      </w:r>
      <w:proofErr w:type="gramEnd"/>
      <w:r w:rsidRPr="00FC6280"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</w:pPr>
    </w:p>
    <w:p w:rsidR="00880643" w:rsidRDefault="00880643" w:rsidP="00880643">
      <w:pPr>
        <w:jc w:val="both"/>
        <w:rPr>
          <w:b/>
          <w:i/>
          <w:sz w:val="22"/>
          <w:szCs w:val="22"/>
        </w:rPr>
      </w:pPr>
      <w:r w:rsidRPr="00756C3F">
        <w:rPr>
          <w:b/>
          <w:i/>
          <w:sz w:val="22"/>
          <w:szCs w:val="22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880643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  <w:b/>
          <w:bCs/>
          <w:u w:val="single"/>
        </w:rPr>
      </w:pPr>
    </w:p>
    <w:p w:rsidR="00880643" w:rsidRPr="00C87FDC" w:rsidRDefault="00880643" w:rsidP="00880643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eastAsia="Arial"/>
          <w:b/>
          <w:bCs/>
          <w:u w:val="single"/>
        </w:rPr>
      </w:pPr>
      <w:r w:rsidRPr="00C87FDC">
        <w:rPr>
          <w:rFonts w:eastAsia="Arial"/>
          <w:b/>
          <w:bCs/>
          <w:u w:val="single"/>
        </w:rPr>
        <w:t>2. Требования к количеству Товара:</w:t>
      </w:r>
    </w:p>
    <w:p w:rsidR="00880643" w:rsidRPr="00C87FDC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21"/>
        <w:gridCol w:w="3708"/>
        <w:gridCol w:w="1852"/>
        <w:gridCol w:w="1690"/>
      </w:tblGrid>
      <w:tr w:rsidR="00880643" w:rsidRPr="00C87FDC" w:rsidTr="004A2423">
        <w:trPr>
          <w:trHeight w:val="106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b/>
                <w:lang w:eastAsia="ar-SA"/>
              </w:rPr>
            </w:pPr>
            <w:r w:rsidRPr="00C87FDC">
              <w:rPr>
                <w:b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b/>
                <w:lang w:eastAsia="ar-SA"/>
              </w:rPr>
            </w:pPr>
            <w:r w:rsidRPr="00C87FDC">
              <w:rPr>
                <w:b/>
                <w:lang w:eastAsia="ar-SA"/>
              </w:rPr>
              <w:t>Наименование характеристик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b/>
                <w:lang w:eastAsia="ar-SA"/>
              </w:rPr>
            </w:pPr>
            <w:r w:rsidRPr="00C87FDC">
              <w:rPr>
                <w:b/>
                <w:lang w:eastAsia="ar-SA"/>
              </w:rPr>
              <w:t>Год выпуска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b/>
                <w:lang w:eastAsia="ar-SA"/>
              </w:rPr>
            </w:pPr>
            <w:r w:rsidRPr="00C87FDC">
              <w:rPr>
                <w:b/>
                <w:lang w:eastAsia="ar-SA"/>
              </w:rPr>
              <w:t>Количество товара (шт.)</w:t>
            </w:r>
          </w:p>
        </w:tc>
      </w:tr>
      <w:tr w:rsidR="00880643" w:rsidRPr="00C87FDC" w:rsidTr="004A2423">
        <w:trPr>
          <w:trHeight w:val="110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Автомобиль легковой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widowControl w:val="0"/>
              <w:tabs>
                <w:tab w:val="left" w:pos="103"/>
              </w:tabs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Ручное управление для лиц с нарушением функции правой ноги.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rFonts w:eastAsia="Arial Unicode MS"/>
                <w:lang w:eastAsia="ar-SA"/>
              </w:rPr>
            </w:pPr>
            <w:r w:rsidRPr="00C87FDC">
              <w:t>не ранее 4 квартала 2019г.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1</w:t>
            </w:r>
          </w:p>
        </w:tc>
      </w:tr>
      <w:tr w:rsidR="00880643" w:rsidRPr="00C87FDC" w:rsidTr="004A2423">
        <w:trPr>
          <w:trHeight w:val="110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Автомобиль легковой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widowControl w:val="0"/>
              <w:tabs>
                <w:tab w:val="left" w:pos="103"/>
              </w:tabs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Ручное управление для лиц с нарушением функции обеих  ног.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rFonts w:eastAsia="Arial"/>
              </w:rPr>
            </w:pPr>
            <w:r w:rsidRPr="00C87FDC">
              <w:t>не ранее 4 квартала 2019г.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lang w:eastAsia="ar-SA"/>
              </w:rPr>
            </w:pPr>
            <w:r w:rsidRPr="00C87FDC">
              <w:rPr>
                <w:lang w:eastAsia="ar-SA"/>
              </w:rPr>
              <w:t>1</w:t>
            </w:r>
          </w:p>
        </w:tc>
      </w:tr>
      <w:tr w:rsidR="00880643" w:rsidRPr="00C87FDC" w:rsidTr="004A2423">
        <w:trPr>
          <w:trHeight w:val="525"/>
          <w:jc w:val="center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right"/>
              <w:rPr>
                <w:lang w:eastAsia="ar-SA"/>
              </w:rPr>
            </w:pPr>
            <w:r w:rsidRPr="00C87FDC">
              <w:rPr>
                <w:lang w:eastAsia="ar-SA"/>
              </w:rPr>
              <w:t>Итого: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43" w:rsidRPr="00C87FDC" w:rsidRDefault="00880643" w:rsidP="004A2423">
            <w:pPr>
              <w:suppressAutoHyphens/>
              <w:jc w:val="center"/>
              <w:rPr>
                <w:b/>
                <w:lang w:eastAsia="ar-SA"/>
              </w:rPr>
            </w:pPr>
            <w:r w:rsidRPr="00C87FDC">
              <w:rPr>
                <w:b/>
                <w:lang w:eastAsia="ar-SA"/>
              </w:rPr>
              <w:t>2</w:t>
            </w:r>
          </w:p>
        </w:tc>
      </w:tr>
    </w:tbl>
    <w:p w:rsidR="00880643" w:rsidRPr="0009577D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  <w:b/>
          <w:bCs/>
          <w:color w:val="00B0F0"/>
          <w:sz w:val="10"/>
          <w:szCs w:val="10"/>
          <w:u w:val="single"/>
        </w:rPr>
      </w:pPr>
    </w:p>
    <w:p w:rsidR="00880643" w:rsidRPr="00756C3F" w:rsidRDefault="00880643" w:rsidP="00880643">
      <w:pPr>
        <w:jc w:val="both"/>
        <w:rPr>
          <w:b/>
          <w:i/>
          <w:sz w:val="22"/>
          <w:szCs w:val="22"/>
        </w:rPr>
      </w:pPr>
    </w:p>
    <w:p w:rsidR="00880643" w:rsidRPr="00FC6280" w:rsidRDefault="00880643" w:rsidP="00880643">
      <w:pPr>
        <w:widowControl w:val="0"/>
        <w:tabs>
          <w:tab w:val="left" w:pos="709"/>
        </w:tabs>
        <w:suppressAutoHyphens/>
        <w:spacing w:after="16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3.</w:t>
      </w:r>
      <w:r w:rsidRPr="00FC6280">
        <w:rPr>
          <w:rFonts w:eastAsia="Arial"/>
          <w:b/>
          <w:bCs/>
          <w:u w:val="single"/>
        </w:rPr>
        <w:t>Требования к техническим характеристикам товара: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5233"/>
      </w:tblGrid>
      <w:tr w:rsidR="00880643" w:rsidRPr="00FC6280" w:rsidTr="004A2423">
        <w:trPr>
          <w:trHeight w:val="533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 xml:space="preserve">№ </w:t>
            </w:r>
            <w:proofErr w:type="gramStart"/>
            <w:r w:rsidRPr="00FC6280">
              <w:rPr>
                <w:rFonts w:eastAsia="Arial"/>
              </w:rPr>
              <w:t>п</w:t>
            </w:r>
            <w:proofErr w:type="gramEnd"/>
            <w:r w:rsidRPr="00FC6280">
              <w:rPr>
                <w:rFonts w:eastAsia="Arial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Технические характеристики автомобиля</w:t>
            </w:r>
          </w:p>
        </w:tc>
        <w:tc>
          <w:tcPr>
            <w:tcW w:w="5233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Значение</w:t>
            </w:r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1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Категория автомобиля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М</w:t>
            </w:r>
            <w:proofErr w:type="gramStart"/>
            <w:r w:rsidRPr="00FC6280">
              <w:rPr>
                <w:rFonts w:eastAsia="Arial"/>
              </w:rPr>
              <w:t>1</w:t>
            </w:r>
            <w:proofErr w:type="gramEnd"/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2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Тип кузова/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proofErr w:type="spellStart"/>
            <w:r w:rsidRPr="009B0184">
              <w:rPr>
                <w:rFonts w:eastAsia="Arial"/>
              </w:rPr>
              <w:t>хэтчбек</w:t>
            </w:r>
            <w:proofErr w:type="spellEnd"/>
            <w:r>
              <w:rPr>
                <w:rFonts w:eastAsia="Arial"/>
              </w:rPr>
              <w:t xml:space="preserve"> или</w:t>
            </w:r>
            <w:r w:rsidRPr="009B0184">
              <w:rPr>
                <w:rFonts w:eastAsia="Arial"/>
              </w:rPr>
              <w:t xml:space="preserve"> седан</w:t>
            </w:r>
            <w:r>
              <w:rPr>
                <w:rFonts w:eastAsia="Arial"/>
              </w:rPr>
              <w:t xml:space="preserve"> или</w:t>
            </w:r>
            <w:r w:rsidRPr="009B0184">
              <w:rPr>
                <w:rFonts w:eastAsia="Arial"/>
              </w:rPr>
              <w:t xml:space="preserve"> универсал</w:t>
            </w:r>
          </w:p>
        </w:tc>
      </w:tr>
      <w:tr w:rsidR="00880643" w:rsidRPr="00FC6280" w:rsidTr="004A2423">
        <w:trPr>
          <w:trHeight w:val="281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3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количество дверей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не менее 4</w:t>
            </w:r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4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Экологический класс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не менее 5</w:t>
            </w:r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5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Колесная формула/ведущие колеса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4x2 / передние</w:t>
            </w:r>
          </w:p>
        </w:tc>
      </w:tr>
      <w:tr w:rsidR="00880643" w:rsidRPr="00FC6280" w:rsidTr="004A2423">
        <w:trPr>
          <w:trHeight w:val="281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6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Схема компоновки автомобиля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proofErr w:type="spellStart"/>
            <w:r w:rsidRPr="00FC6280">
              <w:rPr>
                <w:rFonts w:eastAsia="Arial"/>
              </w:rPr>
              <w:t>переднеприводная</w:t>
            </w:r>
            <w:proofErr w:type="spellEnd"/>
          </w:p>
        </w:tc>
      </w:tr>
      <w:tr w:rsidR="00880643" w:rsidRPr="00FC6280" w:rsidTr="004A2423">
        <w:trPr>
          <w:trHeight w:val="26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FC6280">
              <w:rPr>
                <w:lang w:eastAsia="ar-SA"/>
              </w:rPr>
              <w:t>7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Расположение двигателя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proofErr w:type="gramStart"/>
            <w:r w:rsidRPr="00FC6280">
              <w:rPr>
                <w:rFonts w:eastAsia="Arial"/>
              </w:rPr>
              <w:t>переднее поперечное</w:t>
            </w:r>
            <w:proofErr w:type="gramEnd"/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8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C6280">
              <w:rPr>
                <w:lang w:eastAsia="ar-SA"/>
              </w:rPr>
              <w:t>Трансмиссия (тип)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FC6280">
              <w:rPr>
                <w:lang w:eastAsia="ar-SA"/>
              </w:rPr>
              <w:t>автоматическая</w:t>
            </w:r>
            <w:proofErr w:type="gramEnd"/>
          </w:p>
        </w:tc>
      </w:tr>
      <w:tr w:rsidR="00880643" w:rsidRPr="00FC6280" w:rsidTr="004A2423">
        <w:trPr>
          <w:trHeight w:val="296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9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Тип двигателя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proofErr w:type="gramStart"/>
            <w:r w:rsidRPr="00FC6280">
              <w:rPr>
                <w:rFonts w:eastAsia="Arial"/>
              </w:rPr>
              <w:t>четырехтактный, бензиновый</w:t>
            </w:r>
            <w:proofErr w:type="gramEnd"/>
          </w:p>
        </w:tc>
      </w:tr>
      <w:tr w:rsidR="00880643" w:rsidRPr="00FC6280" w:rsidTr="004A2423">
        <w:trPr>
          <w:trHeight w:val="533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10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Двигатель внутреннего сгорания (рабочий объем), см3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не более 1600</w:t>
            </w:r>
          </w:p>
        </w:tc>
      </w:tr>
      <w:tr w:rsidR="00880643" w:rsidRPr="00FC6280" w:rsidTr="004A2423">
        <w:trPr>
          <w:trHeight w:val="548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11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Оборудование автомобиля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 xml:space="preserve">в соответствии с пунктом 15 Приложения № 3 к </w:t>
            </w:r>
            <w:proofErr w:type="gramStart"/>
            <w:r w:rsidRPr="00FC6280">
              <w:rPr>
                <w:rFonts w:eastAsia="Arial"/>
              </w:rPr>
              <w:t>ТР</w:t>
            </w:r>
            <w:proofErr w:type="gramEnd"/>
            <w:r w:rsidRPr="00FC6280">
              <w:rPr>
                <w:rFonts w:eastAsia="Arial"/>
              </w:rPr>
              <w:t xml:space="preserve"> ТС 018/2011</w:t>
            </w:r>
          </w:p>
        </w:tc>
      </w:tr>
      <w:tr w:rsidR="00880643" w:rsidRPr="00FC6280" w:rsidTr="004A2423">
        <w:trPr>
          <w:trHeight w:val="548"/>
        </w:trPr>
        <w:tc>
          <w:tcPr>
            <w:tcW w:w="540" w:type="dxa"/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300" w:lineRule="atLeast"/>
              <w:jc w:val="both"/>
              <w:rPr>
                <w:rFonts w:eastAsia="Arial"/>
              </w:rPr>
            </w:pPr>
            <w:r w:rsidRPr="00FC6280">
              <w:rPr>
                <w:rFonts w:eastAsia="Arial"/>
              </w:rPr>
              <w:t>12</w:t>
            </w:r>
          </w:p>
        </w:tc>
        <w:tc>
          <w:tcPr>
            <w:tcW w:w="4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Топливо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643" w:rsidRPr="00FC6280" w:rsidRDefault="00880643" w:rsidP="004A2423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eastAsia="Arial"/>
              </w:rPr>
            </w:pPr>
            <w:r w:rsidRPr="00FC6280">
              <w:rPr>
                <w:rFonts w:eastAsia="Arial"/>
              </w:rPr>
              <w:t>бензин с октановым числом не менее 92 и не более 95</w:t>
            </w:r>
          </w:p>
        </w:tc>
      </w:tr>
    </w:tbl>
    <w:p w:rsidR="00880643" w:rsidRDefault="00880643" w:rsidP="00880643">
      <w:pPr>
        <w:widowControl w:val="0"/>
        <w:tabs>
          <w:tab w:val="left" w:pos="709"/>
        </w:tabs>
        <w:suppressAutoHyphens/>
        <w:spacing w:line="100" w:lineRule="atLeast"/>
        <w:jc w:val="both"/>
        <w:rPr>
          <w:sz w:val="22"/>
          <w:szCs w:val="22"/>
          <w:lang w:eastAsia="ar-SA"/>
        </w:rPr>
      </w:pPr>
      <w:r w:rsidRPr="00F255B5">
        <w:rPr>
          <w:sz w:val="22"/>
          <w:szCs w:val="22"/>
          <w:lang w:eastAsia="ar-SA"/>
        </w:rPr>
        <w:t>*   должны быть указаны точные характеристики предлагаемого к поставке товара</w:t>
      </w:r>
      <w:r>
        <w:rPr>
          <w:sz w:val="22"/>
          <w:szCs w:val="22"/>
          <w:lang w:eastAsia="ar-SA"/>
        </w:rPr>
        <w:t>.</w:t>
      </w:r>
    </w:p>
    <w:p w:rsidR="00880643" w:rsidRDefault="00880643" w:rsidP="00880643">
      <w:pPr>
        <w:widowControl w:val="0"/>
        <w:tabs>
          <w:tab w:val="left" w:pos="709"/>
        </w:tabs>
        <w:suppressAutoHyphens/>
        <w:jc w:val="both"/>
        <w:rPr>
          <w:rFonts w:eastAsia="Arial"/>
          <w:bCs/>
        </w:rPr>
      </w:pPr>
    </w:p>
    <w:p w:rsidR="00880643" w:rsidRPr="00F84FDE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  <w:b/>
          <w:bCs/>
          <w:color w:val="C00000"/>
        </w:rPr>
      </w:pPr>
      <w:r w:rsidRPr="00DF0ADD">
        <w:rPr>
          <w:rFonts w:eastAsia="Arial"/>
          <w:b/>
          <w:bCs/>
          <w:u w:val="single"/>
        </w:rPr>
        <w:t>4. Срок, место и условия поставки товара:</w:t>
      </w:r>
      <w:r w:rsidRPr="00DF0ADD">
        <w:rPr>
          <w:rFonts w:eastAsia="Arial"/>
          <w:b/>
          <w:bCs/>
        </w:rPr>
        <w:t xml:space="preserve">  </w:t>
      </w:r>
    </w:p>
    <w:p w:rsidR="00880643" w:rsidRPr="002B6DF4" w:rsidRDefault="00880643" w:rsidP="00880643">
      <w:pPr>
        <w:suppressLineNumbers/>
        <w:snapToGrid w:val="0"/>
        <w:jc w:val="both"/>
      </w:pPr>
      <w:r w:rsidRPr="00AE4AE1">
        <w:rPr>
          <w:rFonts w:eastAsia="Arial"/>
          <w:bCs/>
        </w:rPr>
        <w:t>Поставка товара осуществляется</w:t>
      </w:r>
      <w:r>
        <w:rPr>
          <w:rFonts w:eastAsia="Arial"/>
          <w:b/>
          <w:bCs/>
        </w:rPr>
        <w:t xml:space="preserve"> </w:t>
      </w:r>
      <w:r w:rsidRPr="002B6DF4">
        <w:t xml:space="preserve">в течение </w:t>
      </w:r>
      <w:r>
        <w:t>15</w:t>
      </w:r>
      <w:r w:rsidRPr="002B6DF4">
        <w:t xml:space="preserve"> (</w:t>
      </w:r>
      <w:r>
        <w:t>пятнадцати</w:t>
      </w:r>
      <w:r w:rsidRPr="002B6DF4">
        <w:t xml:space="preserve">) календарных дней </w:t>
      </w:r>
      <w:proofErr w:type="gramStart"/>
      <w:r w:rsidRPr="002B6DF4">
        <w:t>с даты получения</w:t>
      </w:r>
      <w:proofErr w:type="gramEnd"/>
      <w:r w:rsidRPr="002B6DF4">
        <w:t xml:space="preserve"> от Заказчика списков получателей такого Товара (Реестра). 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jc w:val="both"/>
        <w:rPr>
          <w:rFonts w:eastAsia="Arial"/>
        </w:rPr>
      </w:pPr>
      <w:r w:rsidRPr="007A6E59">
        <w:rPr>
          <w:rFonts w:eastAsia="Arial"/>
        </w:rPr>
        <w:t xml:space="preserve">Автомобили должны быть легковыми, должны быть новыми, ранее не бывшими в эксплуатации и изготовлены </w:t>
      </w:r>
      <w:r w:rsidRPr="003E16D3">
        <w:rPr>
          <w:rFonts w:eastAsia="Arial"/>
        </w:rPr>
        <w:t>не ранее 4 квартала 2019 году.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</w:pPr>
      <w:proofErr w:type="gramStart"/>
      <w:r w:rsidRPr="007A6E59">
        <w:t xml:space="preserve">Автомобили, предназначенные для лиц с ограниченными физическими возможностями, с различными нарушениями функций </w:t>
      </w:r>
      <w:r w:rsidRPr="003E16D3">
        <w:t>(правой ноги, обеих ног)</w:t>
      </w:r>
      <w:r w:rsidRPr="007A6E59">
        <w:t xml:space="preserve"> должны быть оборудованы специальными средствами управления (адаптированными органами управления).</w:t>
      </w:r>
      <w:proofErr w:type="gramEnd"/>
      <w:r w:rsidRPr="007A6E59">
        <w:t xml:space="preserve"> Специальные средства управления (адаптированные органы управления) на   автомобили должны быть изготовлены и установлены промышленным способом. Специальные средства управления (адаптированные органы управления) должны иметь сертификат соответствия или сертифицированы в </w:t>
      </w:r>
      <w:proofErr w:type="gramStart"/>
      <w:r w:rsidRPr="007A6E59">
        <w:t>составе</w:t>
      </w:r>
      <w:proofErr w:type="gramEnd"/>
      <w:r w:rsidRPr="007A6E59">
        <w:t xml:space="preserve"> автомобиля.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proofErr w:type="gramStart"/>
      <w:r w:rsidRPr="007A6E59">
        <w:rPr>
          <w:rFonts w:eastAsia="Arial"/>
        </w:rPr>
        <w:t xml:space="preserve">Передача автомобилей должна осуществляться со складов Поставщика </w:t>
      </w:r>
      <w:r w:rsidRPr="007A6E59">
        <w:rPr>
          <w:rFonts w:eastAsia="Arial"/>
        </w:rPr>
        <w:lastRenderedPageBreak/>
        <w:t>(представителя Поставщика, действующего на основании доверенности) на территории города Пскова Псковской области, при представлении Получателями (их доверенными лицами) паспорта и Направления, выдаваемого Заказчиком.</w:t>
      </w:r>
      <w:proofErr w:type="gramEnd"/>
      <w:r w:rsidRPr="007A6E59">
        <w:rPr>
          <w:rFonts w:eastAsia="Arial"/>
        </w:rPr>
        <w:t xml:space="preserve"> При выдаче Товара Получателю Поставщик оформляет Акт сдачи-приемки Товара Получателем.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 xml:space="preserve">Качество и маркировка Товара должны соответствовать требованиям </w:t>
      </w:r>
      <w:proofErr w:type="gramStart"/>
      <w:r w:rsidRPr="007A6E59">
        <w:rPr>
          <w:rFonts w:eastAsia="Arial"/>
        </w:rPr>
        <w:t>ТР</w:t>
      </w:r>
      <w:proofErr w:type="gramEnd"/>
      <w:r w:rsidRPr="007A6E59">
        <w:rPr>
          <w:rFonts w:eastAsia="Arial"/>
        </w:rPr>
        <w:t xml:space="preserve"> ТС 018/2011.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 xml:space="preserve">При поставке некачественного Товара Поставщик обязан </w:t>
      </w:r>
      <w:proofErr w:type="gramStart"/>
      <w:r w:rsidRPr="007A6E59">
        <w:rPr>
          <w:rFonts w:eastAsia="Arial"/>
        </w:rPr>
        <w:t>заменить его на Товар</w:t>
      </w:r>
      <w:proofErr w:type="gramEnd"/>
      <w:r w:rsidRPr="007A6E59">
        <w:rPr>
          <w:rFonts w:eastAsia="Arial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t>При передаче автомобилей Получателю они должны быть заправлены бензином, предусмотренным в одобрении типа транспортного средства, в объеме не менее 5 литров.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jc w:val="both"/>
        <w:rPr>
          <w:rFonts w:eastAsia="Arial"/>
        </w:rPr>
      </w:pPr>
      <w:r>
        <w:rPr>
          <w:rFonts w:eastAsia="Arial"/>
          <w:b/>
          <w:bCs/>
          <w:u w:val="single"/>
        </w:rPr>
        <w:t>5.</w:t>
      </w:r>
      <w:r w:rsidRPr="007A6E59">
        <w:rPr>
          <w:rFonts w:eastAsia="Arial"/>
          <w:b/>
          <w:bCs/>
          <w:u w:val="single"/>
        </w:rPr>
        <w:t>Документы, передаваемые вместе с автомобилем: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7A6E59">
        <w:rPr>
          <w:rFonts w:eastAsia="Arial"/>
        </w:rPr>
        <w:t>* гарантийный талон на автомобиль;</w:t>
      </w:r>
    </w:p>
    <w:p w:rsidR="00880643" w:rsidRPr="003E16D3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3E16D3">
        <w:rPr>
          <w:rFonts w:eastAsia="Arial"/>
        </w:rPr>
        <w:t>* выписка из электронного  паспорт транспортного средства;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7A6E59">
        <w:rPr>
          <w:rFonts w:eastAsia="Arial"/>
        </w:rPr>
        <w:t>* сервисная книжка;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7A6E59">
        <w:rPr>
          <w:rFonts w:eastAsia="Arial"/>
        </w:rPr>
        <w:t>* руководство по эксплуатации автомобиля;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proofErr w:type="gramStart"/>
      <w:r w:rsidRPr="007A6E59">
        <w:rPr>
          <w:rFonts w:eastAsia="Arial"/>
        </w:rPr>
        <w:t>* 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 который составляется в трех экземплярах и подписывается Заказчиком, Поставщиком и Получателем (застрахованное лицо);</w:t>
      </w:r>
      <w:proofErr w:type="gramEnd"/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7A6E59">
        <w:rPr>
          <w:rFonts w:eastAsia="Arial"/>
        </w:rPr>
        <w:t>* копия одобрения типа транспортного средства, выданное в соответствии с</w:t>
      </w:r>
      <w:r w:rsidRPr="007A6E59">
        <w:rPr>
          <w:rFonts w:eastAsia="Arial"/>
        </w:rPr>
        <w:br/>
        <w:t xml:space="preserve">требованиями </w:t>
      </w:r>
      <w:proofErr w:type="gramStart"/>
      <w:r w:rsidRPr="007A6E59">
        <w:rPr>
          <w:rFonts w:eastAsia="Arial"/>
        </w:rPr>
        <w:t>ТР</w:t>
      </w:r>
      <w:proofErr w:type="gramEnd"/>
      <w:r w:rsidRPr="007A6E59">
        <w:rPr>
          <w:rFonts w:eastAsia="Arial"/>
        </w:rPr>
        <w:t xml:space="preserve"> ТС 018/2011;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line="100" w:lineRule="atLeast"/>
        <w:ind w:firstLine="720"/>
        <w:jc w:val="both"/>
        <w:rPr>
          <w:rFonts w:eastAsia="Arial"/>
        </w:rPr>
      </w:pPr>
      <w:r w:rsidRPr="007A6E59">
        <w:rPr>
          <w:rFonts w:eastAsia="Arial"/>
        </w:rPr>
        <w:t>* копия сертификата соответствия на устройство ручного управления автомобилями   категории  М</w:t>
      </w:r>
      <w:proofErr w:type="gramStart"/>
      <w:r w:rsidRPr="007A6E59">
        <w:rPr>
          <w:rFonts w:eastAsia="Arial"/>
        </w:rPr>
        <w:t>1</w:t>
      </w:r>
      <w:proofErr w:type="gramEnd"/>
      <w:r w:rsidRPr="007A6E59">
        <w:rPr>
          <w:rFonts w:eastAsia="Arial"/>
        </w:rPr>
        <w:t xml:space="preserve"> (для лиц с ограниченными физическими возможностями с различными уровнями поражений (правой ноги);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>*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880643" w:rsidRPr="007A6E59" w:rsidRDefault="00880643" w:rsidP="00880643">
      <w:pPr>
        <w:ind w:firstLine="708"/>
        <w:jc w:val="both"/>
      </w:pPr>
      <w:r w:rsidRPr="007A6E59">
        <w:t xml:space="preserve">Комплект документов на автомобили должен находиться внутри автомобиля. 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jc w:val="both"/>
        <w:rPr>
          <w:rFonts w:eastAsia="Arial"/>
          <w:u w:val="single"/>
        </w:rPr>
      </w:pPr>
      <w:r>
        <w:rPr>
          <w:rFonts w:eastAsia="Arial"/>
          <w:b/>
          <w:bCs/>
          <w:u w:val="single"/>
        </w:rPr>
        <w:t>6.</w:t>
      </w:r>
      <w:r w:rsidRPr="007A6E59">
        <w:rPr>
          <w:rFonts w:eastAsia="Arial"/>
          <w:b/>
          <w:bCs/>
          <w:u w:val="single"/>
        </w:rPr>
        <w:t>Требования к сроку и объему предоставления гарантий на товар: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r w:rsidRPr="007A6E59">
        <w:rPr>
          <w:rFonts w:eastAsia="Arial"/>
        </w:rPr>
        <w:t>Гарантия на дополнительное оборудование, устанавливаемое Поставщиком и передаваемое им по заявке Получателя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5"/>
        <w:jc w:val="both"/>
        <w:rPr>
          <w:rFonts w:eastAsia="Arial"/>
        </w:rPr>
      </w:pPr>
      <w:r w:rsidRPr="007A6E59">
        <w:rPr>
          <w:rFonts w:eastAsia="Arial"/>
        </w:rPr>
        <w:t>В период гарантийного срока Поставщик обеспечивает за счет собственных средств: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5"/>
        <w:jc w:val="both"/>
        <w:rPr>
          <w:rFonts w:eastAsia="Arial"/>
        </w:rPr>
      </w:pPr>
      <w:r w:rsidRPr="007A6E59">
        <w:rPr>
          <w:rFonts w:eastAsia="Arial"/>
        </w:rPr>
        <w:t>- консультирование Получателя по всем вопросам осуществления гарантийного ремонта, эксплуатации и т.д.;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5"/>
        <w:jc w:val="both"/>
        <w:rPr>
          <w:rFonts w:eastAsia="Arial"/>
        </w:rPr>
      </w:pPr>
      <w:r w:rsidRPr="007A6E59">
        <w:rPr>
          <w:rFonts w:eastAsia="Arial"/>
        </w:rPr>
        <w:t>- сервисное обслуживание транспортного средства на станциях технического обслуживания, указанных в перечне СТО в субъекте Российской Федерации, в котором находится Получатель;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9"/>
        <w:jc w:val="both"/>
        <w:rPr>
          <w:rFonts w:eastAsia="Arial"/>
        </w:rPr>
      </w:pPr>
      <w:r w:rsidRPr="007A6E59">
        <w:rPr>
          <w:rFonts w:eastAsia="Arial"/>
        </w:rPr>
        <w:t>- гарантийный ремонт автомобиля в период гарантийного срока эксплуатации автомобиля.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5"/>
        <w:jc w:val="both"/>
        <w:rPr>
          <w:rFonts w:eastAsia="Arial"/>
        </w:rPr>
      </w:pPr>
      <w:r w:rsidRPr="007A6E59">
        <w:rPr>
          <w:rFonts w:eastAsia="Arial"/>
        </w:rPr>
        <w:t>Заказчик и Получатель не несут расходов, связанных с осуществлением гарантийного ремонта.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09"/>
        <w:jc w:val="both"/>
        <w:rPr>
          <w:rFonts w:eastAsia="Arial"/>
        </w:rPr>
      </w:pPr>
      <w:r w:rsidRPr="007A6E59">
        <w:rPr>
          <w:rFonts w:eastAsia="Arial"/>
        </w:rPr>
        <w:t xml:space="preserve">Поставщик должен предоставить Получателю информацию о названиях, адресах, </w:t>
      </w:r>
      <w:r w:rsidRPr="007A6E59">
        <w:rPr>
          <w:rFonts w:eastAsia="Arial"/>
        </w:rPr>
        <w:lastRenderedPageBreak/>
        <w:t>телефонах, телефаксах, адресах электронной почты, Ф.И.О. ответственных лиц сервисных центров.</w:t>
      </w:r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ind w:firstLine="720"/>
        <w:jc w:val="both"/>
        <w:rPr>
          <w:rFonts w:eastAsia="Arial"/>
        </w:rPr>
      </w:pPr>
      <w:proofErr w:type="gramStart"/>
      <w:r w:rsidRPr="007A6E59">
        <w:rPr>
          <w:rFonts w:eastAsia="Arial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880643" w:rsidRPr="007A6E59" w:rsidRDefault="00880643" w:rsidP="00880643">
      <w:pPr>
        <w:widowControl w:val="0"/>
        <w:tabs>
          <w:tab w:val="left" w:pos="709"/>
        </w:tabs>
        <w:suppressAutoHyphens/>
        <w:spacing w:after="160"/>
        <w:ind w:firstLine="720"/>
        <w:jc w:val="both"/>
        <w:rPr>
          <w:rFonts w:eastAsia="Arial"/>
          <w:szCs w:val="20"/>
        </w:rPr>
      </w:pPr>
      <w:proofErr w:type="gramStart"/>
      <w:r w:rsidRPr="007A6E59">
        <w:rPr>
          <w:rFonts w:eastAsia="Arial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 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  доставкой необходимых для гарантийного ремонта запасных частей и иных комплектующих.</w:t>
      </w:r>
      <w:proofErr w:type="gramEnd"/>
      <w:r w:rsidRPr="007A6E59">
        <w:rPr>
          <w:rFonts w:eastAsia="Arial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B351E" w:rsidRDefault="00DB351E">
      <w:bookmarkStart w:id="0" w:name="_GoBack"/>
      <w:bookmarkEnd w:id="0"/>
    </w:p>
    <w:sectPr w:rsidR="00DB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E"/>
    <w:rsid w:val="0050310E"/>
    <w:rsid w:val="00880643"/>
    <w:rsid w:val="00D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06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06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2020-03-04T12:59:00Z</dcterms:created>
  <dcterms:modified xsi:type="dcterms:W3CDTF">2020-03-04T12:59:00Z</dcterms:modified>
</cp:coreProperties>
</file>