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1D" w:rsidRPr="00787D81" w:rsidRDefault="0055691D" w:rsidP="0055691D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caps/>
          <w:sz w:val="24"/>
          <w:szCs w:val="24"/>
        </w:rPr>
        <w:t>Техническое задание</w:t>
      </w:r>
      <w:r w:rsidR="00E6622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D13534">
        <w:rPr>
          <w:rFonts w:ascii="Times New Roman" w:eastAsia="Times New Roman" w:hAnsi="Times New Roman" w:cs="Times New Roman"/>
          <w:b/>
          <w:caps/>
          <w:sz w:val="24"/>
          <w:szCs w:val="24"/>
        </w:rPr>
        <w:t>(Описание объекта закупки)</w:t>
      </w:r>
    </w:p>
    <w:p w:rsidR="0055691D" w:rsidRPr="00787D81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691D" w:rsidRDefault="0055691D" w:rsidP="0042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описание объекта электронного аукциона: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№ 0</w:t>
      </w:r>
      <w:r w:rsidR="00AF2B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86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AF2B20" w:rsidRPr="00AF2B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Выполнение работ по обеспечению застрахованных лиц, пострадавших вследствие несчастных случаев на производстве и профессиональных заболеваний протезами нижних конечностей в</w:t>
      </w:r>
      <w:r w:rsidR="00AF2B20"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</w:t>
      </w:r>
      <w:r w:rsidR="00D135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</w:t>
      </w:r>
      <w:r w:rsidR="00D135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6"/>
        <w:gridCol w:w="7229"/>
        <w:gridCol w:w="1134"/>
      </w:tblGrid>
      <w:tr w:rsidR="00F82C45" w:rsidRPr="002F04DF" w:rsidTr="00F82C45">
        <w:trPr>
          <w:trHeight w:val="722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2F04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  <w:r w:rsidRPr="002F04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/п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 изделия</w:t>
            </w:r>
          </w:p>
        </w:tc>
        <w:tc>
          <w:tcPr>
            <w:tcW w:w="7229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Описание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(шт.)</w:t>
            </w:r>
          </w:p>
        </w:tc>
      </w:tr>
      <w:tr w:rsidR="00F82C45" w:rsidRPr="002F04DF" w:rsidTr="00F82C45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бедра для купания 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(8-07-05)                  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бедра модульный для купания. Специальный. Пробная приемная гильза по слепку из термопласта, постоянная приемная гильза по слепку из литьевого слоистого пластика на основе акриловых смол, стопа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бесшарнирная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 - титан, влагозащищенные, на нагрузку соответствующие весу пациента. Крепление за счет вакуума.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</w:tr>
      <w:tr w:rsidR="00F82C45" w:rsidRPr="002F04DF" w:rsidTr="00F82C45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Протез бедра модульный, в том числе при недоразвитии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(8-07-10)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перлоновые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. Приемная гильза индивидуальная 1 шт. (пробная гильза 1 шт.) Материал индивидуальной постоянной гильзы: литьевой пластик на основе акриловых смол. Допускается применение вкладных гильз из эластичных термопластов. Крепление протеза вакуумное. Регулировочно - соединительное устройство должно соответствовать весу пациента. Стопа   со средней степенью энергосбережения. Коленный шарнир полицентрический с системой </w:t>
            </w:r>
            <w:r w:rsidRPr="002F04DF">
              <w:rPr>
                <w:rFonts w:ascii="Times New Roman" w:eastAsia="Times New Roman" w:hAnsi="Times New Roman" w:cs="Times New Roman"/>
                <w:lang w:val="en-US" w:eastAsia="ar-SA"/>
              </w:rPr>
              <w:t>EBS</w:t>
            </w:r>
            <w:proofErr w:type="gram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гидравлическим управлением фазой переноса. Функциональный узел протеза бедра будет выполнять заданную функцию, иметь поворотное устройство.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</w:tr>
      <w:tr w:rsidR="00F82C45" w:rsidRPr="002F04DF" w:rsidTr="00F82C45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для купания 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(8-07-04)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модульный, для купания, из водостойких полуфабрикатов. Приемная гильза индивидуальная 1 шт. (1 шт. пробная гильза). Материал индивидуальной постоянной гильзы: литьевой пластик на основе акриловых смол. Допускается применение вкладной гильзы из вспененных материалов. Имеет полную юстировку. Поверхность стопы с защитой от скольжения. Крепление за счет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надмыщелкого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захвата и с использованием специального водостойкого наколенника.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</w:tr>
      <w:tr w:rsidR="00F82C45" w:rsidRPr="002F04DF" w:rsidTr="00F82C45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модульный, в том числе при недоразвитии   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(8-07-09)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перлоновые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силоновые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. Приемная гильза индивидуальная 1шт. (пробная гильза 1 шт.).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и наколенником. Регулировочно-соединительные устройства должны соответствовать весу пациента. Стопа с повышенной упругостью носочной части или стопа подвижная во всех вертикальных плоскостях, или стопа с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многоосевым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шарниром, или стопа со средней степенью энергосбережения. Тип протеза любой, по назначению.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</w:tr>
      <w:tr w:rsidR="00F82C45" w:rsidRPr="002F04DF" w:rsidTr="00F82C45">
        <w:trPr>
          <w:trHeight w:val="98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Протез бедра модульный, в том числе при недоразвитии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(8-07-10)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Arial"/>
                <w:lang w:eastAsia="ar-SA"/>
              </w:rPr>
              <w:lastRenderedPageBreak/>
              <w:t xml:space="preserve">Протез бедра модульный. Формообразующая часть косметической облицовки - модульная мягкая полиуретановая.  Косметическое покрытие облицовки - чулки ортопедические </w:t>
            </w:r>
            <w:proofErr w:type="spellStart"/>
            <w:r w:rsidRPr="002F04DF">
              <w:rPr>
                <w:rFonts w:ascii="Times New Roman" w:eastAsia="Arial" w:hAnsi="Times New Roman" w:cs="Arial"/>
                <w:lang w:eastAsia="ar-SA"/>
              </w:rPr>
              <w:t>перлоновые</w:t>
            </w:r>
            <w:proofErr w:type="spellEnd"/>
            <w:r w:rsidRPr="002F04DF">
              <w:rPr>
                <w:rFonts w:ascii="Times New Roman" w:eastAsia="Arial" w:hAnsi="Times New Roman" w:cs="Arial"/>
                <w:lang w:eastAsia="ar-SA"/>
              </w:rPr>
              <w:t xml:space="preserve">. Приемная гильза индивидуальная 1шт. (две пробные гильзы 2шт.). Материал постоянной гильзы: литьевой слоистый пластик на основе акриловых смол. </w:t>
            </w:r>
            <w:r w:rsidRPr="002F04DF">
              <w:rPr>
                <w:rFonts w:ascii="Times New Roman" w:eastAsia="Arial" w:hAnsi="Times New Roman" w:cs="Arial"/>
                <w:lang w:eastAsia="ar-SA"/>
              </w:rPr>
              <w:lastRenderedPageBreak/>
              <w:t xml:space="preserve">Крепление протеза вакуумное с использованием бандажа.  Регулировочно-соединительное устройство должно соответствовать весу пациента. Стопа со средней степенью энергосбережения. Коленный шарнир шестизвенный, гидравлический с </w:t>
            </w:r>
            <w:proofErr w:type="gramStart"/>
            <w:r w:rsidRPr="002F04DF">
              <w:rPr>
                <w:rFonts w:ascii="Times New Roman" w:eastAsia="Arial" w:hAnsi="Times New Roman" w:cs="Arial"/>
                <w:lang w:eastAsia="ar-SA"/>
              </w:rPr>
              <w:t>М</w:t>
            </w:r>
            <w:proofErr w:type="gramEnd"/>
            <w:r w:rsidRPr="002F04DF">
              <w:rPr>
                <w:rFonts w:ascii="Times New Roman" w:eastAsia="Arial" w:hAnsi="Times New Roman" w:cs="Arial"/>
                <w:lang w:val="en-US" w:eastAsia="ar-SA"/>
              </w:rPr>
              <w:t>RS</w:t>
            </w:r>
            <w:r w:rsidRPr="002F04DF">
              <w:rPr>
                <w:rFonts w:ascii="Times New Roman" w:eastAsia="Arial" w:hAnsi="Times New Roman" w:cs="Arial"/>
                <w:lang w:eastAsia="ar-SA"/>
              </w:rPr>
              <w:t xml:space="preserve"> системой.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</w:tr>
      <w:tr w:rsidR="00F82C45" w:rsidRPr="002F04DF" w:rsidTr="00F82C45">
        <w:trPr>
          <w:trHeight w:val="98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 модульный, в том числе при недоразвитии 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(8-07-09)   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с силиконовым чехлом (2 шт.), модульный. Формообразующая часть косметической облицовки - модульная мягкая полиуретановая, листовой поролон или полужесткая эластичная. Косметическое покрытие облицовки - чулки ортопедические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перлоновые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силоновые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. Приемная гильза индивидуальная 1 шт. (пробная гильза 1 шт.).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гелевые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, крепления с использованием замка и силиконового наколенника (1 шт.) Регулировочно-соединительные устройства должны соответствовать весу пациента. Стопа со средней степенью энергосбережения.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</w:tr>
      <w:tr w:rsidR="00F82C45" w:rsidRPr="002F04DF" w:rsidTr="00F82C45">
        <w:trPr>
          <w:trHeight w:val="98"/>
        </w:trPr>
        <w:tc>
          <w:tcPr>
            <w:tcW w:w="5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1876" w:type="dxa"/>
            <w:vAlign w:val="center"/>
          </w:tcPr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32.50.22.190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 модульный, в том числе при недоразвитии </w:t>
            </w:r>
          </w:p>
          <w:p w:rsidR="00F82C45" w:rsidRPr="002F04DF" w:rsidRDefault="00F82C45" w:rsidP="002F04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(8-07-09)   </w:t>
            </w:r>
          </w:p>
        </w:tc>
        <w:tc>
          <w:tcPr>
            <w:tcW w:w="7229" w:type="dxa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полиуретановая, листовой поролон. Косметическое покрытие облицовки - чулки ортопедические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перлоновые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силоновые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. Приемная гильза индивидуальная 1 шт. (пробная гильза 1 шт.).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пациента. Стопа с голеност</w:t>
            </w:r>
            <w:bookmarkStart w:id="0" w:name="_GoBack"/>
            <w:bookmarkEnd w:id="0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опным шарниром, подвижным в сагиттальной плоскости с двухступенчатой регулируемой пациентом высотой плоскости или стопа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бесшарнирноя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. Полиуретановая, монолитная или стопа с голеностопным шарниром, подвижным в сагиттальной плоскости, со сменным пяточным амортизатором. Тип </w:t>
            </w:r>
            <w:proofErr w:type="spell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протеза</w:t>
            </w:r>
            <w:proofErr w:type="gramStart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:л</w:t>
            </w:r>
            <w:proofErr w:type="gram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>юбой</w:t>
            </w:r>
            <w:proofErr w:type="spellEnd"/>
            <w:r w:rsidRPr="002F04DF">
              <w:rPr>
                <w:rFonts w:ascii="Times New Roman" w:eastAsia="Times New Roman" w:hAnsi="Times New Roman" w:cs="Times New Roman"/>
                <w:lang w:eastAsia="ar-SA"/>
              </w:rPr>
              <w:t xml:space="preserve"> по назначению.</w:t>
            </w:r>
            <w:r w:rsidRPr="002F04DF">
              <w:rPr>
                <w:rFonts w:ascii="Times New Roman" w:eastAsia="Arial" w:hAnsi="Times New Roman" w:cs="Arial"/>
                <w:lang w:eastAsia="ar-SA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C45" w:rsidRPr="002F04DF" w:rsidRDefault="00F82C45" w:rsidP="002F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F04D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</w:tr>
    </w:tbl>
    <w:p w:rsidR="0055691D" w:rsidRPr="0055691D" w:rsidRDefault="0055691D" w:rsidP="00426E75">
      <w:pPr>
        <w:tabs>
          <w:tab w:val="left" w:pos="360"/>
          <w:tab w:val="left" w:pos="1080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55691D" w:rsidRPr="0055691D" w:rsidRDefault="0055691D" w:rsidP="00556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Протезы нижних конечностей должны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требования. </w:t>
      </w:r>
    </w:p>
    <w:p w:rsidR="0055691D" w:rsidRPr="0055691D" w:rsidRDefault="0055691D" w:rsidP="00556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протезами нижних конечностей должны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гильза протеза 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55691D" w:rsidRPr="0055691D" w:rsidRDefault="0055691D" w:rsidP="005569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55691D" w:rsidRPr="0055691D" w:rsidRDefault="0055691D" w:rsidP="0055691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55691D" w:rsidRPr="0055691D" w:rsidRDefault="0055691D" w:rsidP="005569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и  ГОСТ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55691D" w:rsidRP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устанавливается со дня подписания Акта сдачи-приемки работ:</w:t>
      </w:r>
    </w:p>
    <w:p w:rsidR="0055691D" w:rsidRP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протезы  голени и бедра  – не менее 9 месяцев.</w:t>
      </w:r>
    </w:p>
    <w:p w:rsidR="0055691D" w:rsidRPr="0055691D" w:rsidRDefault="0055691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 - изготовитель производит замену или ремонт изделия бесплатно.</w:t>
      </w:r>
    </w:p>
    <w:p w:rsidR="0055691D" w:rsidRPr="0055691D" w:rsidRDefault="0055691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Протезно-ортопедическое изделие должн</w:t>
      </w:r>
      <w:r w:rsidR="0047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установленный производителем срок службы, который со дня подписания Акта сдачи-приемки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13 февраля 2018 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55691D" w:rsidRPr="0055691D" w:rsidRDefault="0055691D" w:rsidP="0055691D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конкуренции».  </w:t>
      </w:r>
    </w:p>
    <w:p w:rsidR="0055691D" w:rsidRDefault="0055691D" w:rsidP="0055691D">
      <w:pPr>
        <w:tabs>
          <w:tab w:val="left" w:pos="360"/>
          <w:tab w:val="left" w:pos="1080"/>
        </w:tabs>
        <w:spacing w:after="120" w:line="240" w:lineRule="auto"/>
        <w:ind w:firstLine="709"/>
        <w:jc w:val="both"/>
      </w:pPr>
    </w:p>
    <w:sectPr w:rsidR="0055691D" w:rsidSect="005569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5"/>
    <w:rsid w:val="00012C23"/>
    <w:rsid w:val="002F04DF"/>
    <w:rsid w:val="00407ACD"/>
    <w:rsid w:val="00426E75"/>
    <w:rsid w:val="004766E0"/>
    <w:rsid w:val="004F1C85"/>
    <w:rsid w:val="0055691D"/>
    <w:rsid w:val="007A5B47"/>
    <w:rsid w:val="009428CB"/>
    <w:rsid w:val="00AD7C5F"/>
    <w:rsid w:val="00AF2B20"/>
    <w:rsid w:val="00CE58BC"/>
    <w:rsid w:val="00D13534"/>
    <w:rsid w:val="00D72543"/>
    <w:rsid w:val="00E51B36"/>
    <w:rsid w:val="00E66229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Касабиева Эльмира Эльбрусовна</dc:creator>
  <cp:lastModifiedBy>Хабалова Алла Александровна</cp:lastModifiedBy>
  <cp:revision>6</cp:revision>
  <dcterms:created xsi:type="dcterms:W3CDTF">2020-03-18T12:25:00Z</dcterms:created>
  <dcterms:modified xsi:type="dcterms:W3CDTF">2020-03-18T12:32:00Z</dcterms:modified>
</cp:coreProperties>
</file>