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91F" w:rsidRDefault="0095791F" w:rsidP="00DC0F6A">
      <w:pPr>
        <w:jc w:val="center"/>
      </w:pPr>
      <w:r>
        <w:t>Техническое задание</w:t>
      </w:r>
    </w:p>
    <w:p w:rsidR="00313F57" w:rsidRDefault="00A837A5" w:rsidP="00313F57">
      <w:pPr>
        <w:widowControl w:val="0"/>
        <w:tabs>
          <w:tab w:val="left" w:pos="927"/>
        </w:tabs>
        <w:suppressAutoHyphens/>
        <w:spacing w:after="120"/>
        <w:jc w:val="both"/>
        <w:rPr>
          <w:sz w:val="22"/>
          <w:szCs w:val="22"/>
        </w:rPr>
      </w:pPr>
      <w:r>
        <w:rPr>
          <w:sz w:val="22"/>
          <w:szCs w:val="22"/>
        </w:rPr>
        <w:t>1.</w:t>
      </w:r>
      <w:r w:rsidR="00D76404" w:rsidRPr="00313F57">
        <w:rPr>
          <w:sz w:val="22"/>
          <w:szCs w:val="22"/>
          <w:u w:val="single"/>
        </w:rPr>
        <w:t>Функциональные характеристики работ</w:t>
      </w:r>
      <w:r w:rsidR="00D76404" w:rsidRPr="00123505">
        <w:rPr>
          <w:sz w:val="22"/>
          <w:szCs w:val="22"/>
        </w:rPr>
        <w:t xml:space="preserve">: </w:t>
      </w:r>
    </w:p>
    <w:p w:rsidR="00D76404" w:rsidRPr="003A2F82" w:rsidRDefault="005F40F9" w:rsidP="00313F57">
      <w:pPr>
        <w:widowControl w:val="0"/>
        <w:tabs>
          <w:tab w:val="left" w:pos="927"/>
        </w:tabs>
        <w:suppressAutoHyphens/>
        <w:spacing w:after="120"/>
        <w:jc w:val="both"/>
      </w:pPr>
      <w:r>
        <w:t>С</w:t>
      </w:r>
      <w:r w:rsidRPr="005F40F9">
        <w:t>пециальные средства при нарушении фу</w:t>
      </w:r>
      <w:r>
        <w:t>нкций выделения  (мочеприемники, катетеры)</w:t>
      </w:r>
      <w:r w:rsidR="003849CC" w:rsidRPr="003849CC">
        <w:t>,</w:t>
      </w:r>
      <w:r w:rsidR="00D76404" w:rsidRPr="003A2F82">
        <w:t xml:space="preserve"> должн</w:t>
      </w:r>
      <w:r w:rsidR="003849CC">
        <w:t>ы</w:t>
      </w:r>
      <w:r w:rsidR="00D76404" w:rsidRPr="003A2F82">
        <w:t xml:space="preserve"> выполнять функцию компенсации ограничения жизнедеятельности лиц</w:t>
      </w:r>
      <w:r w:rsidR="003A2F82">
        <w:t>а</w:t>
      </w:r>
      <w:r w:rsidR="00D76404" w:rsidRPr="003A2F82">
        <w:t>, пострадавш</w:t>
      </w:r>
      <w:r w:rsidR="003A2F82">
        <w:t>его</w:t>
      </w:r>
      <w:r w:rsidR="00D76404" w:rsidRPr="003A2F82">
        <w:t xml:space="preserve"> в результате несчастн</w:t>
      </w:r>
      <w:r w:rsidR="003A2F82">
        <w:t>ого</w:t>
      </w:r>
      <w:r w:rsidR="00D76404" w:rsidRPr="003A2F82">
        <w:t xml:space="preserve"> случа</w:t>
      </w:r>
      <w:r w:rsidR="003A2F82">
        <w:t>я</w:t>
      </w:r>
      <w:r w:rsidR="00D76404" w:rsidRPr="003A2F82">
        <w:t xml:space="preserve"> на производстве</w:t>
      </w:r>
      <w:bookmarkStart w:id="0" w:name="P126"/>
      <w:bookmarkStart w:id="1" w:name="P125"/>
      <w:bookmarkStart w:id="2" w:name="P123"/>
      <w:bookmarkEnd w:id="0"/>
      <w:bookmarkEnd w:id="1"/>
      <w:bookmarkEnd w:id="2"/>
      <w:r w:rsidR="007A7E4B">
        <w:t xml:space="preserve"> (далее - Получатель</w:t>
      </w:r>
      <w:r w:rsidR="00D76404" w:rsidRPr="003A2F82">
        <w:t>).</w:t>
      </w:r>
    </w:p>
    <w:p w:rsidR="00D76404" w:rsidRPr="00123505" w:rsidRDefault="00A837A5" w:rsidP="00D76404">
      <w:pPr>
        <w:widowControl w:val="0"/>
        <w:spacing w:after="120" w:line="192" w:lineRule="auto"/>
        <w:jc w:val="both"/>
        <w:rPr>
          <w:rFonts w:eastAsia="Arial Unicode MS"/>
          <w:sz w:val="22"/>
          <w:szCs w:val="22"/>
        </w:rPr>
      </w:pPr>
      <w:r>
        <w:rPr>
          <w:rFonts w:eastAsia="Arial Unicode MS"/>
          <w:sz w:val="22"/>
          <w:szCs w:val="22"/>
          <w:u w:val="single"/>
        </w:rPr>
        <w:t>2.</w:t>
      </w:r>
      <w:r w:rsidR="00D76404" w:rsidRPr="00213E6A">
        <w:rPr>
          <w:rFonts w:eastAsia="Arial Unicode MS"/>
          <w:sz w:val="22"/>
          <w:szCs w:val="22"/>
          <w:u w:val="single"/>
        </w:rPr>
        <w:t>Технические характеристики работ:</w:t>
      </w:r>
      <w:r w:rsidR="00D76404" w:rsidRPr="00123505">
        <w:rPr>
          <w:rFonts w:eastAsia="Arial Unicode MS"/>
          <w:sz w:val="22"/>
          <w:szCs w:val="22"/>
        </w:rPr>
        <w:t xml:space="preserve"> </w:t>
      </w:r>
    </w:p>
    <w:tbl>
      <w:tblPr>
        <w:tblW w:w="10348" w:type="dxa"/>
        <w:tblInd w:w="108" w:type="dxa"/>
        <w:tblLayout w:type="fixed"/>
        <w:tblCellMar>
          <w:top w:w="85" w:type="dxa"/>
        </w:tblCellMar>
        <w:tblLook w:val="0000" w:firstRow="0" w:lastRow="0" w:firstColumn="0" w:lastColumn="0" w:noHBand="0" w:noVBand="0"/>
      </w:tblPr>
      <w:tblGrid>
        <w:gridCol w:w="429"/>
        <w:gridCol w:w="1283"/>
        <w:gridCol w:w="1123"/>
        <w:gridCol w:w="1134"/>
        <w:gridCol w:w="2735"/>
        <w:gridCol w:w="809"/>
        <w:gridCol w:w="1134"/>
        <w:gridCol w:w="1701"/>
      </w:tblGrid>
      <w:tr w:rsidR="00A837A5" w:rsidRPr="00333F2C" w:rsidTr="009A0C05">
        <w:trPr>
          <w:trHeight w:val="1944"/>
        </w:trPr>
        <w:tc>
          <w:tcPr>
            <w:tcW w:w="429" w:type="dxa"/>
            <w:tcBorders>
              <w:top w:val="single" w:sz="4" w:space="0" w:color="000000"/>
              <w:left w:val="single" w:sz="4" w:space="0" w:color="000000"/>
              <w:bottom w:val="single" w:sz="4" w:space="0" w:color="000000"/>
            </w:tcBorders>
            <w:vAlign w:val="center"/>
          </w:tcPr>
          <w:p w:rsidR="00D76404" w:rsidRPr="00333F2C" w:rsidRDefault="00D76404" w:rsidP="000962DB">
            <w:pPr>
              <w:widowControl w:val="0"/>
              <w:snapToGrid w:val="0"/>
              <w:jc w:val="center"/>
              <w:rPr>
                <w:sz w:val="22"/>
                <w:szCs w:val="22"/>
              </w:rPr>
            </w:pPr>
            <w:r w:rsidRPr="00333F2C">
              <w:rPr>
                <w:sz w:val="22"/>
                <w:szCs w:val="22"/>
              </w:rPr>
              <w:t>№ п/п</w:t>
            </w:r>
          </w:p>
        </w:tc>
        <w:tc>
          <w:tcPr>
            <w:tcW w:w="1283" w:type="dxa"/>
            <w:tcBorders>
              <w:top w:val="single" w:sz="4" w:space="0" w:color="000000"/>
              <w:left w:val="single" w:sz="4" w:space="0" w:color="000000"/>
              <w:bottom w:val="single" w:sz="4" w:space="0" w:color="000000"/>
            </w:tcBorders>
            <w:vAlign w:val="center"/>
          </w:tcPr>
          <w:p w:rsidR="00D76404" w:rsidRPr="00333F2C" w:rsidRDefault="00D76404" w:rsidP="000962DB">
            <w:pPr>
              <w:widowControl w:val="0"/>
              <w:snapToGrid w:val="0"/>
              <w:jc w:val="center"/>
              <w:rPr>
                <w:sz w:val="22"/>
                <w:szCs w:val="22"/>
              </w:rPr>
            </w:pPr>
            <w:r w:rsidRPr="00333F2C">
              <w:rPr>
                <w:sz w:val="22"/>
                <w:szCs w:val="22"/>
              </w:rPr>
              <w:t>Наименование работ</w:t>
            </w:r>
          </w:p>
        </w:tc>
        <w:tc>
          <w:tcPr>
            <w:tcW w:w="1123" w:type="dxa"/>
            <w:tcBorders>
              <w:top w:val="single" w:sz="4" w:space="0" w:color="000000"/>
              <w:left w:val="single" w:sz="4" w:space="0" w:color="000000"/>
              <w:bottom w:val="single" w:sz="4" w:space="0" w:color="000000"/>
              <w:right w:val="single" w:sz="4" w:space="0" w:color="000000"/>
            </w:tcBorders>
            <w:vAlign w:val="center"/>
          </w:tcPr>
          <w:p w:rsidR="00D76404" w:rsidRPr="00A1340E" w:rsidRDefault="00D76404" w:rsidP="000962DB">
            <w:pPr>
              <w:widowControl w:val="0"/>
              <w:snapToGrid w:val="0"/>
              <w:jc w:val="center"/>
              <w:rPr>
                <w:sz w:val="22"/>
                <w:szCs w:val="22"/>
              </w:rPr>
            </w:pPr>
            <w:r w:rsidRPr="00A1340E">
              <w:rPr>
                <w:sz w:val="22"/>
                <w:szCs w:val="22"/>
              </w:rPr>
              <w:t>Наименование по КТРУ/Код позиции по КТРУ</w:t>
            </w:r>
          </w:p>
        </w:tc>
        <w:tc>
          <w:tcPr>
            <w:tcW w:w="1134" w:type="dxa"/>
            <w:tcBorders>
              <w:top w:val="single" w:sz="4" w:space="0" w:color="000000"/>
              <w:left w:val="single" w:sz="4" w:space="0" w:color="000000"/>
              <w:bottom w:val="single" w:sz="4" w:space="0" w:color="000000"/>
              <w:right w:val="single" w:sz="4" w:space="0" w:color="000000"/>
            </w:tcBorders>
            <w:vAlign w:val="center"/>
          </w:tcPr>
          <w:p w:rsidR="00D76404" w:rsidRPr="00A1340E" w:rsidRDefault="00D76404" w:rsidP="000962DB">
            <w:pPr>
              <w:widowControl w:val="0"/>
              <w:snapToGrid w:val="0"/>
              <w:jc w:val="center"/>
              <w:rPr>
                <w:sz w:val="22"/>
                <w:szCs w:val="22"/>
              </w:rPr>
            </w:pPr>
            <w:r w:rsidRPr="00A1340E">
              <w:rPr>
                <w:sz w:val="22"/>
                <w:szCs w:val="22"/>
              </w:rPr>
              <w:t>Описание в соответствии с КТРУ</w:t>
            </w:r>
          </w:p>
        </w:tc>
        <w:tc>
          <w:tcPr>
            <w:tcW w:w="2735" w:type="dxa"/>
            <w:tcBorders>
              <w:top w:val="single" w:sz="4" w:space="0" w:color="000000"/>
              <w:left w:val="single" w:sz="4" w:space="0" w:color="000000"/>
              <w:bottom w:val="single" w:sz="4" w:space="0" w:color="000000"/>
            </w:tcBorders>
            <w:vAlign w:val="center"/>
          </w:tcPr>
          <w:p w:rsidR="00D76404" w:rsidRPr="00333F2C" w:rsidRDefault="00D76404" w:rsidP="000962DB">
            <w:pPr>
              <w:widowControl w:val="0"/>
              <w:snapToGrid w:val="0"/>
              <w:jc w:val="center"/>
              <w:rPr>
                <w:sz w:val="22"/>
                <w:szCs w:val="22"/>
              </w:rPr>
            </w:pPr>
            <w:r w:rsidRPr="00333F2C">
              <w:rPr>
                <w:sz w:val="22"/>
                <w:szCs w:val="22"/>
              </w:rPr>
              <w:t>Технические характеристики работ</w:t>
            </w:r>
          </w:p>
        </w:tc>
        <w:tc>
          <w:tcPr>
            <w:tcW w:w="809" w:type="dxa"/>
            <w:tcBorders>
              <w:top w:val="single" w:sz="4" w:space="0" w:color="000000"/>
              <w:left w:val="single" w:sz="4" w:space="0" w:color="000000"/>
              <w:bottom w:val="single" w:sz="4" w:space="0" w:color="000000"/>
            </w:tcBorders>
            <w:vAlign w:val="center"/>
          </w:tcPr>
          <w:p w:rsidR="00D76404" w:rsidRPr="00333F2C" w:rsidRDefault="00D76404" w:rsidP="000962DB">
            <w:pPr>
              <w:widowControl w:val="0"/>
              <w:snapToGrid w:val="0"/>
              <w:jc w:val="center"/>
              <w:rPr>
                <w:sz w:val="22"/>
                <w:szCs w:val="22"/>
              </w:rPr>
            </w:pPr>
            <w:r w:rsidRPr="00333F2C">
              <w:rPr>
                <w:sz w:val="22"/>
                <w:szCs w:val="22"/>
              </w:rPr>
              <w:t>Объем работ, (шт.)</w:t>
            </w:r>
          </w:p>
        </w:tc>
        <w:tc>
          <w:tcPr>
            <w:tcW w:w="1134" w:type="dxa"/>
            <w:tcBorders>
              <w:top w:val="single" w:sz="4" w:space="0" w:color="000000"/>
              <w:left w:val="single" w:sz="4" w:space="0" w:color="000000"/>
              <w:bottom w:val="single" w:sz="4" w:space="0" w:color="000000"/>
            </w:tcBorders>
          </w:tcPr>
          <w:p w:rsidR="00D76404" w:rsidRPr="00333F2C" w:rsidRDefault="00D76404" w:rsidP="000962DB">
            <w:pPr>
              <w:widowControl w:val="0"/>
              <w:snapToGrid w:val="0"/>
              <w:jc w:val="center"/>
              <w:rPr>
                <w:sz w:val="22"/>
                <w:szCs w:val="22"/>
              </w:rPr>
            </w:pPr>
            <w:r w:rsidRPr="00333F2C">
              <w:rPr>
                <w:sz w:val="22"/>
                <w:szCs w:val="22"/>
              </w:rPr>
              <w:t>Средняя цена единицы работы, руб.</w:t>
            </w:r>
          </w:p>
        </w:tc>
        <w:tc>
          <w:tcPr>
            <w:tcW w:w="1701" w:type="dxa"/>
            <w:tcBorders>
              <w:top w:val="single" w:sz="4" w:space="0" w:color="000000"/>
              <w:left w:val="single" w:sz="4" w:space="0" w:color="000000"/>
              <w:bottom w:val="single" w:sz="4" w:space="0" w:color="000000"/>
              <w:right w:val="single" w:sz="4" w:space="0" w:color="000000"/>
            </w:tcBorders>
          </w:tcPr>
          <w:p w:rsidR="00D76404" w:rsidRPr="00333F2C" w:rsidRDefault="00D76404" w:rsidP="009A0C05">
            <w:pPr>
              <w:widowControl w:val="0"/>
              <w:snapToGrid w:val="0"/>
              <w:rPr>
                <w:sz w:val="22"/>
                <w:szCs w:val="22"/>
              </w:rPr>
            </w:pPr>
            <w:r w:rsidRPr="00333F2C">
              <w:rPr>
                <w:sz w:val="22"/>
                <w:szCs w:val="22"/>
              </w:rPr>
              <w:t>Начальная (максимальная) цена контракта, руб.</w:t>
            </w:r>
          </w:p>
        </w:tc>
      </w:tr>
      <w:tr w:rsidR="00E22EC5" w:rsidRPr="00333F2C" w:rsidTr="009A0C05">
        <w:trPr>
          <w:trHeight w:val="23"/>
        </w:trPr>
        <w:tc>
          <w:tcPr>
            <w:tcW w:w="429" w:type="dxa"/>
            <w:tcBorders>
              <w:top w:val="single" w:sz="4" w:space="0" w:color="000000"/>
              <w:left w:val="single" w:sz="4" w:space="0" w:color="000000"/>
              <w:bottom w:val="single" w:sz="4" w:space="0" w:color="000000"/>
            </w:tcBorders>
          </w:tcPr>
          <w:p w:rsidR="00E22EC5" w:rsidRPr="00333F2C" w:rsidRDefault="009A0C05" w:rsidP="000962DB">
            <w:pPr>
              <w:snapToGrid w:val="0"/>
              <w:rPr>
                <w:sz w:val="22"/>
                <w:szCs w:val="22"/>
              </w:rPr>
            </w:pPr>
            <w:r>
              <w:rPr>
                <w:sz w:val="22"/>
                <w:szCs w:val="22"/>
              </w:rPr>
              <w:t>1.</w:t>
            </w:r>
          </w:p>
        </w:tc>
        <w:tc>
          <w:tcPr>
            <w:tcW w:w="1283" w:type="dxa"/>
            <w:tcBorders>
              <w:top w:val="single" w:sz="4" w:space="0" w:color="000000"/>
              <w:left w:val="single" w:sz="4" w:space="0" w:color="000000"/>
              <w:bottom w:val="single" w:sz="4" w:space="0" w:color="000000"/>
            </w:tcBorders>
          </w:tcPr>
          <w:p w:rsidR="00E22EC5" w:rsidRDefault="00AA4A24" w:rsidP="009A0C05">
            <w:pPr>
              <w:rPr>
                <w:sz w:val="22"/>
                <w:szCs w:val="22"/>
              </w:rPr>
            </w:pPr>
            <w:r>
              <w:rPr>
                <w:sz w:val="22"/>
                <w:szCs w:val="22"/>
              </w:rPr>
              <w:t>Обеспечение Получателей</w:t>
            </w:r>
            <w:r w:rsidRPr="00AA4A24">
              <w:rPr>
                <w:sz w:val="22"/>
                <w:szCs w:val="22"/>
              </w:rPr>
              <w:t xml:space="preserve"> </w:t>
            </w:r>
            <w:r w:rsidR="005F40F9" w:rsidRPr="005F40F9">
              <w:rPr>
                <w:sz w:val="22"/>
                <w:szCs w:val="22"/>
              </w:rPr>
              <w:t>специальные</w:t>
            </w:r>
            <w:r w:rsidR="005F40F9">
              <w:rPr>
                <w:sz w:val="22"/>
                <w:szCs w:val="22"/>
              </w:rPr>
              <w:t>ми</w:t>
            </w:r>
            <w:r w:rsidR="005F40F9" w:rsidRPr="005F40F9">
              <w:rPr>
                <w:sz w:val="22"/>
                <w:szCs w:val="22"/>
              </w:rPr>
              <w:t xml:space="preserve"> средства</w:t>
            </w:r>
            <w:r w:rsidR="005F40F9">
              <w:rPr>
                <w:sz w:val="22"/>
                <w:szCs w:val="22"/>
              </w:rPr>
              <w:t xml:space="preserve">ми </w:t>
            </w:r>
            <w:r w:rsidR="005F40F9" w:rsidRPr="005F40F9">
              <w:rPr>
                <w:sz w:val="22"/>
                <w:szCs w:val="22"/>
              </w:rPr>
              <w:t>при нарушении функций выделения  (мочеприемников, катетеров).</w:t>
            </w:r>
          </w:p>
        </w:tc>
        <w:tc>
          <w:tcPr>
            <w:tcW w:w="1123" w:type="dxa"/>
            <w:tcBorders>
              <w:top w:val="single" w:sz="4" w:space="0" w:color="000000"/>
              <w:left w:val="single" w:sz="4" w:space="0" w:color="000000"/>
              <w:bottom w:val="single" w:sz="4" w:space="0" w:color="000000"/>
              <w:right w:val="single" w:sz="4" w:space="0" w:color="000000"/>
            </w:tcBorders>
          </w:tcPr>
          <w:p w:rsidR="00E22EC5" w:rsidRPr="005F40F9" w:rsidRDefault="005F40F9" w:rsidP="005F40F9">
            <w:pPr>
              <w:rPr>
                <w:sz w:val="22"/>
                <w:szCs w:val="22"/>
              </w:rPr>
            </w:pPr>
            <w:r w:rsidRPr="005F40F9">
              <w:rPr>
                <w:sz w:val="22"/>
                <w:szCs w:val="22"/>
              </w:rPr>
              <w:t>Мочеприемник ножной носимый со сливным краном, стерильный /32.50.13.190-00006901</w:t>
            </w:r>
          </w:p>
        </w:tc>
        <w:tc>
          <w:tcPr>
            <w:tcW w:w="1134" w:type="dxa"/>
            <w:tcBorders>
              <w:top w:val="single" w:sz="4" w:space="0" w:color="000000"/>
              <w:left w:val="single" w:sz="4" w:space="0" w:color="000000"/>
              <w:bottom w:val="single" w:sz="4" w:space="0" w:color="000000"/>
              <w:right w:val="single" w:sz="4" w:space="0" w:color="000000"/>
            </w:tcBorders>
          </w:tcPr>
          <w:p w:rsidR="00E22EC5" w:rsidRPr="00A1340E" w:rsidRDefault="00AA4A24" w:rsidP="000962DB">
            <w:r w:rsidRPr="009A0C05">
              <w:rPr>
                <w:sz w:val="22"/>
                <w:szCs w:val="22"/>
              </w:rPr>
              <w:t>Сведения отсутствуют</w:t>
            </w:r>
          </w:p>
        </w:tc>
        <w:tc>
          <w:tcPr>
            <w:tcW w:w="2735" w:type="dxa"/>
            <w:tcBorders>
              <w:top w:val="single" w:sz="4" w:space="0" w:color="000000"/>
              <w:left w:val="single" w:sz="4" w:space="0" w:color="000000"/>
              <w:bottom w:val="single" w:sz="4" w:space="0" w:color="000000"/>
            </w:tcBorders>
          </w:tcPr>
          <w:p w:rsidR="00E22EC5" w:rsidRPr="003849CC" w:rsidRDefault="005F40F9" w:rsidP="003849CC">
            <w:r w:rsidRPr="005F40F9">
              <w:rPr>
                <w:sz w:val="22"/>
                <w:szCs w:val="22"/>
              </w:rPr>
              <w:t>Мочеприемник ножной (мешок для сбора мочи), дневной - мешок для сбора мочи объемом не менее 750 мл. из многослойного, прозрачного, не пропускающего запах полиэтилена, с антирефлюксным и сливным клапанами, переходником для соединения с уропрезервативом.</w:t>
            </w:r>
          </w:p>
        </w:tc>
        <w:tc>
          <w:tcPr>
            <w:tcW w:w="809" w:type="dxa"/>
            <w:tcBorders>
              <w:top w:val="single" w:sz="4" w:space="0" w:color="000000"/>
              <w:left w:val="single" w:sz="4" w:space="0" w:color="000000"/>
              <w:bottom w:val="single" w:sz="4" w:space="0" w:color="000000"/>
            </w:tcBorders>
          </w:tcPr>
          <w:p w:rsidR="00E22EC5" w:rsidRPr="003849CC" w:rsidRDefault="009A0C05" w:rsidP="000962DB">
            <w:pPr>
              <w:jc w:val="center"/>
              <w:rPr>
                <w:sz w:val="22"/>
                <w:szCs w:val="22"/>
              </w:rPr>
            </w:pPr>
            <w:r>
              <w:rPr>
                <w:sz w:val="22"/>
                <w:szCs w:val="22"/>
              </w:rPr>
              <w:t>1036</w:t>
            </w:r>
          </w:p>
        </w:tc>
        <w:tc>
          <w:tcPr>
            <w:tcW w:w="1134" w:type="dxa"/>
            <w:tcBorders>
              <w:top w:val="single" w:sz="4" w:space="0" w:color="000000"/>
              <w:left w:val="single" w:sz="4" w:space="0" w:color="000000"/>
              <w:bottom w:val="single" w:sz="4" w:space="0" w:color="000000"/>
            </w:tcBorders>
          </w:tcPr>
          <w:p w:rsidR="00E22EC5" w:rsidRDefault="009A0C05" w:rsidP="009A0C05">
            <w:pPr>
              <w:jc w:val="center"/>
              <w:rPr>
                <w:color w:val="000000"/>
                <w:sz w:val="22"/>
                <w:szCs w:val="22"/>
              </w:rPr>
            </w:pPr>
            <w:r>
              <w:rPr>
                <w:sz w:val="22"/>
                <w:szCs w:val="22"/>
              </w:rPr>
              <w:t>154,82</w:t>
            </w:r>
          </w:p>
        </w:tc>
        <w:tc>
          <w:tcPr>
            <w:tcW w:w="1701" w:type="dxa"/>
            <w:tcBorders>
              <w:top w:val="single" w:sz="4" w:space="0" w:color="000000"/>
              <w:left w:val="single" w:sz="4" w:space="0" w:color="000000"/>
              <w:bottom w:val="single" w:sz="4" w:space="0" w:color="000000"/>
              <w:right w:val="single" w:sz="4" w:space="0" w:color="000000"/>
            </w:tcBorders>
          </w:tcPr>
          <w:p w:rsidR="00E22EC5" w:rsidRDefault="009A0C05" w:rsidP="000962DB">
            <w:pPr>
              <w:pStyle w:val="a6"/>
              <w:snapToGrid w:val="0"/>
              <w:jc w:val="center"/>
              <w:rPr>
                <w:color w:val="000000"/>
                <w:sz w:val="22"/>
                <w:szCs w:val="22"/>
              </w:rPr>
            </w:pPr>
            <w:r>
              <w:rPr>
                <w:color w:val="000000"/>
                <w:sz w:val="22"/>
                <w:szCs w:val="22"/>
              </w:rPr>
              <w:t>160</w:t>
            </w:r>
            <w:r w:rsidR="00F139D3">
              <w:rPr>
                <w:color w:val="000000"/>
                <w:sz w:val="22"/>
                <w:szCs w:val="22"/>
              </w:rPr>
              <w:t xml:space="preserve"> </w:t>
            </w:r>
            <w:r>
              <w:rPr>
                <w:color w:val="000000"/>
                <w:sz w:val="22"/>
                <w:szCs w:val="22"/>
              </w:rPr>
              <w:t>393,52</w:t>
            </w:r>
          </w:p>
        </w:tc>
      </w:tr>
      <w:tr w:rsidR="00E22EC5" w:rsidRPr="00333F2C" w:rsidTr="009A0C05">
        <w:trPr>
          <w:trHeight w:val="23"/>
        </w:trPr>
        <w:tc>
          <w:tcPr>
            <w:tcW w:w="429" w:type="dxa"/>
            <w:tcBorders>
              <w:top w:val="single" w:sz="4" w:space="0" w:color="000000"/>
              <w:left w:val="single" w:sz="4" w:space="0" w:color="000000"/>
              <w:bottom w:val="single" w:sz="4" w:space="0" w:color="000000"/>
            </w:tcBorders>
          </w:tcPr>
          <w:p w:rsidR="00E22EC5" w:rsidRPr="00333F2C" w:rsidRDefault="00E22EC5" w:rsidP="000962DB">
            <w:pPr>
              <w:snapToGrid w:val="0"/>
              <w:rPr>
                <w:sz w:val="22"/>
                <w:szCs w:val="22"/>
              </w:rPr>
            </w:pPr>
            <w:r>
              <w:rPr>
                <w:sz w:val="22"/>
                <w:szCs w:val="22"/>
              </w:rPr>
              <w:t>2</w:t>
            </w:r>
            <w:r w:rsidR="009A0C05">
              <w:rPr>
                <w:sz w:val="22"/>
                <w:szCs w:val="22"/>
              </w:rPr>
              <w:t>.</w:t>
            </w:r>
          </w:p>
        </w:tc>
        <w:tc>
          <w:tcPr>
            <w:tcW w:w="1283" w:type="dxa"/>
            <w:tcBorders>
              <w:top w:val="single" w:sz="4" w:space="0" w:color="000000"/>
              <w:left w:val="single" w:sz="4" w:space="0" w:color="000000"/>
              <w:bottom w:val="single" w:sz="4" w:space="0" w:color="000000"/>
            </w:tcBorders>
          </w:tcPr>
          <w:p w:rsidR="00E22EC5" w:rsidRDefault="009A0C05" w:rsidP="009A0C05">
            <w:pPr>
              <w:rPr>
                <w:sz w:val="22"/>
                <w:szCs w:val="22"/>
              </w:rPr>
            </w:pPr>
            <w:r>
              <w:rPr>
                <w:sz w:val="22"/>
                <w:szCs w:val="22"/>
              </w:rPr>
              <w:t>Обеспечение Получателей</w:t>
            </w:r>
            <w:r w:rsidRPr="00AA4A24">
              <w:rPr>
                <w:sz w:val="22"/>
                <w:szCs w:val="22"/>
              </w:rPr>
              <w:t xml:space="preserve"> </w:t>
            </w:r>
            <w:r w:rsidRPr="005F40F9">
              <w:rPr>
                <w:sz w:val="22"/>
                <w:szCs w:val="22"/>
              </w:rPr>
              <w:t>специальные</w:t>
            </w:r>
            <w:r>
              <w:rPr>
                <w:sz w:val="22"/>
                <w:szCs w:val="22"/>
              </w:rPr>
              <w:t>ми</w:t>
            </w:r>
            <w:r w:rsidRPr="005F40F9">
              <w:rPr>
                <w:sz w:val="22"/>
                <w:szCs w:val="22"/>
              </w:rPr>
              <w:t xml:space="preserve"> средства</w:t>
            </w:r>
            <w:r>
              <w:rPr>
                <w:sz w:val="22"/>
                <w:szCs w:val="22"/>
              </w:rPr>
              <w:t xml:space="preserve">ми </w:t>
            </w:r>
            <w:r w:rsidRPr="005F40F9">
              <w:rPr>
                <w:sz w:val="22"/>
                <w:szCs w:val="22"/>
              </w:rPr>
              <w:t>при нарушении функций выделения  (мочеприемников, катетеров).</w:t>
            </w:r>
          </w:p>
        </w:tc>
        <w:tc>
          <w:tcPr>
            <w:tcW w:w="1123" w:type="dxa"/>
            <w:tcBorders>
              <w:top w:val="single" w:sz="4" w:space="0" w:color="000000"/>
              <w:left w:val="single" w:sz="4" w:space="0" w:color="000000"/>
              <w:bottom w:val="single" w:sz="4" w:space="0" w:color="000000"/>
              <w:right w:val="single" w:sz="4" w:space="0" w:color="000000"/>
            </w:tcBorders>
          </w:tcPr>
          <w:p w:rsidR="00E22EC5" w:rsidRPr="003849CC" w:rsidRDefault="009A0C05" w:rsidP="00C86502">
            <w:pPr>
              <w:rPr>
                <w:sz w:val="22"/>
                <w:szCs w:val="22"/>
              </w:rPr>
            </w:pPr>
            <w:r w:rsidRPr="009A0C05">
              <w:rPr>
                <w:sz w:val="22"/>
                <w:szCs w:val="22"/>
              </w:rPr>
              <w:t>Мочеприемник со сливным краном без крепления к пациенту, нестерильный</w:t>
            </w:r>
            <w:r w:rsidRPr="003849CC">
              <w:rPr>
                <w:sz w:val="22"/>
                <w:szCs w:val="22"/>
              </w:rPr>
              <w:t xml:space="preserve"> </w:t>
            </w:r>
            <w:r w:rsidR="00AA4A24" w:rsidRPr="003849CC">
              <w:rPr>
                <w:sz w:val="22"/>
                <w:szCs w:val="22"/>
              </w:rPr>
              <w:t>/</w:t>
            </w:r>
            <w:r w:rsidRPr="009A0C05">
              <w:rPr>
                <w:sz w:val="22"/>
                <w:szCs w:val="22"/>
              </w:rPr>
              <w:t>32.50.50.000-00000282</w:t>
            </w:r>
          </w:p>
        </w:tc>
        <w:tc>
          <w:tcPr>
            <w:tcW w:w="1134" w:type="dxa"/>
            <w:tcBorders>
              <w:top w:val="single" w:sz="4" w:space="0" w:color="000000"/>
              <w:left w:val="single" w:sz="4" w:space="0" w:color="000000"/>
              <w:bottom w:val="single" w:sz="4" w:space="0" w:color="000000"/>
              <w:right w:val="single" w:sz="4" w:space="0" w:color="000000"/>
            </w:tcBorders>
          </w:tcPr>
          <w:p w:rsidR="00E22EC5" w:rsidRPr="00A1340E" w:rsidRDefault="00AA4A24" w:rsidP="000962DB">
            <w:r w:rsidRPr="009A0C05">
              <w:rPr>
                <w:sz w:val="22"/>
                <w:szCs w:val="22"/>
              </w:rPr>
              <w:t>Сведения отсутствуют</w:t>
            </w:r>
          </w:p>
        </w:tc>
        <w:tc>
          <w:tcPr>
            <w:tcW w:w="2735" w:type="dxa"/>
            <w:tcBorders>
              <w:top w:val="single" w:sz="4" w:space="0" w:color="000000"/>
              <w:left w:val="single" w:sz="4" w:space="0" w:color="000000"/>
              <w:bottom w:val="single" w:sz="4" w:space="0" w:color="000000"/>
            </w:tcBorders>
          </w:tcPr>
          <w:p w:rsidR="00E22EC5" w:rsidRPr="009A0C05" w:rsidRDefault="009A0C05" w:rsidP="00AA4A24">
            <w:pPr>
              <w:rPr>
                <w:sz w:val="22"/>
                <w:szCs w:val="22"/>
              </w:rPr>
            </w:pPr>
            <w:r w:rsidRPr="009A0C05">
              <w:rPr>
                <w:sz w:val="22"/>
                <w:szCs w:val="22"/>
              </w:rPr>
              <w:t>Мочеприемник прикроватный (мешок для сбора мочи), ночной - мешок для сбора мочи объемом не менее 1500 мл. из многослойного, прозрачного, не пропускающего запах полиэтилена, с антирефлюксным и сливным клапанами, переходником для соединения с уропрезервативом.</w:t>
            </w:r>
          </w:p>
        </w:tc>
        <w:tc>
          <w:tcPr>
            <w:tcW w:w="809" w:type="dxa"/>
            <w:tcBorders>
              <w:top w:val="single" w:sz="4" w:space="0" w:color="000000"/>
              <w:left w:val="single" w:sz="4" w:space="0" w:color="000000"/>
              <w:bottom w:val="single" w:sz="4" w:space="0" w:color="000000"/>
            </w:tcBorders>
          </w:tcPr>
          <w:p w:rsidR="00E22EC5" w:rsidRPr="003849CC" w:rsidRDefault="009A0C05" w:rsidP="000962DB">
            <w:pPr>
              <w:jc w:val="center"/>
              <w:rPr>
                <w:sz w:val="22"/>
                <w:szCs w:val="22"/>
              </w:rPr>
            </w:pPr>
            <w:r>
              <w:rPr>
                <w:sz w:val="22"/>
                <w:szCs w:val="22"/>
              </w:rPr>
              <w:t>1103</w:t>
            </w:r>
          </w:p>
        </w:tc>
        <w:tc>
          <w:tcPr>
            <w:tcW w:w="1134" w:type="dxa"/>
            <w:tcBorders>
              <w:top w:val="single" w:sz="4" w:space="0" w:color="000000"/>
              <w:left w:val="single" w:sz="4" w:space="0" w:color="000000"/>
              <w:bottom w:val="single" w:sz="4" w:space="0" w:color="000000"/>
            </w:tcBorders>
          </w:tcPr>
          <w:p w:rsidR="00E22EC5" w:rsidRDefault="009A0C05" w:rsidP="000962DB">
            <w:pPr>
              <w:pStyle w:val="a6"/>
              <w:snapToGrid w:val="0"/>
              <w:jc w:val="center"/>
              <w:rPr>
                <w:color w:val="000000"/>
                <w:sz w:val="22"/>
                <w:szCs w:val="22"/>
              </w:rPr>
            </w:pPr>
            <w:r>
              <w:rPr>
                <w:color w:val="000000"/>
                <w:sz w:val="22"/>
                <w:szCs w:val="22"/>
              </w:rPr>
              <w:t>157,20</w:t>
            </w:r>
          </w:p>
        </w:tc>
        <w:tc>
          <w:tcPr>
            <w:tcW w:w="1701" w:type="dxa"/>
            <w:tcBorders>
              <w:top w:val="single" w:sz="4" w:space="0" w:color="000000"/>
              <w:left w:val="single" w:sz="4" w:space="0" w:color="000000"/>
              <w:bottom w:val="single" w:sz="4" w:space="0" w:color="000000"/>
              <w:right w:val="single" w:sz="4" w:space="0" w:color="000000"/>
            </w:tcBorders>
          </w:tcPr>
          <w:p w:rsidR="00E22EC5" w:rsidRDefault="009A0C05" w:rsidP="000962DB">
            <w:pPr>
              <w:pStyle w:val="a6"/>
              <w:snapToGrid w:val="0"/>
              <w:jc w:val="center"/>
              <w:rPr>
                <w:color w:val="000000"/>
                <w:sz w:val="22"/>
                <w:szCs w:val="22"/>
              </w:rPr>
            </w:pPr>
            <w:r>
              <w:rPr>
                <w:color w:val="000000"/>
                <w:sz w:val="22"/>
                <w:szCs w:val="22"/>
              </w:rPr>
              <w:t>173</w:t>
            </w:r>
            <w:r w:rsidR="00F139D3">
              <w:rPr>
                <w:color w:val="000000"/>
                <w:sz w:val="22"/>
                <w:szCs w:val="22"/>
              </w:rPr>
              <w:t xml:space="preserve"> </w:t>
            </w:r>
            <w:r>
              <w:rPr>
                <w:color w:val="000000"/>
                <w:sz w:val="22"/>
                <w:szCs w:val="22"/>
              </w:rPr>
              <w:t>391,60</w:t>
            </w:r>
          </w:p>
        </w:tc>
      </w:tr>
      <w:tr w:rsidR="00A837A5" w:rsidRPr="00333F2C" w:rsidTr="009A0C05">
        <w:trPr>
          <w:trHeight w:val="23"/>
        </w:trPr>
        <w:tc>
          <w:tcPr>
            <w:tcW w:w="429" w:type="dxa"/>
            <w:tcBorders>
              <w:top w:val="single" w:sz="4" w:space="0" w:color="000000"/>
              <w:left w:val="single" w:sz="4" w:space="0" w:color="000000"/>
              <w:bottom w:val="single" w:sz="4" w:space="0" w:color="000000"/>
            </w:tcBorders>
          </w:tcPr>
          <w:p w:rsidR="00D76404" w:rsidRPr="00333F2C" w:rsidRDefault="00E22EC5" w:rsidP="000962DB">
            <w:pPr>
              <w:snapToGrid w:val="0"/>
              <w:rPr>
                <w:sz w:val="22"/>
                <w:szCs w:val="22"/>
              </w:rPr>
            </w:pPr>
            <w:r>
              <w:rPr>
                <w:sz w:val="22"/>
                <w:szCs w:val="22"/>
              </w:rPr>
              <w:t>3</w:t>
            </w:r>
            <w:r w:rsidR="009A0C05">
              <w:rPr>
                <w:sz w:val="22"/>
                <w:szCs w:val="22"/>
              </w:rPr>
              <w:t>.</w:t>
            </w:r>
          </w:p>
        </w:tc>
        <w:tc>
          <w:tcPr>
            <w:tcW w:w="1283" w:type="dxa"/>
            <w:tcBorders>
              <w:top w:val="single" w:sz="4" w:space="0" w:color="000000"/>
              <w:left w:val="single" w:sz="4" w:space="0" w:color="000000"/>
              <w:bottom w:val="single" w:sz="4" w:space="0" w:color="000000"/>
            </w:tcBorders>
          </w:tcPr>
          <w:p w:rsidR="00D76404" w:rsidRPr="009A0C05" w:rsidRDefault="009A0C05" w:rsidP="009A0C05">
            <w:pPr>
              <w:rPr>
                <w:sz w:val="22"/>
                <w:szCs w:val="22"/>
              </w:rPr>
            </w:pPr>
            <w:r>
              <w:rPr>
                <w:sz w:val="22"/>
                <w:szCs w:val="22"/>
              </w:rPr>
              <w:t>Обеспечение Получателей</w:t>
            </w:r>
            <w:r w:rsidRPr="00AA4A24">
              <w:rPr>
                <w:sz w:val="22"/>
                <w:szCs w:val="22"/>
              </w:rPr>
              <w:t xml:space="preserve"> </w:t>
            </w:r>
            <w:r w:rsidRPr="005F40F9">
              <w:rPr>
                <w:sz w:val="22"/>
                <w:szCs w:val="22"/>
              </w:rPr>
              <w:t>специальные</w:t>
            </w:r>
            <w:r>
              <w:rPr>
                <w:sz w:val="22"/>
                <w:szCs w:val="22"/>
              </w:rPr>
              <w:t>ми</w:t>
            </w:r>
            <w:r w:rsidRPr="005F40F9">
              <w:rPr>
                <w:sz w:val="22"/>
                <w:szCs w:val="22"/>
              </w:rPr>
              <w:t xml:space="preserve"> средства</w:t>
            </w:r>
            <w:r>
              <w:rPr>
                <w:sz w:val="22"/>
                <w:szCs w:val="22"/>
              </w:rPr>
              <w:t xml:space="preserve">ми </w:t>
            </w:r>
            <w:r w:rsidRPr="005F40F9">
              <w:rPr>
                <w:sz w:val="22"/>
                <w:szCs w:val="22"/>
              </w:rPr>
              <w:t>при нарушении функций выделения  (мочеприе</w:t>
            </w:r>
            <w:r w:rsidRPr="005F40F9">
              <w:rPr>
                <w:sz w:val="22"/>
                <w:szCs w:val="22"/>
              </w:rPr>
              <w:lastRenderedPageBreak/>
              <w:t>мников, катетеров).</w:t>
            </w:r>
          </w:p>
        </w:tc>
        <w:tc>
          <w:tcPr>
            <w:tcW w:w="1123" w:type="dxa"/>
            <w:tcBorders>
              <w:top w:val="single" w:sz="4" w:space="0" w:color="000000"/>
              <w:left w:val="single" w:sz="4" w:space="0" w:color="000000"/>
              <w:bottom w:val="single" w:sz="4" w:space="0" w:color="000000"/>
              <w:right w:val="single" w:sz="4" w:space="0" w:color="000000"/>
            </w:tcBorders>
          </w:tcPr>
          <w:p w:rsidR="00D76404" w:rsidRPr="009A0C05" w:rsidRDefault="009A0C05" w:rsidP="00C86502">
            <w:pPr>
              <w:rPr>
                <w:sz w:val="22"/>
                <w:szCs w:val="22"/>
              </w:rPr>
            </w:pPr>
            <w:r w:rsidRPr="009A0C05">
              <w:rPr>
                <w:sz w:val="22"/>
                <w:szCs w:val="22"/>
              </w:rPr>
              <w:lastRenderedPageBreak/>
              <w:t>Пара ремешков для крепления мочеприемников (мешков для сбора мочи) к ноге</w:t>
            </w:r>
            <w:r w:rsidRPr="003849CC">
              <w:rPr>
                <w:sz w:val="22"/>
                <w:szCs w:val="22"/>
              </w:rPr>
              <w:t xml:space="preserve"> </w:t>
            </w:r>
            <w:r w:rsidR="00AA4A24" w:rsidRPr="003849CC">
              <w:rPr>
                <w:sz w:val="22"/>
                <w:szCs w:val="22"/>
              </w:rPr>
              <w:t>/</w:t>
            </w:r>
            <w:r w:rsidRPr="009A0C05">
              <w:rPr>
                <w:sz w:val="22"/>
                <w:szCs w:val="22"/>
              </w:rPr>
              <w:t>32.50.13.</w:t>
            </w:r>
            <w:r w:rsidRPr="009A0C05">
              <w:rPr>
                <w:sz w:val="22"/>
                <w:szCs w:val="22"/>
              </w:rPr>
              <w:lastRenderedPageBreak/>
              <w:t>190-00006909</w:t>
            </w:r>
          </w:p>
        </w:tc>
        <w:tc>
          <w:tcPr>
            <w:tcW w:w="1134" w:type="dxa"/>
            <w:tcBorders>
              <w:top w:val="single" w:sz="4" w:space="0" w:color="000000"/>
              <w:left w:val="single" w:sz="4" w:space="0" w:color="000000"/>
              <w:bottom w:val="single" w:sz="4" w:space="0" w:color="000000"/>
              <w:right w:val="single" w:sz="4" w:space="0" w:color="000000"/>
            </w:tcBorders>
          </w:tcPr>
          <w:p w:rsidR="00D76404" w:rsidRDefault="009A0C05" w:rsidP="000962DB">
            <w:r w:rsidRPr="009A0C05">
              <w:rPr>
                <w:sz w:val="22"/>
                <w:szCs w:val="22"/>
              </w:rPr>
              <w:lastRenderedPageBreak/>
              <w:t>Сведения отсутствуют</w:t>
            </w:r>
          </w:p>
        </w:tc>
        <w:tc>
          <w:tcPr>
            <w:tcW w:w="2735" w:type="dxa"/>
            <w:tcBorders>
              <w:top w:val="single" w:sz="4" w:space="0" w:color="000000"/>
              <w:left w:val="single" w:sz="4" w:space="0" w:color="000000"/>
              <w:bottom w:val="single" w:sz="4" w:space="0" w:color="000000"/>
            </w:tcBorders>
          </w:tcPr>
          <w:p w:rsidR="009A0C05" w:rsidRPr="009A0C05" w:rsidRDefault="009A0C05" w:rsidP="009A0C05">
            <w:pPr>
              <w:rPr>
                <w:sz w:val="22"/>
                <w:szCs w:val="22"/>
              </w:rPr>
            </w:pPr>
            <w:r w:rsidRPr="009A0C05">
              <w:rPr>
                <w:sz w:val="22"/>
                <w:szCs w:val="22"/>
              </w:rPr>
              <w:t>Пара ремешков для крепления мочеприемников (мешков для сбора мочи) к ноге должна быть изготовлена из эластичного, износостойкого и гипоаллергенного материала, ремешки должны иметь возможность регулировки по длине.</w:t>
            </w:r>
          </w:p>
          <w:p w:rsidR="00D76404" w:rsidRPr="00333F2C" w:rsidRDefault="00D76404" w:rsidP="003849CC">
            <w:pPr>
              <w:rPr>
                <w:sz w:val="22"/>
                <w:szCs w:val="22"/>
              </w:rPr>
            </w:pPr>
          </w:p>
        </w:tc>
        <w:tc>
          <w:tcPr>
            <w:tcW w:w="809" w:type="dxa"/>
            <w:tcBorders>
              <w:top w:val="single" w:sz="4" w:space="0" w:color="000000"/>
              <w:left w:val="single" w:sz="4" w:space="0" w:color="000000"/>
              <w:bottom w:val="single" w:sz="4" w:space="0" w:color="000000"/>
            </w:tcBorders>
          </w:tcPr>
          <w:p w:rsidR="00D76404" w:rsidRPr="00333F2C" w:rsidRDefault="009A0C05" w:rsidP="000962DB">
            <w:pPr>
              <w:jc w:val="center"/>
              <w:rPr>
                <w:sz w:val="22"/>
                <w:szCs w:val="22"/>
              </w:rPr>
            </w:pPr>
            <w:r>
              <w:rPr>
                <w:sz w:val="22"/>
                <w:szCs w:val="22"/>
              </w:rPr>
              <w:lastRenderedPageBreak/>
              <w:t>294</w:t>
            </w:r>
          </w:p>
        </w:tc>
        <w:tc>
          <w:tcPr>
            <w:tcW w:w="1134" w:type="dxa"/>
            <w:tcBorders>
              <w:top w:val="single" w:sz="4" w:space="0" w:color="000000"/>
              <w:left w:val="single" w:sz="4" w:space="0" w:color="000000"/>
              <w:bottom w:val="single" w:sz="4" w:space="0" w:color="000000"/>
            </w:tcBorders>
          </w:tcPr>
          <w:p w:rsidR="00D76404" w:rsidRPr="0057330A" w:rsidRDefault="009A0C05" w:rsidP="000962DB">
            <w:pPr>
              <w:pStyle w:val="a6"/>
              <w:snapToGrid w:val="0"/>
              <w:jc w:val="center"/>
              <w:rPr>
                <w:color w:val="000000"/>
                <w:sz w:val="22"/>
                <w:szCs w:val="22"/>
              </w:rPr>
            </w:pPr>
            <w:r>
              <w:rPr>
                <w:color w:val="000000"/>
                <w:sz w:val="22"/>
                <w:szCs w:val="22"/>
              </w:rPr>
              <w:t>161,60</w:t>
            </w:r>
          </w:p>
        </w:tc>
        <w:tc>
          <w:tcPr>
            <w:tcW w:w="1701" w:type="dxa"/>
            <w:tcBorders>
              <w:top w:val="single" w:sz="4" w:space="0" w:color="000000"/>
              <w:left w:val="single" w:sz="4" w:space="0" w:color="000000"/>
              <w:bottom w:val="single" w:sz="4" w:space="0" w:color="000000"/>
              <w:right w:val="single" w:sz="4" w:space="0" w:color="000000"/>
            </w:tcBorders>
          </w:tcPr>
          <w:p w:rsidR="00D76404" w:rsidRPr="0057330A" w:rsidRDefault="009A0C05" w:rsidP="000962DB">
            <w:pPr>
              <w:pStyle w:val="a6"/>
              <w:snapToGrid w:val="0"/>
              <w:jc w:val="center"/>
              <w:rPr>
                <w:color w:val="000000"/>
                <w:sz w:val="22"/>
                <w:szCs w:val="22"/>
              </w:rPr>
            </w:pPr>
            <w:r>
              <w:rPr>
                <w:color w:val="000000"/>
                <w:sz w:val="22"/>
                <w:szCs w:val="22"/>
              </w:rPr>
              <w:t>47</w:t>
            </w:r>
            <w:r w:rsidR="00F139D3">
              <w:rPr>
                <w:color w:val="000000"/>
                <w:sz w:val="22"/>
                <w:szCs w:val="22"/>
              </w:rPr>
              <w:t xml:space="preserve"> </w:t>
            </w:r>
            <w:r>
              <w:rPr>
                <w:color w:val="000000"/>
                <w:sz w:val="22"/>
                <w:szCs w:val="22"/>
              </w:rPr>
              <w:t>510,40</w:t>
            </w:r>
          </w:p>
        </w:tc>
      </w:tr>
      <w:tr w:rsidR="009A0C05" w:rsidRPr="00333F2C" w:rsidTr="009A0C05">
        <w:trPr>
          <w:trHeight w:val="422"/>
        </w:trPr>
        <w:tc>
          <w:tcPr>
            <w:tcW w:w="429" w:type="dxa"/>
            <w:tcBorders>
              <w:top w:val="single" w:sz="4" w:space="0" w:color="000000"/>
              <w:left w:val="single" w:sz="4" w:space="0" w:color="000000"/>
              <w:bottom w:val="single" w:sz="4" w:space="0" w:color="000000"/>
            </w:tcBorders>
          </w:tcPr>
          <w:p w:rsidR="009A0C05" w:rsidRPr="00333F2C" w:rsidRDefault="009A0C05" w:rsidP="009A0C05">
            <w:pPr>
              <w:snapToGrid w:val="0"/>
              <w:rPr>
                <w:sz w:val="22"/>
                <w:szCs w:val="22"/>
              </w:rPr>
            </w:pPr>
            <w:r>
              <w:rPr>
                <w:sz w:val="22"/>
                <w:szCs w:val="22"/>
              </w:rPr>
              <w:lastRenderedPageBreak/>
              <w:t>4.</w:t>
            </w:r>
          </w:p>
        </w:tc>
        <w:tc>
          <w:tcPr>
            <w:tcW w:w="1283" w:type="dxa"/>
            <w:tcBorders>
              <w:top w:val="single" w:sz="4" w:space="0" w:color="000000"/>
              <w:left w:val="single" w:sz="4" w:space="0" w:color="000000"/>
              <w:bottom w:val="single" w:sz="4" w:space="0" w:color="000000"/>
            </w:tcBorders>
          </w:tcPr>
          <w:p w:rsidR="009A0C05" w:rsidRPr="009A0C05" w:rsidRDefault="009A0C05" w:rsidP="009A0C05">
            <w:pPr>
              <w:rPr>
                <w:sz w:val="22"/>
                <w:szCs w:val="22"/>
              </w:rPr>
            </w:pPr>
            <w:r>
              <w:rPr>
                <w:sz w:val="22"/>
                <w:szCs w:val="22"/>
              </w:rPr>
              <w:t>Обеспечение Получателей</w:t>
            </w:r>
            <w:r w:rsidRPr="00AA4A24">
              <w:rPr>
                <w:sz w:val="22"/>
                <w:szCs w:val="22"/>
              </w:rPr>
              <w:t xml:space="preserve"> </w:t>
            </w:r>
            <w:r w:rsidRPr="005F40F9">
              <w:rPr>
                <w:sz w:val="22"/>
                <w:szCs w:val="22"/>
              </w:rPr>
              <w:t>специальные</w:t>
            </w:r>
            <w:r>
              <w:rPr>
                <w:sz w:val="22"/>
                <w:szCs w:val="22"/>
              </w:rPr>
              <w:t>ми</w:t>
            </w:r>
            <w:r w:rsidRPr="005F40F9">
              <w:rPr>
                <w:sz w:val="22"/>
                <w:szCs w:val="22"/>
              </w:rPr>
              <w:t xml:space="preserve"> средства</w:t>
            </w:r>
            <w:r>
              <w:rPr>
                <w:sz w:val="22"/>
                <w:szCs w:val="22"/>
              </w:rPr>
              <w:t xml:space="preserve">ми </w:t>
            </w:r>
            <w:r w:rsidRPr="005F40F9">
              <w:rPr>
                <w:sz w:val="22"/>
                <w:szCs w:val="22"/>
              </w:rPr>
              <w:t>при нарушении функций выделения  (мочеприемников, катетеров).</w:t>
            </w:r>
          </w:p>
        </w:tc>
        <w:tc>
          <w:tcPr>
            <w:tcW w:w="1123" w:type="dxa"/>
            <w:tcBorders>
              <w:top w:val="single" w:sz="4" w:space="0" w:color="000000"/>
              <w:left w:val="single" w:sz="4" w:space="0" w:color="000000"/>
              <w:bottom w:val="single" w:sz="4" w:space="0" w:color="000000"/>
              <w:right w:val="single" w:sz="4" w:space="0" w:color="000000"/>
            </w:tcBorders>
          </w:tcPr>
          <w:p w:rsidR="009A0C05" w:rsidRPr="009A0C05" w:rsidRDefault="0062371A" w:rsidP="009A0C05">
            <w:pPr>
              <w:rPr>
                <w:sz w:val="22"/>
                <w:szCs w:val="22"/>
              </w:rPr>
            </w:pPr>
            <w:r w:rsidRPr="0062371A">
              <w:rPr>
                <w:sz w:val="22"/>
                <w:szCs w:val="22"/>
              </w:rPr>
              <w:t xml:space="preserve">Уропрезерватив для пениса_порт при недержании мочи, одноразового     пользования </w:t>
            </w:r>
            <w:r w:rsidR="009A0C05" w:rsidRPr="003849CC">
              <w:rPr>
                <w:sz w:val="22"/>
                <w:szCs w:val="22"/>
              </w:rPr>
              <w:t>/</w:t>
            </w:r>
            <w:r w:rsidR="006810F7" w:rsidRPr="006810F7">
              <w:rPr>
                <w:sz w:val="22"/>
                <w:szCs w:val="22"/>
              </w:rPr>
              <w:t>32.50.50.000-00000279</w:t>
            </w:r>
          </w:p>
        </w:tc>
        <w:tc>
          <w:tcPr>
            <w:tcW w:w="1134" w:type="dxa"/>
            <w:tcBorders>
              <w:top w:val="single" w:sz="4" w:space="0" w:color="000000"/>
              <w:left w:val="single" w:sz="4" w:space="0" w:color="000000"/>
              <w:bottom w:val="single" w:sz="4" w:space="0" w:color="000000"/>
              <w:right w:val="single" w:sz="4" w:space="0" w:color="000000"/>
            </w:tcBorders>
          </w:tcPr>
          <w:p w:rsidR="009A0C05" w:rsidRDefault="009A0C05" w:rsidP="009A0C05">
            <w:r w:rsidRPr="009A0C05">
              <w:rPr>
                <w:sz w:val="22"/>
                <w:szCs w:val="22"/>
              </w:rPr>
              <w:t>Сведения отсутствуют</w:t>
            </w:r>
          </w:p>
        </w:tc>
        <w:tc>
          <w:tcPr>
            <w:tcW w:w="2735" w:type="dxa"/>
            <w:tcBorders>
              <w:top w:val="single" w:sz="4" w:space="0" w:color="000000"/>
              <w:left w:val="single" w:sz="4" w:space="0" w:color="000000"/>
              <w:bottom w:val="single" w:sz="4" w:space="0" w:color="000000"/>
            </w:tcBorders>
          </w:tcPr>
          <w:p w:rsidR="009A0C05" w:rsidRPr="00333F2C" w:rsidRDefault="006810F7" w:rsidP="009A0C05">
            <w:pPr>
              <w:rPr>
                <w:sz w:val="22"/>
                <w:szCs w:val="22"/>
              </w:rPr>
            </w:pPr>
            <w:r w:rsidRPr="006810F7">
              <w:rPr>
                <w:sz w:val="22"/>
                <w:szCs w:val="22"/>
              </w:rPr>
              <w:t>Уропрезерватив с пластырем - уропрезерватив из высококачественных материалов, не вызывающих раздражения кожи и других аллергических реакций, прикрепляемый с помощью пластыря, который не препятствует местному кровообращению. Конец уропрезерватива должен быть ригиден (не закручиваться) для обеспечения беспрепятственного оттока мочи. Уропрезерватив должен иметь не менее пяти размеров, Диаметр уропрезервативов (с «шагом» не более 5 мм): наименьший диаметр 20 мм, наибольший диаметр 40 мм</w:t>
            </w:r>
          </w:p>
        </w:tc>
        <w:tc>
          <w:tcPr>
            <w:tcW w:w="809" w:type="dxa"/>
            <w:tcBorders>
              <w:top w:val="single" w:sz="4" w:space="0" w:color="000000"/>
              <w:left w:val="single" w:sz="4" w:space="0" w:color="000000"/>
              <w:bottom w:val="single" w:sz="4" w:space="0" w:color="000000"/>
            </w:tcBorders>
          </w:tcPr>
          <w:p w:rsidR="009A0C05" w:rsidRPr="00333F2C" w:rsidRDefault="006810F7" w:rsidP="009A0C05">
            <w:pPr>
              <w:jc w:val="center"/>
              <w:rPr>
                <w:sz w:val="22"/>
                <w:szCs w:val="22"/>
              </w:rPr>
            </w:pPr>
            <w:r>
              <w:rPr>
                <w:sz w:val="22"/>
                <w:szCs w:val="22"/>
              </w:rPr>
              <w:t>2350</w:t>
            </w:r>
          </w:p>
        </w:tc>
        <w:tc>
          <w:tcPr>
            <w:tcW w:w="1134" w:type="dxa"/>
            <w:tcBorders>
              <w:top w:val="single" w:sz="4" w:space="0" w:color="000000"/>
              <w:left w:val="single" w:sz="4" w:space="0" w:color="000000"/>
              <w:bottom w:val="single" w:sz="4" w:space="0" w:color="000000"/>
            </w:tcBorders>
          </w:tcPr>
          <w:p w:rsidR="009A0C05" w:rsidRPr="0057330A" w:rsidRDefault="006810F7" w:rsidP="009A0C05">
            <w:pPr>
              <w:pStyle w:val="a6"/>
              <w:snapToGrid w:val="0"/>
              <w:jc w:val="center"/>
              <w:rPr>
                <w:color w:val="000000"/>
                <w:sz w:val="22"/>
                <w:szCs w:val="22"/>
              </w:rPr>
            </w:pPr>
            <w:r>
              <w:rPr>
                <w:color w:val="000000"/>
                <w:sz w:val="22"/>
                <w:szCs w:val="22"/>
              </w:rPr>
              <w:t>67,84</w:t>
            </w:r>
          </w:p>
        </w:tc>
        <w:tc>
          <w:tcPr>
            <w:tcW w:w="1701" w:type="dxa"/>
            <w:tcBorders>
              <w:top w:val="single" w:sz="4" w:space="0" w:color="000000"/>
              <w:left w:val="single" w:sz="4" w:space="0" w:color="000000"/>
              <w:bottom w:val="single" w:sz="4" w:space="0" w:color="000000"/>
              <w:right w:val="single" w:sz="4" w:space="0" w:color="000000"/>
            </w:tcBorders>
          </w:tcPr>
          <w:p w:rsidR="009A0C05" w:rsidRPr="0057330A" w:rsidRDefault="006810F7" w:rsidP="009A0C05">
            <w:pPr>
              <w:pStyle w:val="a6"/>
              <w:snapToGrid w:val="0"/>
              <w:jc w:val="center"/>
              <w:rPr>
                <w:color w:val="000000"/>
                <w:sz w:val="22"/>
                <w:szCs w:val="22"/>
              </w:rPr>
            </w:pPr>
            <w:r>
              <w:rPr>
                <w:color w:val="000000"/>
                <w:sz w:val="22"/>
                <w:szCs w:val="22"/>
              </w:rPr>
              <w:t>159 424,00</w:t>
            </w:r>
          </w:p>
        </w:tc>
      </w:tr>
      <w:tr w:rsidR="0062371A" w:rsidRPr="00333F2C" w:rsidTr="0062371A">
        <w:trPr>
          <w:trHeight w:val="422"/>
        </w:trPr>
        <w:tc>
          <w:tcPr>
            <w:tcW w:w="429" w:type="dxa"/>
            <w:tcBorders>
              <w:top w:val="single" w:sz="4" w:space="0" w:color="000000"/>
              <w:left w:val="single" w:sz="4" w:space="0" w:color="000000"/>
              <w:bottom w:val="single" w:sz="4" w:space="0" w:color="000000"/>
            </w:tcBorders>
          </w:tcPr>
          <w:p w:rsidR="0062371A" w:rsidRPr="00333F2C" w:rsidRDefault="006810F7" w:rsidP="0062371A">
            <w:pPr>
              <w:snapToGrid w:val="0"/>
              <w:rPr>
                <w:sz w:val="22"/>
                <w:szCs w:val="22"/>
              </w:rPr>
            </w:pPr>
            <w:r>
              <w:rPr>
                <w:sz w:val="22"/>
                <w:szCs w:val="22"/>
              </w:rPr>
              <w:t>5</w:t>
            </w:r>
            <w:r w:rsidR="0062371A">
              <w:rPr>
                <w:sz w:val="22"/>
                <w:szCs w:val="22"/>
              </w:rPr>
              <w:t>.</w:t>
            </w:r>
          </w:p>
        </w:tc>
        <w:tc>
          <w:tcPr>
            <w:tcW w:w="1283" w:type="dxa"/>
            <w:tcBorders>
              <w:top w:val="single" w:sz="4" w:space="0" w:color="000000"/>
              <w:left w:val="single" w:sz="4" w:space="0" w:color="000000"/>
              <w:bottom w:val="single" w:sz="4" w:space="0" w:color="000000"/>
            </w:tcBorders>
          </w:tcPr>
          <w:p w:rsidR="0062371A" w:rsidRPr="009A0C05" w:rsidRDefault="0062371A" w:rsidP="0062371A">
            <w:pPr>
              <w:rPr>
                <w:sz w:val="22"/>
                <w:szCs w:val="22"/>
              </w:rPr>
            </w:pPr>
            <w:r>
              <w:rPr>
                <w:sz w:val="22"/>
                <w:szCs w:val="22"/>
              </w:rPr>
              <w:t>Обеспечение Получателей</w:t>
            </w:r>
            <w:r w:rsidRPr="00AA4A24">
              <w:rPr>
                <w:sz w:val="22"/>
                <w:szCs w:val="22"/>
              </w:rPr>
              <w:t xml:space="preserve"> </w:t>
            </w:r>
            <w:r w:rsidRPr="005F40F9">
              <w:rPr>
                <w:sz w:val="22"/>
                <w:szCs w:val="22"/>
              </w:rPr>
              <w:t>специальные</w:t>
            </w:r>
            <w:r>
              <w:rPr>
                <w:sz w:val="22"/>
                <w:szCs w:val="22"/>
              </w:rPr>
              <w:t>ми</w:t>
            </w:r>
            <w:r w:rsidRPr="005F40F9">
              <w:rPr>
                <w:sz w:val="22"/>
                <w:szCs w:val="22"/>
              </w:rPr>
              <w:t xml:space="preserve"> средства</w:t>
            </w:r>
            <w:r>
              <w:rPr>
                <w:sz w:val="22"/>
                <w:szCs w:val="22"/>
              </w:rPr>
              <w:t xml:space="preserve">ми </w:t>
            </w:r>
            <w:r w:rsidRPr="005F40F9">
              <w:rPr>
                <w:sz w:val="22"/>
                <w:szCs w:val="22"/>
              </w:rPr>
              <w:t>при нарушении функций выделения  (мочеприемников, катетеров).</w:t>
            </w:r>
          </w:p>
        </w:tc>
        <w:tc>
          <w:tcPr>
            <w:tcW w:w="1123" w:type="dxa"/>
            <w:tcBorders>
              <w:top w:val="single" w:sz="4" w:space="0" w:color="000000"/>
              <w:left w:val="single" w:sz="4" w:space="0" w:color="000000"/>
              <w:bottom w:val="single" w:sz="4" w:space="0" w:color="000000"/>
              <w:right w:val="single" w:sz="4" w:space="0" w:color="000000"/>
            </w:tcBorders>
          </w:tcPr>
          <w:p w:rsidR="0062371A" w:rsidRPr="009A0C05" w:rsidRDefault="0062371A" w:rsidP="0062371A">
            <w:pPr>
              <w:rPr>
                <w:sz w:val="22"/>
                <w:szCs w:val="22"/>
              </w:rPr>
            </w:pPr>
            <w:r w:rsidRPr="00F139D3">
              <w:rPr>
                <w:sz w:val="22"/>
                <w:szCs w:val="22"/>
              </w:rPr>
              <w:t xml:space="preserve">Уропрезерватив для пениса_порт при недержании мочи, одноразового использования, стерильный </w:t>
            </w:r>
            <w:r w:rsidRPr="003849CC">
              <w:rPr>
                <w:sz w:val="22"/>
                <w:szCs w:val="22"/>
              </w:rPr>
              <w:t>/</w:t>
            </w:r>
            <w:r w:rsidRPr="00F139D3">
              <w:rPr>
                <w:sz w:val="22"/>
                <w:szCs w:val="22"/>
              </w:rPr>
              <w:t>32.50.50.000-00000278</w:t>
            </w:r>
          </w:p>
        </w:tc>
        <w:tc>
          <w:tcPr>
            <w:tcW w:w="1134" w:type="dxa"/>
            <w:tcBorders>
              <w:top w:val="single" w:sz="4" w:space="0" w:color="000000"/>
              <w:left w:val="single" w:sz="4" w:space="0" w:color="000000"/>
              <w:bottom w:val="single" w:sz="4" w:space="0" w:color="000000"/>
              <w:right w:val="single" w:sz="4" w:space="0" w:color="000000"/>
            </w:tcBorders>
          </w:tcPr>
          <w:p w:rsidR="0062371A" w:rsidRDefault="0062371A" w:rsidP="0062371A">
            <w:r w:rsidRPr="009A0C05">
              <w:rPr>
                <w:sz w:val="22"/>
                <w:szCs w:val="22"/>
              </w:rPr>
              <w:t>Сведения отсутствуют</w:t>
            </w:r>
          </w:p>
        </w:tc>
        <w:tc>
          <w:tcPr>
            <w:tcW w:w="2735" w:type="dxa"/>
            <w:tcBorders>
              <w:top w:val="single" w:sz="4" w:space="0" w:color="000000"/>
              <w:left w:val="single" w:sz="4" w:space="0" w:color="000000"/>
              <w:bottom w:val="single" w:sz="4" w:space="0" w:color="000000"/>
            </w:tcBorders>
          </w:tcPr>
          <w:p w:rsidR="0062371A" w:rsidRPr="00333F2C" w:rsidRDefault="0062371A" w:rsidP="0062371A">
            <w:pPr>
              <w:rPr>
                <w:sz w:val="22"/>
                <w:szCs w:val="22"/>
              </w:rPr>
            </w:pPr>
            <w:r w:rsidRPr="00F139D3">
              <w:rPr>
                <w:sz w:val="22"/>
                <w:szCs w:val="22"/>
              </w:rPr>
              <w:t>Уропрезерватив самоклеящийся. Уропрезерватив самоклеящийся - уропрезерватив из высококачественных материалов, не вызывающих раздражения кожи и других аллергических реакций, с адгезивной (клеящейся) полоской на внутренней поверхности, с усиленным сливным портом и ригидным концом. Уропрезерватив должен иметь не менее пяти размеров, Диаметр уропрезервативов (с «шагом» не более 5 мм): наименьший диаметр 20 мм, наибольший диаметр 41 мм</w:t>
            </w:r>
          </w:p>
        </w:tc>
        <w:tc>
          <w:tcPr>
            <w:tcW w:w="809" w:type="dxa"/>
            <w:tcBorders>
              <w:top w:val="single" w:sz="4" w:space="0" w:color="000000"/>
              <w:left w:val="single" w:sz="4" w:space="0" w:color="000000"/>
              <w:bottom w:val="single" w:sz="4" w:space="0" w:color="000000"/>
            </w:tcBorders>
          </w:tcPr>
          <w:p w:rsidR="0062371A" w:rsidRPr="00333F2C" w:rsidRDefault="0062371A" w:rsidP="0062371A">
            <w:pPr>
              <w:jc w:val="center"/>
              <w:rPr>
                <w:sz w:val="22"/>
                <w:szCs w:val="22"/>
              </w:rPr>
            </w:pPr>
            <w:r>
              <w:rPr>
                <w:sz w:val="22"/>
                <w:szCs w:val="22"/>
              </w:rPr>
              <w:t>720</w:t>
            </w:r>
          </w:p>
        </w:tc>
        <w:tc>
          <w:tcPr>
            <w:tcW w:w="1134" w:type="dxa"/>
            <w:tcBorders>
              <w:top w:val="single" w:sz="4" w:space="0" w:color="000000"/>
              <w:left w:val="single" w:sz="4" w:space="0" w:color="000000"/>
              <w:bottom w:val="single" w:sz="4" w:space="0" w:color="000000"/>
            </w:tcBorders>
          </w:tcPr>
          <w:p w:rsidR="0062371A" w:rsidRPr="0057330A" w:rsidRDefault="0062371A" w:rsidP="0062371A">
            <w:pPr>
              <w:pStyle w:val="a6"/>
              <w:snapToGrid w:val="0"/>
              <w:jc w:val="center"/>
              <w:rPr>
                <w:color w:val="000000"/>
                <w:sz w:val="22"/>
                <w:szCs w:val="22"/>
              </w:rPr>
            </w:pPr>
            <w:r>
              <w:rPr>
                <w:color w:val="000000"/>
                <w:sz w:val="22"/>
                <w:szCs w:val="22"/>
              </w:rPr>
              <w:t>65,78</w:t>
            </w:r>
          </w:p>
        </w:tc>
        <w:tc>
          <w:tcPr>
            <w:tcW w:w="1701" w:type="dxa"/>
            <w:tcBorders>
              <w:top w:val="single" w:sz="4" w:space="0" w:color="000000"/>
              <w:left w:val="single" w:sz="4" w:space="0" w:color="000000"/>
              <w:bottom w:val="single" w:sz="4" w:space="0" w:color="000000"/>
              <w:right w:val="single" w:sz="4" w:space="0" w:color="000000"/>
            </w:tcBorders>
          </w:tcPr>
          <w:p w:rsidR="0062371A" w:rsidRPr="0057330A" w:rsidRDefault="0062371A" w:rsidP="0062371A">
            <w:pPr>
              <w:pStyle w:val="a6"/>
              <w:snapToGrid w:val="0"/>
              <w:jc w:val="center"/>
              <w:rPr>
                <w:color w:val="000000"/>
                <w:sz w:val="22"/>
                <w:szCs w:val="22"/>
              </w:rPr>
            </w:pPr>
            <w:r>
              <w:rPr>
                <w:color w:val="000000"/>
                <w:sz w:val="22"/>
                <w:szCs w:val="22"/>
              </w:rPr>
              <w:t>47 361,60</w:t>
            </w:r>
          </w:p>
        </w:tc>
      </w:tr>
      <w:tr w:rsidR="006810F7" w:rsidRPr="00333F2C" w:rsidTr="0062371A">
        <w:trPr>
          <w:trHeight w:val="422"/>
        </w:trPr>
        <w:tc>
          <w:tcPr>
            <w:tcW w:w="429" w:type="dxa"/>
            <w:tcBorders>
              <w:top w:val="single" w:sz="4" w:space="0" w:color="000000"/>
              <w:left w:val="single" w:sz="4" w:space="0" w:color="000000"/>
              <w:bottom w:val="single" w:sz="4" w:space="0" w:color="000000"/>
            </w:tcBorders>
          </w:tcPr>
          <w:p w:rsidR="006810F7" w:rsidRPr="00333F2C" w:rsidRDefault="006810F7" w:rsidP="006810F7">
            <w:pPr>
              <w:snapToGrid w:val="0"/>
              <w:rPr>
                <w:sz w:val="22"/>
                <w:szCs w:val="22"/>
              </w:rPr>
            </w:pPr>
            <w:r>
              <w:rPr>
                <w:sz w:val="22"/>
                <w:szCs w:val="22"/>
              </w:rPr>
              <w:t>6.</w:t>
            </w:r>
          </w:p>
        </w:tc>
        <w:tc>
          <w:tcPr>
            <w:tcW w:w="1283" w:type="dxa"/>
            <w:tcBorders>
              <w:top w:val="single" w:sz="4" w:space="0" w:color="000000"/>
              <w:left w:val="single" w:sz="4" w:space="0" w:color="000000"/>
              <w:bottom w:val="single" w:sz="4" w:space="0" w:color="000000"/>
            </w:tcBorders>
          </w:tcPr>
          <w:p w:rsidR="006810F7" w:rsidRPr="009A0C05" w:rsidRDefault="006810F7" w:rsidP="006810F7">
            <w:pPr>
              <w:rPr>
                <w:sz w:val="22"/>
                <w:szCs w:val="22"/>
              </w:rPr>
            </w:pPr>
            <w:r>
              <w:rPr>
                <w:sz w:val="22"/>
                <w:szCs w:val="22"/>
              </w:rPr>
              <w:t>Обеспечение Получателей</w:t>
            </w:r>
            <w:r w:rsidRPr="00AA4A24">
              <w:rPr>
                <w:sz w:val="22"/>
                <w:szCs w:val="22"/>
              </w:rPr>
              <w:t xml:space="preserve"> </w:t>
            </w:r>
            <w:r w:rsidRPr="005F40F9">
              <w:rPr>
                <w:sz w:val="22"/>
                <w:szCs w:val="22"/>
              </w:rPr>
              <w:lastRenderedPageBreak/>
              <w:t>специальные</w:t>
            </w:r>
            <w:r>
              <w:rPr>
                <w:sz w:val="22"/>
                <w:szCs w:val="22"/>
              </w:rPr>
              <w:t>ми</w:t>
            </w:r>
            <w:r w:rsidRPr="005F40F9">
              <w:rPr>
                <w:sz w:val="22"/>
                <w:szCs w:val="22"/>
              </w:rPr>
              <w:t xml:space="preserve"> средства</w:t>
            </w:r>
            <w:r>
              <w:rPr>
                <w:sz w:val="22"/>
                <w:szCs w:val="22"/>
              </w:rPr>
              <w:t xml:space="preserve">ми </w:t>
            </w:r>
            <w:r w:rsidRPr="005F40F9">
              <w:rPr>
                <w:sz w:val="22"/>
                <w:szCs w:val="22"/>
              </w:rPr>
              <w:t>при нарушении функций выделения  (мочеприемников, катетеров).</w:t>
            </w:r>
          </w:p>
        </w:tc>
        <w:tc>
          <w:tcPr>
            <w:tcW w:w="1123" w:type="dxa"/>
            <w:tcBorders>
              <w:top w:val="single" w:sz="4" w:space="0" w:color="000000"/>
              <w:left w:val="single" w:sz="4" w:space="0" w:color="000000"/>
              <w:bottom w:val="single" w:sz="4" w:space="0" w:color="000000"/>
              <w:right w:val="single" w:sz="4" w:space="0" w:color="000000"/>
            </w:tcBorders>
          </w:tcPr>
          <w:p w:rsidR="006810F7" w:rsidRPr="009A0C05" w:rsidRDefault="006810F7" w:rsidP="006810F7">
            <w:pPr>
              <w:rPr>
                <w:sz w:val="22"/>
                <w:szCs w:val="22"/>
              </w:rPr>
            </w:pPr>
            <w:r w:rsidRPr="006810F7">
              <w:rPr>
                <w:sz w:val="22"/>
                <w:szCs w:val="22"/>
              </w:rPr>
              <w:lastRenderedPageBreak/>
              <w:t>Катетер уретральный для однократ</w:t>
            </w:r>
            <w:r w:rsidRPr="006810F7">
              <w:rPr>
                <w:sz w:val="22"/>
                <w:szCs w:val="22"/>
              </w:rPr>
              <w:lastRenderedPageBreak/>
              <w:t xml:space="preserve">ного дренирования </w:t>
            </w:r>
            <w:r w:rsidRPr="003849CC">
              <w:rPr>
                <w:sz w:val="22"/>
                <w:szCs w:val="22"/>
              </w:rPr>
              <w:t>/</w:t>
            </w:r>
            <w:r w:rsidRPr="006810F7">
              <w:rPr>
                <w:sz w:val="22"/>
                <w:szCs w:val="22"/>
              </w:rPr>
              <w:t>32.50.13.190-00006894</w:t>
            </w:r>
          </w:p>
        </w:tc>
        <w:tc>
          <w:tcPr>
            <w:tcW w:w="1134" w:type="dxa"/>
            <w:tcBorders>
              <w:top w:val="single" w:sz="4" w:space="0" w:color="000000"/>
              <w:left w:val="single" w:sz="4" w:space="0" w:color="000000"/>
              <w:bottom w:val="single" w:sz="4" w:space="0" w:color="000000"/>
              <w:right w:val="single" w:sz="4" w:space="0" w:color="000000"/>
            </w:tcBorders>
          </w:tcPr>
          <w:p w:rsidR="006810F7" w:rsidRDefault="006810F7" w:rsidP="006810F7">
            <w:r w:rsidRPr="009A0C05">
              <w:rPr>
                <w:sz w:val="22"/>
                <w:szCs w:val="22"/>
              </w:rPr>
              <w:lastRenderedPageBreak/>
              <w:t>Сведения отсутствуют</w:t>
            </w:r>
          </w:p>
        </w:tc>
        <w:tc>
          <w:tcPr>
            <w:tcW w:w="2735" w:type="dxa"/>
            <w:tcBorders>
              <w:top w:val="single" w:sz="4" w:space="0" w:color="000000"/>
              <w:left w:val="single" w:sz="4" w:space="0" w:color="000000"/>
              <w:bottom w:val="single" w:sz="4" w:space="0" w:color="000000"/>
            </w:tcBorders>
          </w:tcPr>
          <w:p w:rsidR="006810F7" w:rsidRPr="006810F7" w:rsidRDefault="006810F7" w:rsidP="006810F7">
            <w:pPr>
              <w:rPr>
                <w:sz w:val="22"/>
                <w:szCs w:val="22"/>
              </w:rPr>
            </w:pPr>
            <w:r w:rsidRPr="006810F7">
              <w:rPr>
                <w:sz w:val="22"/>
                <w:szCs w:val="22"/>
              </w:rPr>
              <w:t xml:space="preserve">Катетер для самокатетеризации лубрицированный (типа Нелатон) для </w:t>
            </w:r>
            <w:r w:rsidRPr="006810F7">
              <w:rPr>
                <w:sz w:val="22"/>
                <w:szCs w:val="22"/>
              </w:rPr>
              <w:lastRenderedPageBreak/>
              <w:t xml:space="preserve">однократного применения, предназначен для чистой самокатетеризации, должен быть изготовлен из поливинилхлорида (ПВХ), покрыт лубрикантом. Катетер должен быть стерильным. </w:t>
            </w:r>
          </w:p>
          <w:p w:rsidR="006810F7" w:rsidRPr="00333F2C" w:rsidRDefault="006810F7" w:rsidP="006810F7">
            <w:pPr>
              <w:rPr>
                <w:sz w:val="22"/>
                <w:szCs w:val="22"/>
              </w:rPr>
            </w:pPr>
            <w:r w:rsidRPr="006810F7">
              <w:rPr>
                <w:sz w:val="22"/>
                <w:szCs w:val="22"/>
              </w:rPr>
              <w:t>Типоразмеры катетеров мужских должны быть всех типоразмеров в диапазоне от 8 CH (включительно) до 16 CH (включительно) для пользователей с любыми антропометрическими данными (допускается расширение диапазона);</w:t>
            </w:r>
          </w:p>
        </w:tc>
        <w:tc>
          <w:tcPr>
            <w:tcW w:w="809" w:type="dxa"/>
            <w:tcBorders>
              <w:top w:val="single" w:sz="4" w:space="0" w:color="000000"/>
              <w:left w:val="single" w:sz="4" w:space="0" w:color="000000"/>
              <w:bottom w:val="single" w:sz="4" w:space="0" w:color="000000"/>
            </w:tcBorders>
          </w:tcPr>
          <w:p w:rsidR="006810F7" w:rsidRPr="00333F2C" w:rsidRDefault="006810F7" w:rsidP="006810F7">
            <w:pPr>
              <w:jc w:val="center"/>
              <w:rPr>
                <w:sz w:val="22"/>
                <w:szCs w:val="22"/>
              </w:rPr>
            </w:pPr>
            <w:r>
              <w:rPr>
                <w:sz w:val="22"/>
                <w:szCs w:val="22"/>
              </w:rPr>
              <w:lastRenderedPageBreak/>
              <w:t>6090</w:t>
            </w:r>
          </w:p>
        </w:tc>
        <w:tc>
          <w:tcPr>
            <w:tcW w:w="1134" w:type="dxa"/>
            <w:tcBorders>
              <w:top w:val="single" w:sz="4" w:space="0" w:color="000000"/>
              <w:left w:val="single" w:sz="4" w:space="0" w:color="000000"/>
              <w:bottom w:val="single" w:sz="4" w:space="0" w:color="000000"/>
            </w:tcBorders>
          </w:tcPr>
          <w:p w:rsidR="006810F7" w:rsidRPr="0057330A" w:rsidRDefault="006810F7" w:rsidP="006810F7">
            <w:pPr>
              <w:pStyle w:val="a6"/>
              <w:snapToGrid w:val="0"/>
              <w:jc w:val="center"/>
              <w:rPr>
                <w:color w:val="000000"/>
                <w:sz w:val="22"/>
                <w:szCs w:val="22"/>
              </w:rPr>
            </w:pPr>
            <w:r>
              <w:rPr>
                <w:color w:val="000000"/>
                <w:sz w:val="22"/>
                <w:szCs w:val="22"/>
              </w:rPr>
              <w:t>76,69</w:t>
            </w:r>
          </w:p>
        </w:tc>
        <w:tc>
          <w:tcPr>
            <w:tcW w:w="1701" w:type="dxa"/>
            <w:tcBorders>
              <w:top w:val="single" w:sz="4" w:space="0" w:color="000000"/>
              <w:left w:val="single" w:sz="4" w:space="0" w:color="000000"/>
              <w:bottom w:val="single" w:sz="4" w:space="0" w:color="000000"/>
              <w:right w:val="single" w:sz="4" w:space="0" w:color="000000"/>
            </w:tcBorders>
          </w:tcPr>
          <w:p w:rsidR="006810F7" w:rsidRPr="0057330A" w:rsidRDefault="006810F7" w:rsidP="006810F7">
            <w:pPr>
              <w:pStyle w:val="a6"/>
              <w:snapToGrid w:val="0"/>
              <w:jc w:val="center"/>
              <w:rPr>
                <w:color w:val="000000"/>
                <w:sz w:val="22"/>
                <w:szCs w:val="22"/>
              </w:rPr>
            </w:pPr>
            <w:r>
              <w:rPr>
                <w:color w:val="000000"/>
                <w:sz w:val="22"/>
                <w:szCs w:val="22"/>
              </w:rPr>
              <w:t>467 042,10</w:t>
            </w:r>
          </w:p>
        </w:tc>
      </w:tr>
      <w:tr w:rsidR="006810F7" w:rsidRPr="00333F2C" w:rsidTr="0062371A">
        <w:trPr>
          <w:trHeight w:val="422"/>
        </w:trPr>
        <w:tc>
          <w:tcPr>
            <w:tcW w:w="429" w:type="dxa"/>
            <w:tcBorders>
              <w:top w:val="single" w:sz="4" w:space="0" w:color="000000"/>
              <w:left w:val="single" w:sz="4" w:space="0" w:color="000000"/>
              <w:bottom w:val="single" w:sz="4" w:space="0" w:color="000000"/>
            </w:tcBorders>
          </w:tcPr>
          <w:p w:rsidR="006810F7" w:rsidRPr="00333F2C" w:rsidRDefault="006810F7" w:rsidP="006810F7">
            <w:pPr>
              <w:snapToGrid w:val="0"/>
              <w:rPr>
                <w:sz w:val="22"/>
                <w:szCs w:val="22"/>
              </w:rPr>
            </w:pPr>
            <w:r>
              <w:rPr>
                <w:sz w:val="22"/>
                <w:szCs w:val="22"/>
              </w:rPr>
              <w:lastRenderedPageBreak/>
              <w:t>7.</w:t>
            </w:r>
          </w:p>
        </w:tc>
        <w:tc>
          <w:tcPr>
            <w:tcW w:w="1283" w:type="dxa"/>
            <w:tcBorders>
              <w:top w:val="single" w:sz="4" w:space="0" w:color="000000"/>
              <w:left w:val="single" w:sz="4" w:space="0" w:color="000000"/>
              <w:bottom w:val="single" w:sz="4" w:space="0" w:color="000000"/>
            </w:tcBorders>
          </w:tcPr>
          <w:p w:rsidR="006810F7" w:rsidRPr="009A0C05" w:rsidRDefault="006810F7" w:rsidP="006810F7">
            <w:pPr>
              <w:rPr>
                <w:sz w:val="22"/>
                <w:szCs w:val="22"/>
              </w:rPr>
            </w:pPr>
            <w:r>
              <w:rPr>
                <w:sz w:val="22"/>
                <w:szCs w:val="22"/>
              </w:rPr>
              <w:t>Обеспечение Получателей</w:t>
            </w:r>
            <w:r w:rsidRPr="00AA4A24">
              <w:rPr>
                <w:sz w:val="22"/>
                <w:szCs w:val="22"/>
              </w:rPr>
              <w:t xml:space="preserve"> </w:t>
            </w:r>
            <w:r w:rsidRPr="005F40F9">
              <w:rPr>
                <w:sz w:val="22"/>
                <w:szCs w:val="22"/>
              </w:rPr>
              <w:t>специальные</w:t>
            </w:r>
            <w:r>
              <w:rPr>
                <w:sz w:val="22"/>
                <w:szCs w:val="22"/>
              </w:rPr>
              <w:t>ми</w:t>
            </w:r>
            <w:r w:rsidRPr="005F40F9">
              <w:rPr>
                <w:sz w:val="22"/>
                <w:szCs w:val="22"/>
              </w:rPr>
              <w:t xml:space="preserve"> средства</w:t>
            </w:r>
            <w:r>
              <w:rPr>
                <w:sz w:val="22"/>
                <w:szCs w:val="22"/>
              </w:rPr>
              <w:t xml:space="preserve">ми </w:t>
            </w:r>
            <w:r w:rsidRPr="005F40F9">
              <w:rPr>
                <w:sz w:val="22"/>
                <w:szCs w:val="22"/>
              </w:rPr>
              <w:t>при нарушении функций выделения  (мочеприемников, катетеров).</w:t>
            </w:r>
          </w:p>
        </w:tc>
        <w:tc>
          <w:tcPr>
            <w:tcW w:w="1123" w:type="dxa"/>
            <w:tcBorders>
              <w:top w:val="single" w:sz="4" w:space="0" w:color="000000"/>
              <w:left w:val="single" w:sz="4" w:space="0" w:color="000000"/>
              <w:bottom w:val="single" w:sz="4" w:space="0" w:color="000000"/>
              <w:right w:val="single" w:sz="4" w:space="0" w:color="000000"/>
            </w:tcBorders>
          </w:tcPr>
          <w:p w:rsidR="006810F7" w:rsidRPr="009A0C05" w:rsidRDefault="006810F7" w:rsidP="006810F7">
            <w:pPr>
              <w:rPr>
                <w:sz w:val="22"/>
                <w:szCs w:val="22"/>
              </w:rPr>
            </w:pPr>
            <w:r w:rsidRPr="006810F7">
              <w:rPr>
                <w:sz w:val="22"/>
                <w:szCs w:val="22"/>
              </w:rPr>
              <w:t xml:space="preserve">Катетер уретральный постоянный для дренажа/промывания </w:t>
            </w:r>
            <w:r w:rsidRPr="003849CC">
              <w:rPr>
                <w:sz w:val="22"/>
                <w:szCs w:val="22"/>
              </w:rPr>
              <w:t>/</w:t>
            </w:r>
            <w:r w:rsidRPr="006810F7">
              <w:rPr>
                <w:sz w:val="22"/>
                <w:szCs w:val="22"/>
              </w:rPr>
              <w:t>32.50.13.190-00006893</w:t>
            </w:r>
          </w:p>
        </w:tc>
        <w:tc>
          <w:tcPr>
            <w:tcW w:w="1134" w:type="dxa"/>
            <w:tcBorders>
              <w:top w:val="single" w:sz="4" w:space="0" w:color="000000"/>
              <w:left w:val="single" w:sz="4" w:space="0" w:color="000000"/>
              <w:bottom w:val="single" w:sz="4" w:space="0" w:color="000000"/>
              <w:right w:val="single" w:sz="4" w:space="0" w:color="000000"/>
            </w:tcBorders>
          </w:tcPr>
          <w:p w:rsidR="006810F7" w:rsidRDefault="006810F7" w:rsidP="006810F7">
            <w:r w:rsidRPr="009A0C05">
              <w:rPr>
                <w:sz w:val="22"/>
                <w:szCs w:val="22"/>
              </w:rPr>
              <w:t>Сведения отсутствуют</w:t>
            </w:r>
          </w:p>
        </w:tc>
        <w:tc>
          <w:tcPr>
            <w:tcW w:w="2735" w:type="dxa"/>
            <w:tcBorders>
              <w:top w:val="single" w:sz="4" w:space="0" w:color="000000"/>
              <w:left w:val="single" w:sz="4" w:space="0" w:color="000000"/>
              <w:bottom w:val="single" w:sz="4" w:space="0" w:color="000000"/>
            </w:tcBorders>
          </w:tcPr>
          <w:p w:rsidR="006810F7" w:rsidRPr="00333F2C" w:rsidRDefault="006810F7" w:rsidP="006810F7">
            <w:pPr>
              <w:rPr>
                <w:sz w:val="22"/>
                <w:szCs w:val="22"/>
              </w:rPr>
            </w:pPr>
            <w:r w:rsidRPr="006810F7">
              <w:rPr>
                <w:sz w:val="22"/>
                <w:szCs w:val="22"/>
              </w:rPr>
              <w:t>Катетер уретральный длительного пользования. Урологический катетер двух ходовой. Катетер должен быть стерильным. Катетер должен иметь различные типоразмеры (по шкале Шарьера). Диапазон размеров наименьший размер 6, наибольший размер 22. Подбор размера осуществляется в соответствии с антропометрическими данными получателей.</w:t>
            </w:r>
          </w:p>
        </w:tc>
        <w:tc>
          <w:tcPr>
            <w:tcW w:w="809" w:type="dxa"/>
            <w:tcBorders>
              <w:top w:val="single" w:sz="4" w:space="0" w:color="000000"/>
              <w:left w:val="single" w:sz="4" w:space="0" w:color="000000"/>
              <w:bottom w:val="single" w:sz="4" w:space="0" w:color="000000"/>
            </w:tcBorders>
          </w:tcPr>
          <w:p w:rsidR="006810F7" w:rsidRPr="00333F2C" w:rsidRDefault="006810F7" w:rsidP="006810F7">
            <w:pPr>
              <w:jc w:val="center"/>
              <w:rPr>
                <w:sz w:val="22"/>
                <w:szCs w:val="22"/>
              </w:rPr>
            </w:pPr>
            <w:r>
              <w:rPr>
                <w:sz w:val="22"/>
                <w:szCs w:val="22"/>
              </w:rPr>
              <w:t>108</w:t>
            </w:r>
          </w:p>
        </w:tc>
        <w:tc>
          <w:tcPr>
            <w:tcW w:w="1134" w:type="dxa"/>
            <w:tcBorders>
              <w:top w:val="single" w:sz="4" w:space="0" w:color="000000"/>
              <w:left w:val="single" w:sz="4" w:space="0" w:color="000000"/>
              <w:bottom w:val="single" w:sz="4" w:space="0" w:color="000000"/>
            </w:tcBorders>
          </w:tcPr>
          <w:p w:rsidR="006810F7" w:rsidRPr="0057330A" w:rsidRDefault="006810F7" w:rsidP="006810F7">
            <w:pPr>
              <w:pStyle w:val="a6"/>
              <w:snapToGrid w:val="0"/>
              <w:jc w:val="center"/>
              <w:rPr>
                <w:color w:val="000000"/>
                <w:sz w:val="22"/>
                <w:szCs w:val="22"/>
              </w:rPr>
            </w:pPr>
            <w:r>
              <w:rPr>
                <w:color w:val="000000"/>
                <w:sz w:val="22"/>
                <w:szCs w:val="22"/>
              </w:rPr>
              <w:t>129,24</w:t>
            </w:r>
          </w:p>
        </w:tc>
        <w:tc>
          <w:tcPr>
            <w:tcW w:w="1701" w:type="dxa"/>
            <w:tcBorders>
              <w:top w:val="single" w:sz="4" w:space="0" w:color="000000"/>
              <w:left w:val="single" w:sz="4" w:space="0" w:color="000000"/>
              <w:bottom w:val="single" w:sz="4" w:space="0" w:color="000000"/>
              <w:right w:val="single" w:sz="4" w:space="0" w:color="000000"/>
            </w:tcBorders>
          </w:tcPr>
          <w:p w:rsidR="006810F7" w:rsidRPr="0057330A" w:rsidRDefault="006810F7" w:rsidP="006810F7">
            <w:pPr>
              <w:pStyle w:val="a6"/>
              <w:snapToGrid w:val="0"/>
              <w:jc w:val="center"/>
              <w:rPr>
                <w:color w:val="000000"/>
                <w:sz w:val="22"/>
                <w:szCs w:val="22"/>
              </w:rPr>
            </w:pPr>
            <w:r>
              <w:rPr>
                <w:color w:val="000000"/>
                <w:sz w:val="22"/>
                <w:szCs w:val="22"/>
              </w:rPr>
              <w:t>13 967,92</w:t>
            </w:r>
          </w:p>
        </w:tc>
      </w:tr>
      <w:tr w:rsidR="006810F7" w:rsidRPr="00333F2C" w:rsidTr="0062371A">
        <w:trPr>
          <w:trHeight w:val="422"/>
        </w:trPr>
        <w:tc>
          <w:tcPr>
            <w:tcW w:w="429" w:type="dxa"/>
            <w:tcBorders>
              <w:top w:val="single" w:sz="4" w:space="0" w:color="000000"/>
              <w:left w:val="single" w:sz="4" w:space="0" w:color="000000"/>
              <w:bottom w:val="single" w:sz="4" w:space="0" w:color="000000"/>
            </w:tcBorders>
          </w:tcPr>
          <w:p w:rsidR="006810F7" w:rsidRPr="00333F2C" w:rsidRDefault="006810F7" w:rsidP="006810F7">
            <w:pPr>
              <w:snapToGrid w:val="0"/>
              <w:rPr>
                <w:sz w:val="22"/>
                <w:szCs w:val="22"/>
              </w:rPr>
            </w:pPr>
            <w:r>
              <w:rPr>
                <w:sz w:val="22"/>
                <w:szCs w:val="22"/>
              </w:rPr>
              <w:t>8.</w:t>
            </w:r>
          </w:p>
        </w:tc>
        <w:tc>
          <w:tcPr>
            <w:tcW w:w="1283" w:type="dxa"/>
            <w:tcBorders>
              <w:top w:val="single" w:sz="4" w:space="0" w:color="000000"/>
              <w:left w:val="single" w:sz="4" w:space="0" w:color="000000"/>
              <w:bottom w:val="single" w:sz="4" w:space="0" w:color="000000"/>
            </w:tcBorders>
          </w:tcPr>
          <w:p w:rsidR="006810F7" w:rsidRPr="009A0C05" w:rsidRDefault="006810F7" w:rsidP="006810F7">
            <w:pPr>
              <w:rPr>
                <w:sz w:val="22"/>
                <w:szCs w:val="22"/>
              </w:rPr>
            </w:pPr>
            <w:r>
              <w:rPr>
                <w:sz w:val="22"/>
                <w:szCs w:val="22"/>
              </w:rPr>
              <w:t>Обеспечение Получателей</w:t>
            </w:r>
            <w:r w:rsidRPr="00AA4A24">
              <w:rPr>
                <w:sz w:val="22"/>
                <w:szCs w:val="22"/>
              </w:rPr>
              <w:t xml:space="preserve"> </w:t>
            </w:r>
            <w:r w:rsidRPr="005F40F9">
              <w:rPr>
                <w:sz w:val="22"/>
                <w:szCs w:val="22"/>
              </w:rPr>
              <w:t>специальные</w:t>
            </w:r>
            <w:r>
              <w:rPr>
                <w:sz w:val="22"/>
                <w:szCs w:val="22"/>
              </w:rPr>
              <w:t>ми</w:t>
            </w:r>
            <w:r w:rsidRPr="005F40F9">
              <w:rPr>
                <w:sz w:val="22"/>
                <w:szCs w:val="22"/>
              </w:rPr>
              <w:t xml:space="preserve"> средства</w:t>
            </w:r>
            <w:r>
              <w:rPr>
                <w:sz w:val="22"/>
                <w:szCs w:val="22"/>
              </w:rPr>
              <w:t xml:space="preserve">ми </w:t>
            </w:r>
            <w:r w:rsidRPr="005F40F9">
              <w:rPr>
                <w:sz w:val="22"/>
                <w:szCs w:val="22"/>
              </w:rPr>
              <w:t>при нарушении функций выделения  (мочеприемников, катетеров).</w:t>
            </w:r>
          </w:p>
        </w:tc>
        <w:tc>
          <w:tcPr>
            <w:tcW w:w="1123" w:type="dxa"/>
            <w:tcBorders>
              <w:top w:val="single" w:sz="4" w:space="0" w:color="000000"/>
              <w:left w:val="single" w:sz="4" w:space="0" w:color="000000"/>
              <w:bottom w:val="single" w:sz="4" w:space="0" w:color="000000"/>
              <w:right w:val="single" w:sz="4" w:space="0" w:color="000000"/>
            </w:tcBorders>
          </w:tcPr>
          <w:p w:rsidR="006810F7" w:rsidRPr="009A0C05" w:rsidRDefault="006810F7" w:rsidP="006810F7">
            <w:pPr>
              <w:rPr>
                <w:sz w:val="22"/>
                <w:szCs w:val="22"/>
              </w:rPr>
            </w:pPr>
            <w:r w:rsidRPr="006810F7">
              <w:rPr>
                <w:sz w:val="22"/>
                <w:szCs w:val="22"/>
              </w:rPr>
              <w:t xml:space="preserve">Катетер дренажный надлобковый </w:t>
            </w:r>
            <w:r w:rsidRPr="003849CC">
              <w:rPr>
                <w:sz w:val="22"/>
                <w:szCs w:val="22"/>
              </w:rPr>
              <w:t>/</w:t>
            </w:r>
            <w:r w:rsidRPr="006810F7">
              <w:rPr>
                <w:sz w:val="22"/>
                <w:szCs w:val="22"/>
              </w:rPr>
              <w:t>32.50.13.110-00003234</w:t>
            </w:r>
          </w:p>
        </w:tc>
        <w:tc>
          <w:tcPr>
            <w:tcW w:w="1134" w:type="dxa"/>
            <w:tcBorders>
              <w:top w:val="single" w:sz="4" w:space="0" w:color="000000"/>
              <w:left w:val="single" w:sz="4" w:space="0" w:color="000000"/>
              <w:bottom w:val="single" w:sz="4" w:space="0" w:color="000000"/>
              <w:right w:val="single" w:sz="4" w:space="0" w:color="000000"/>
            </w:tcBorders>
          </w:tcPr>
          <w:p w:rsidR="006810F7" w:rsidRDefault="006810F7" w:rsidP="006810F7">
            <w:r w:rsidRPr="009A0C05">
              <w:rPr>
                <w:sz w:val="22"/>
                <w:szCs w:val="22"/>
              </w:rPr>
              <w:t>Сведения отсутствуют</w:t>
            </w:r>
          </w:p>
        </w:tc>
        <w:tc>
          <w:tcPr>
            <w:tcW w:w="2735" w:type="dxa"/>
            <w:tcBorders>
              <w:top w:val="single" w:sz="4" w:space="0" w:color="000000"/>
              <w:left w:val="single" w:sz="4" w:space="0" w:color="000000"/>
              <w:bottom w:val="single" w:sz="4" w:space="0" w:color="000000"/>
            </w:tcBorders>
          </w:tcPr>
          <w:p w:rsidR="006810F7" w:rsidRPr="00333F2C" w:rsidRDefault="006810F7" w:rsidP="006810F7">
            <w:pPr>
              <w:rPr>
                <w:sz w:val="22"/>
                <w:szCs w:val="22"/>
              </w:rPr>
            </w:pPr>
            <w:r w:rsidRPr="006810F7">
              <w:rPr>
                <w:sz w:val="22"/>
                <w:szCs w:val="22"/>
              </w:rPr>
              <w:t>Катетер для эпицистостомы (типа Фолея) одноразового использования, двух ходовой, должен быть изготовлен из силикона или высококачественного латекса, покрытого силиконом. Катетер должен быть стерильным. Катетер должен иметь различные типоразмеры (по шкале Шарьера). Диапазон размеров наименьший размер 6, наибольший размер 30. Подбор размера осуществляется в соответствии с антропометрическими данными получателей.</w:t>
            </w:r>
          </w:p>
        </w:tc>
        <w:tc>
          <w:tcPr>
            <w:tcW w:w="809" w:type="dxa"/>
            <w:tcBorders>
              <w:top w:val="single" w:sz="4" w:space="0" w:color="000000"/>
              <w:left w:val="single" w:sz="4" w:space="0" w:color="000000"/>
              <w:bottom w:val="single" w:sz="4" w:space="0" w:color="000000"/>
            </w:tcBorders>
          </w:tcPr>
          <w:p w:rsidR="006810F7" w:rsidRPr="00333F2C" w:rsidRDefault="006810F7" w:rsidP="006810F7">
            <w:pPr>
              <w:jc w:val="center"/>
              <w:rPr>
                <w:sz w:val="22"/>
                <w:szCs w:val="22"/>
              </w:rPr>
            </w:pPr>
            <w:r>
              <w:rPr>
                <w:sz w:val="22"/>
                <w:szCs w:val="22"/>
              </w:rPr>
              <w:t>153</w:t>
            </w:r>
          </w:p>
        </w:tc>
        <w:tc>
          <w:tcPr>
            <w:tcW w:w="1134" w:type="dxa"/>
            <w:tcBorders>
              <w:top w:val="single" w:sz="4" w:space="0" w:color="000000"/>
              <w:left w:val="single" w:sz="4" w:space="0" w:color="000000"/>
              <w:bottom w:val="single" w:sz="4" w:space="0" w:color="000000"/>
            </w:tcBorders>
          </w:tcPr>
          <w:p w:rsidR="006810F7" w:rsidRPr="0057330A" w:rsidRDefault="006810F7" w:rsidP="006810F7">
            <w:pPr>
              <w:pStyle w:val="a6"/>
              <w:snapToGrid w:val="0"/>
              <w:jc w:val="center"/>
              <w:rPr>
                <w:color w:val="000000"/>
                <w:sz w:val="22"/>
                <w:szCs w:val="22"/>
              </w:rPr>
            </w:pPr>
            <w:r>
              <w:rPr>
                <w:color w:val="000000"/>
                <w:sz w:val="22"/>
                <w:szCs w:val="22"/>
              </w:rPr>
              <w:t>88,99</w:t>
            </w:r>
          </w:p>
        </w:tc>
        <w:tc>
          <w:tcPr>
            <w:tcW w:w="1701" w:type="dxa"/>
            <w:tcBorders>
              <w:top w:val="single" w:sz="4" w:space="0" w:color="000000"/>
              <w:left w:val="single" w:sz="4" w:space="0" w:color="000000"/>
              <w:bottom w:val="single" w:sz="4" w:space="0" w:color="000000"/>
              <w:right w:val="single" w:sz="4" w:space="0" w:color="000000"/>
            </w:tcBorders>
          </w:tcPr>
          <w:p w:rsidR="006810F7" w:rsidRPr="0057330A" w:rsidRDefault="006810F7" w:rsidP="006810F7">
            <w:pPr>
              <w:pStyle w:val="a6"/>
              <w:snapToGrid w:val="0"/>
              <w:jc w:val="center"/>
              <w:rPr>
                <w:color w:val="000000"/>
                <w:sz w:val="22"/>
                <w:szCs w:val="22"/>
              </w:rPr>
            </w:pPr>
            <w:r>
              <w:rPr>
                <w:color w:val="000000"/>
                <w:sz w:val="22"/>
                <w:szCs w:val="22"/>
              </w:rPr>
              <w:t>13 615,47</w:t>
            </w:r>
          </w:p>
        </w:tc>
      </w:tr>
      <w:tr w:rsidR="006810F7" w:rsidRPr="00333F2C" w:rsidTr="009A0C05">
        <w:trPr>
          <w:trHeight w:val="422"/>
        </w:trPr>
        <w:tc>
          <w:tcPr>
            <w:tcW w:w="429" w:type="dxa"/>
            <w:tcBorders>
              <w:top w:val="single" w:sz="4" w:space="0" w:color="000000"/>
              <w:left w:val="single" w:sz="4" w:space="0" w:color="000000"/>
              <w:bottom w:val="single" w:sz="4" w:space="0" w:color="000000"/>
            </w:tcBorders>
            <w:vAlign w:val="center"/>
          </w:tcPr>
          <w:p w:rsidR="006810F7" w:rsidRPr="00333F2C" w:rsidRDefault="006810F7" w:rsidP="000962DB">
            <w:pPr>
              <w:snapToGrid w:val="0"/>
              <w:spacing w:line="192" w:lineRule="auto"/>
              <w:jc w:val="center"/>
              <w:rPr>
                <w:sz w:val="22"/>
                <w:szCs w:val="22"/>
              </w:rPr>
            </w:pPr>
          </w:p>
        </w:tc>
        <w:tc>
          <w:tcPr>
            <w:tcW w:w="1283" w:type="dxa"/>
            <w:tcBorders>
              <w:top w:val="single" w:sz="4" w:space="0" w:color="000000"/>
              <w:left w:val="single" w:sz="4" w:space="0" w:color="000000"/>
              <w:bottom w:val="single" w:sz="4" w:space="0" w:color="000000"/>
            </w:tcBorders>
            <w:vAlign w:val="center"/>
          </w:tcPr>
          <w:p w:rsidR="006810F7" w:rsidRPr="006810F7" w:rsidRDefault="006810F7" w:rsidP="000962DB">
            <w:pPr>
              <w:snapToGrid w:val="0"/>
              <w:spacing w:line="192" w:lineRule="auto"/>
              <w:jc w:val="center"/>
              <w:rPr>
                <w:b/>
                <w:sz w:val="22"/>
                <w:szCs w:val="22"/>
              </w:rPr>
            </w:pPr>
            <w:r w:rsidRPr="006810F7">
              <w:rPr>
                <w:b/>
                <w:sz w:val="22"/>
                <w:szCs w:val="22"/>
              </w:rPr>
              <w:t>ИТОГО</w:t>
            </w:r>
          </w:p>
        </w:tc>
        <w:tc>
          <w:tcPr>
            <w:tcW w:w="1123" w:type="dxa"/>
            <w:tcBorders>
              <w:top w:val="single" w:sz="4" w:space="0" w:color="000000"/>
              <w:left w:val="single" w:sz="4" w:space="0" w:color="000000"/>
              <w:bottom w:val="single" w:sz="4" w:space="0" w:color="000000"/>
              <w:right w:val="single" w:sz="4" w:space="0" w:color="000000"/>
            </w:tcBorders>
          </w:tcPr>
          <w:p w:rsidR="006810F7" w:rsidRPr="0074241E" w:rsidRDefault="006810F7" w:rsidP="000962DB"/>
        </w:tc>
        <w:tc>
          <w:tcPr>
            <w:tcW w:w="1134" w:type="dxa"/>
            <w:tcBorders>
              <w:top w:val="single" w:sz="4" w:space="0" w:color="000000"/>
              <w:left w:val="single" w:sz="4" w:space="0" w:color="000000"/>
              <w:bottom w:val="single" w:sz="4" w:space="0" w:color="000000"/>
              <w:right w:val="single" w:sz="4" w:space="0" w:color="000000"/>
            </w:tcBorders>
          </w:tcPr>
          <w:p w:rsidR="006810F7" w:rsidRDefault="006810F7" w:rsidP="000962DB"/>
        </w:tc>
        <w:tc>
          <w:tcPr>
            <w:tcW w:w="2735" w:type="dxa"/>
            <w:tcBorders>
              <w:top w:val="single" w:sz="4" w:space="0" w:color="000000"/>
              <w:left w:val="single" w:sz="4" w:space="0" w:color="000000"/>
              <w:bottom w:val="single" w:sz="4" w:space="0" w:color="000000"/>
            </w:tcBorders>
            <w:vAlign w:val="center"/>
          </w:tcPr>
          <w:p w:rsidR="006810F7" w:rsidRPr="00333F2C" w:rsidRDefault="006810F7" w:rsidP="000962DB">
            <w:pPr>
              <w:snapToGrid w:val="0"/>
              <w:spacing w:line="192" w:lineRule="auto"/>
              <w:jc w:val="center"/>
              <w:rPr>
                <w:sz w:val="22"/>
                <w:szCs w:val="22"/>
              </w:rPr>
            </w:pPr>
          </w:p>
        </w:tc>
        <w:tc>
          <w:tcPr>
            <w:tcW w:w="809" w:type="dxa"/>
            <w:tcBorders>
              <w:top w:val="single" w:sz="4" w:space="0" w:color="000000"/>
              <w:left w:val="single" w:sz="4" w:space="0" w:color="000000"/>
              <w:bottom w:val="single" w:sz="4" w:space="0" w:color="000000"/>
            </w:tcBorders>
            <w:vAlign w:val="center"/>
          </w:tcPr>
          <w:p w:rsidR="006810F7" w:rsidRPr="00333F2C" w:rsidRDefault="006810F7" w:rsidP="000962DB">
            <w:pPr>
              <w:snapToGrid w:val="0"/>
              <w:spacing w:line="192" w:lineRule="auto"/>
              <w:jc w:val="center"/>
              <w:rPr>
                <w:sz w:val="22"/>
                <w:szCs w:val="22"/>
              </w:rPr>
            </w:pPr>
            <w:r>
              <w:rPr>
                <w:sz w:val="22"/>
                <w:szCs w:val="22"/>
              </w:rPr>
              <w:t>11854</w:t>
            </w:r>
          </w:p>
        </w:tc>
        <w:tc>
          <w:tcPr>
            <w:tcW w:w="1134" w:type="dxa"/>
            <w:tcBorders>
              <w:top w:val="single" w:sz="4" w:space="0" w:color="000000"/>
              <w:left w:val="single" w:sz="4" w:space="0" w:color="000000"/>
              <w:bottom w:val="single" w:sz="4" w:space="0" w:color="000000"/>
            </w:tcBorders>
            <w:vAlign w:val="center"/>
          </w:tcPr>
          <w:p w:rsidR="006810F7" w:rsidRPr="00333F2C" w:rsidRDefault="006810F7" w:rsidP="000962DB">
            <w:pPr>
              <w:snapToGrid w:val="0"/>
              <w:spacing w:line="192" w:lineRule="auto"/>
              <w:jc w:val="center"/>
              <w:rPr>
                <w:sz w:val="22"/>
                <w:szCs w:val="22"/>
              </w:rPr>
            </w:pPr>
            <w:r>
              <w:rPr>
                <w:sz w:val="22"/>
                <w:szCs w:val="22"/>
              </w:rPr>
              <w:t>х</w:t>
            </w:r>
          </w:p>
        </w:tc>
        <w:tc>
          <w:tcPr>
            <w:tcW w:w="1701" w:type="dxa"/>
            <w:tcBorders>
              <w:top w:val="single" w:sz="4" w:space="0" w:color="000000"/>
              <w:left w:val="single" w:sz="4" w:space="0" w:color="000000"/>
              <w:bottom w:val="single" w:sz="4" w:space="0" w:color="000000"/>
              <w:right w:val="single" w:sz="4" w:space="0" w:color="000000"/>
            </w:tcBorders>
            <w:vAlign w:val="center"/>
          </w:tcPr>
          <w:p w:rsidR="006810F7" w:rsidRPr="00AA4A24" w:rsidRDefault="00755B92" w:rsidP="00AA4A24">
            <w:pPr>
              <w:snapToGrid w:val="0"/>
              <w:spacing w:line="192" w:lineRule="auto"/>
              <w:rPr>
                <w:color w:val="000000"/>
              </w:rPr>
            </w:pPr>
            <w:r>
              <w:rPr>
                <w:color w:val="000000"/>
              </w:rPr>
              <w:t>1 082 696,61</w:t>
            </w:r>
          </w:p>
        </w:tc>
      </w:tr>
    </w:tbl>
    <w:p w:rsidR="00D76404" w:rsidRPr="00333F2C" w:rsidRDefault="00D76404" w:rsidP="00D76404">
      <w:pPr>
        <w:tabs>
          <w:tab w:val="left" w:pos="4536"/>
          <w:tab w:val="left" w:pos="4962"/>
          <w:tab w:val="left" w:pos="5245"/>
        </w:tabs>
        <w:spacing w:line="216" w:lineRule="auto"/>
        <w:jc w:val="both"/>
        <w:rPr>
          <w:sz w:val="22"/>
          <w:szCs w:val="22"/>
        </w:rPr>
      </w:pPr>
    </w:p>
    <w:p w:rsidR="00A90603" w:rsidRDefault="00A90603" w:rsidP="00A90603">
      <w:pPr>
        <w:ind w:left="360"/>
        <w:rPr>
          <w:sz w:val="22"/>
          <w:szCs w:val="22"/>
        </w:rPr>
      </w:pPr>
      <w:r>
        <w:rPr>
          <w:sz w:val="22"/>
          <w:szCs w:val="22"/>
        </w:rPr>
        <w:t>3.</w:t>
      </w:r>
      <w:r w:rsidRPr="00123505">
        <w:rPr>
          <w:sz w:val="22"/>
          <w:szCs w:val="22"/>
        </w:rPr>
        <w:t xml:space="preserve"> </w:t>
      </w:r>
      <w:r w:rsidRPr="00213E6A">
        <w:rPr>
          <w:u w:val="single"/>
        </w:rPr>
        <w:t>Качественные характеристики товара (включая требования к качеству и безопасности,  к обучению лиц, осуществляющих использование товара)</w:t>
      </w:r>
      <w:r w:rsidRPr="00213E6A">
        <w:rPr>
          <w:sz w:val="22"/>
          <w:szCs w:val="22"/>
        </w:rPr>
        <w:t>:</w:t>
      </w:r>
    </w:p>
    <w:p w:rsidR="00A90603" w:rsidRPr="00213E6A" w:rsidRDefault="00A90603" w:rsidP="00A90603">
      <w:pPr>
        <w:ind w:left="360"/>
        <w:rPr>
          <w:u w:val="single"/>
        </w:rPr>
      </w:pPr>
    </w:p>
    <w:p w:rsidR="00A90603" w:rsidRDefault="00A90603" w:rsidP="00A90603">
      <w:pPr>
        <w:tabs>
          <w:tab w:val="left" w:pos="4536"/>
          <w:tab w:val="left" w:pos="4962"/>
          <w:tab w:val="left" w:pos="5245"/>
        </w:tabs>
        <w:spacing w:line="216" w:lineRule="auto"/>
        <w:ind w:firstLine="426"/>
        <w:jc w:val="both"/>
      </w:pPr>
      <w:r>
        <w:t>Поставщик должен гарантировать, что при использовании товара по назначению не должно создаваться угрозы для жизни и здоровья Получателей, окружающей среде, использование товара не должно причинять вред имуществу Получателей.</w:t>
      </w:r>
    </w:p>
    <w:p w:rsidR="00A90603" w:rsidRPr="003D4140" w:rsidRDefault="00A90603" w:rsidP="00A90603">
      <w:pPr>
        <w:tabs>
          <w:tab w:val="left" w:pos="4536"/>
          <w:tab w:val="left" w:pos="4962"/>
          <w:tab w:val="left" w:pos="5245"/>
        </w:tabs>
        <w:spacing w:line="216" w:lineRule="auto"/>
        <w:ind w:firstLine="426"/>
        <w:jc w:val="both"/>
        <w:rPr>
          <w:color w:val="000000"/>
        </w:rPr>
      </w:pPr>
      <w:r>
        <w:t xml:space="preserve">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 которые считаются действительными в соответствии с Постановлением Правительства Российской Федерации от 27.12.2012 № 1416 «Об утверждении Правил государственной регистрации медицинских </w:t>
      </w:r>
      <w:r w:rsidRPr="003D4140">
        <w:rPr>
          <w:color w:val="000000"/>
        </w:rPr>
        <w:t>изделий», декларации о соответствии и (или) сертификаты соответствия, которые считаются действительными согласно Постановлению Правительства Российской Федерации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90603" w:rsidRDefault="00A90603" w:rsidP="00A90603">
      <w:pPr>
        <w:tabs>
          <w:tab w:val="left" w:pos="4536"/>
          <w:tab w:val="left" w:pos="4962"/>
          <w:tab w:val="left" w:pos="5245"/>
        </w:tabs>
        <w:spacing w:line="216" w:lineRule="auto"/>
        <w:ind w:firstLine="426"/>
        <w:jc w:val="both"/>
      </w:pPr>
      <w:r>
        <w:t>Сырье и материалы, применяемые для изготовления товара, должны быть разрешены к применению Федеральной службой по надзору в сфере защиты прав потребителей и благополучия человека.</w:t>
      </w:r>
    </w:p>
    <w:p w:rsidR="00A90603" w:rsidRDefault="00A90603" w:rsidP="00A90603">
      <w:pPr>
        <w:tabs>
          <w:tab w:val="left" w:pos="4536"/>
          <w:tab w:val="left" w:pos="4962"/>
          <w:tab w:val="left" w:pos="5245"/>
        </w:tabs>
        <w:spacing w:line="216" w:lineRule="auto"/>
        <w:ind w:firstLine="426"/>
        <w:jc w:val="both"/>
      </w:pPr>
      <w:r>
        <w:t>Товар должен отвечать медицинским и социальным требованиям: герметичность, прочность прикрепления, безопасность для кожных покровов, удобство и простота пользования, незаметность.</w:t>
      </w:r>
    </w:p>
    <w:p w:rsidR="00A90603" w:rsidRDefault="00A90603" w:rsidP="00A90603">
      <w:pPr>
        <w:tabs>
          <w:tab w:val="left" w:pos="4536"/>
          <w:tab w:val="left" w:pos="4962"/>
          <w:tab w:val="left" w:pos="5245"/>
        </w:tabs>
        <w:spacing w:line="216" w:lineRule="auto"/>
        <w:ind w:firstLine="426"/>
        <w:jc w:val="both"/>
      </w:pPr>
      <w:r>
        <w:t>В товаре не должно допускаться механических повреждений (разрыв края, разрезы).</w:t>
      </w:r>
    </w:p>
    <w:p w:rsidR="00A90603" w:rsidRDefault="00A90603" w:rsidP="00A90603">
      <w:pPr>
        <w:tabs>
          <w:tab w:val="left" w:pos="4536"/>
          <w:tab w:val="left" w:pos="4962"/>
          <w:tab w:val="left" w:pos="5245"/>
        </w:tabs>
        <w:spacing w:line="216" w:lineRule="auto"/>
        <w:ind w:firstLine="426"/>
        <w:jc w:val="both"/>
      </w:pPr>
      <w:r>
        <w:t>Срок пользования товара, а именно: катетера уретрального длительного пользования и катетера для эпицистостомы должен быть не менее 1 недели, катетера уретрального постоянного пользования - должен быть не менее 1 месяца.</w:t>
      </w:r>
    </w:p>
    <w:p w:rsidR="00A90603" w:rsidRDefault="00A90603" w:rsidP="00A90603">
      <w:pPr>
        <w:tabs>
          <w:tab w:val="left" w:pos="4536"/>
          <w:tab w:val="left" w:pos="4962"/>
          <w:tab w:val="left" w:pos="5245"/>
        </w:tabs>
        <w:spacing w:line="216" w:lineRule="auto"/>
        <w:ind w:firstLine="426"/>
        <w:jc w:val="both"/>
      </w:pPr>
    </w:p>
    <w:p w:rsidR="00A90603" w:rsidRDefault="00A90603" w:rsidP="00A90603">
      <w:pPr>
        <w:tabs>
          <w:tab w:val="left" w:pos="4536"/>
          <w:tab w:val="left" w:pos="4962"/>
          <w:tab w:val="left" w:pos="5245"/>
        </w:tabs>
        <w:spacing w:line="216" w:lineRule="auto"/>
        <w:ind w:firstLine="426"/>
        <w:jc w:val="both"/>
        <w:rPr>
          <w:sz w:val="22"/>
          <w:szCs w:val="22"/>
          <w:u w:val="single"/>
        </w:rPr>
      </w:pPr>
      <w:r w:rsidRPr="00313F57">
        <w:rPr>
          <w:sz w:val="22"/>
          <w:szCs w:val="22"/>
          <w:u w:val="single"/>
        </w:rPr>
        <w:t>4. Условия исполнения контракта:</w:t>
      </w:r>
    </w:p>
    <w:p w:rsidR="00A90603" w:rsidRPr="00313F57" w:rsidRDefault="00A90603" w:rsidP="00A90603">
      <w:pPr>
        <w:tabs>
          <w:tab w:val="left" w:pos="4536"/>
          <w:tab w:val="left" w:pos="4962"/>
          <w:tab w:val="left" w:pos="5245"/>
        </w:tabs>
        <w:spacing w:line="216" w:lineRule="auto"/>
        <w:ind w:firstLine="426"/>
        <w:jc w:val="both"/>
        <w:rPr>
          <w:sz w:val="22"/>
          <w:szCs w:val="22"/>
          <w:u w:val="single"/>
        </w:rPr>
      </w:pPr>
    </w:p>
    <w:p w:rsidR="00A90603" w:rsidRDefault="00A90603" w:rsidP="00A90603">
      <w:pPr>
        <w:tabs>
          <w:tab w:val="left" w:pos="4536"/>
          <w:tab w:val="left" w:pos="4962"/>
          <w:tab w:val="left" w:pos="5245"/>
        </w:tabs>
        <w:spacing w:line="216" w:lineRule="auto"/>
        <w:ind w:firstLine="426"/>
        <w:jc w:val="both"/>
      </w:pPr>
      <w:r>
        <w:t>Поставка товара должна осуществляться в упаковке, которая соответствует требованиям действующих стандартов, обеспечивает его защиту от повреждений, порчи (изнашивания) или загрязнения, от воздействия механических и климатических факторов во время хранения и транспортирования.</w:t>
      </w:r>
    </w:p>
    <w:p w:rsidR="00A90603" w:rsidRDefault="00A90603" w:rsidP="00A90603">
      <w:pPr>
        <w:tabs>
          <w:tab w:val="left" w:pos="4536"/>
          <w:tab w:val="left" w:pos="4962"/>
          <w:tab w:val="left" w:pos="5245"/>
        </w:tabs>
        <w:spacing w:line="216" w:lineRule="auto"/>
        <w:ind w:firstLine="426"/>
        <w:jc w:val="both"/>
      </w:pPr>
      <w:r>
        <w:t xml:space="preserve">Транспортировка товара должна осуществляться любым видом крытого транспорта в соответствии с правилами перевозки грузов, действующими на транспорте. </w:t>
      </w:r>
    </w:p>
    <w:p w:rsidR="00A90603" w:rsidRDefault="00A90603" w:rsidP="00A90603">
      <w:pPr>
        <w:tabs>
          <w:tab w:val="left" w:pos="4536"/>
          <w:tab w:val="left" w:pos="4962"/>
          <w:tab w:val="left" w:pos="5245"/>
        </w:tabs>
        <w:spacing w:line="216" w:lineRule="auto"/>
        <w:ind w:firstLine="426"/>
        <w:jc w:val="both"/>
      </w:pPr>
      <w:r>
        <w:t>Маркировка товара должна включать:</w:t>
      </w:r>
    </w:p>
    <w:p w:rsidR="00A90603" w:rsidRDefault="00A90603" w:rsidP="00A90603">
      <w:pPr>
        <w:tabs>
          <w:tab w:val="left" w:pos="4536"/>
          <w:tab w:val="left" w:pos="4962"/>
          <w:tab w:val="left" w:pos="5245"/>
        </w:tabs>
        <w:spacing w:line="216" w:lineRule="auto"/>
        <w:ind w:firstLine="426"/>
        <w:jc w:val="both"/>
      </w:pPr>
      <w:r>
        <w:t>-товарный знак, установленный для предприятия изготовителя (при наличии);</w:t>
      </w:r>
    </w:p>
    <w:p w:rsidR="00A90603" w:rsidRDefault="00A90603" w:rsidP="00A90603">
      <w:pPr>
        <w:tabs>
          <w:tab w:val="left" w:pos="4536"/>
          <w:tab w:val="left" w:pos="4962"/>
          <w:tab w:val="left" w:pos="5245"/>
        </w:tabs>
        <w:spacing w:line="216" w:lineRule="auto"/>
        <w:ind w:firstLine="426"/>
        <w:jc w:val="both"/>
      </w:pPr>
      <w:r>
        <w:t>-дату (месяц, год) изготовления (при наличии);</w:t>
      </w:r>
    </w:p>
    <w:p w:rsidR="00A90603" w:rsidRDefault="00A90603" w:rsidP="00A90603">
      <w:pPr>
        <w:tabs>
          <w:tab w:val="left" w:pos="4536"/>
          <w:tab w:val="left" w:pos="4962"/>
          <w:tab w:val="left" w:pos="5245"/>
        </w:tabs>
        <w:spacing w:line="216" w:lineRule="auto"/>
        <w:ind w:firstLine="426"/>
        <w:jc w:val="both"/>
      </w:pPr>
      <w:r>
        <w:t>-срок годности (при наличии),</w:t>
      </w:r>
    </w:p>
    <w:p w:rsidR="00A90603" w:rsidRDefault="00A90603" w:rsidP="00A90603">
      <w:pPr>
        <w:tabs>
          <w:tab w:val="left" w:pos="4536"/>
          <w:tab w:val="left" w:pos="4962"/>
          <w:tab w:val="left" w:pos="5245"/>
        </w:tabs>
        <w:spacing w:line="216" w:lineRule="auto"/>
        <w:ind w:firstLine="426"/>
        <w:jc w:val="both"/>
      </w:pPr>
      <w:r>
        <w:t>- штриховой код изделия (при наличии).</w:t>
      </w:r>
    </w:p>
    <w:p w:rsidR="00A90603" w:rsidRDefault="00A90603" w:rsidP="00A90603">
      <w:pPr>
        <w:tabs>
          <w:tab w:val="left" w:pos="4536"/>
          <w:tab w:val="left" w:pos="4962"/>
          <w:tab w:val="left" w:pos="5245"/>
        </w:tabs>
        <w:spacing w:line="216" w:lineRule="auto"/>
        <w:ind w:firstLine="426"/>
        <w:jc w:val="both"/>
      </w:pPr>
      <w:r>
        <w:t>Поставщиком должно быть осуществлено обязательное обеспечение инструктажа Получателей и консультативной помощи по правильному пользованию товаром.</w:t>
      </w:r>
    </w:p>
    <w:p w:rsidR="00A90603" w:rsidRDefault="00A90603" w:rsidP="00A90603">
      <w:pPr>
        <w:tabs>
          <w:tab w:val="left" w:pos="4536"/>
          <w:tab w:val="left" w:pos="4962"/>
          <w:tab w:val="left" w:pos="5245"/>
        </w:tabs>
        <w:spacing w:line="216" w:lineRule="auto"/>
        <w:ind w:firstLine="426"/>
        <w:jc w:val="both"/>
      </w:pPr>
      <w:r>
        <w:t>О предстоящей поставке товара Получатель должен быть уведомлен Поставщиком не позднее, чем за 2 (два) дня до предполагаемой даты поставки.</w:t>
      </w:r>
    </w:p>
    <w:p w:rsidR="00A90603" w:rsidRDefault="00A90603" w:rsidP="00A90603">
      <w:pPr>
        <w:tabs>
          <w:tab w:val="left" w:pos="4536"/>
          <w:tab w:val="left" w:pos="4962"/>
          <w:tab w:val="left" w:pos="5245"/>
        </w:tabs>
        <w:spacing w:line="216" w:lineRule="auto"/>
        <w:ind w:firstLine="426"/>
        <w:jc w:val="both"/>
      </w:pPr>
      <w:r>
        <w:t>Поставка товара до мест жительства (дом, квартира) Получателей должна быть осуществлена в течение 20 (двадцати) дней со дня получения заявки, направленной Государственным Заказчиком.</w:t>
      </w:r>
    </w:p>
    <w:p w:rsidR="00A90603" w:rsidRDefault="00A90603" w:rsidP="00A90603">
      <w:pPr>
        <w:tabs>
          <w:tab w:val="left" w:pos="4536"/>
          <w:tab w:val="left" w:pos="4962"/>
          <w:tab w:val="left" w:pos="5245"/>
        </w:tabs>
        <w:spacing w:line="216" w:lineRule="auto"/>
        <w:ind w:firstLine="426"/>
        <w:jc w:val="both"/>
      </w:pPr>
      <w:r>
        <w:t xml:space="preserve">В случае привлечения Поставщиком к исполнению обязанностей по Контракту третьего лица, Поставщик должен предоставить Государственному Заказчику доверенность, подтверждающую право третьего лица действовать от имени Поставщика. При этом ответственность за выполнение Контракта несет Поставщик. </w:t>
      </w:r>
    </w:p>
    <w:p w:rsidR="00A90603" w:rsidRPr="003D4140" w:rsidRDefault="00A90603" w:rsidP="00A90603">
      <w:pPr>
        <w:tabs>
          <w:tab w:val="left" w:pos="4536"/>
          <w:tab w:val="left" w:pos="4962"/>
          <w:tab w:val="left" w:pos="5245"/>
        </w:tabs>
        <w:spacing w:line="216" w:lineRule="auto"/>
        <w:ind w:firstLine="426"/>
        <w:jc w:val="both"/>
        <w:rPr>
          <w:color w:val="000000"/>
        </w:rPr>
      </w:pPr>
      <w:r w:rsidRPr="003D4140">
        <w:rPr>
          <w:color w:val="000000"/>
        </w:rPr>
        <w:t xml:space="preserve">Копии действующих деклараций о соответствии и (или) сертификатов соответствия, которые считаются действительными согласно Постановлению Правительства Российской Федерации от 01.12.2009 г. № 982 «Об утверждении единого перечня продукции, подлежащей обязательной сертификации, и единого перечня продукции, подтверждение соответствия </w:t>
      </w:r>
      <w:r w:rsidRPr="003D4140">
        <w:rPr>
          <w:color w:val="000000"/>
        </w:rPr>
        <w:lastRenderedPageBreak/>
        <w:t>которой осуществляется в форме принятия декларации о соответствии», должны предоставляться Государственному Заказчику в течение 5 (пяти) рабочих дней со дня заключения контракта.</w:t>
      </w:r>
    </w:p>
    <w:p w:rsidR="00A90603" w:rsidRPr="003D4140" w:rsidRDefault="00A90603" w:rsidP="00A90603">
      <w:pPr>
        <w:tabs>
          <w:tab w:val="left" w:pos="4536"/>
          <w:tab w:val="left" w:pos="4962"/>
          <w:tab w:val="left" w:pos="5245"/>
        </w:tabs>
        <w:spacing w:line="216" w:lineRule="auto"/>
        <w:ind w:firstLine="426"/>
        <w:jc w:val="both"/>
        <w:rPr>
          <w:color w:val="000000"/>
        </w:rPr>
      </w:pPr>
      <w:r w:rsidRPr="003D4140">
        <w:rPr>
          <w:color w:val="000000"/>
        </w:rPr>
        <w:t>В случае, если в период срока действия Контракта истек срок действия регистрационных удостоверений, деклараций о соответствии и (или) сертификатов соответствия, заверенные надлежащим образом копии новых регистрационных удостоверений, деклараций о соответствии предоставляются вместе с отчетной документацией для оплаты поставленного товара.</w:t>
      </w:r>
    </w:p>
    <w:p w:rsidR="00A90603" w:rsidRDefault="00A90603" w:rsidP="00A90603">
      <w:pPr>
        <w:tabs>
          <w:tab w:val="left" w:pos="4536"/>
          <w:tab w:val="left" w:pos="4962"/>
          <w:tab w:val="left" w:pos="5245"/>
        </w:tabs>
        <w:spacing w:line="216" w:lineRule="auto"/>
        <w:ind w:firstLine="426"/>
        <w:jc w:val="both"/>
      </w:pPr>
      <w:r>
        <w:t>Товар должен быть новым товаром (товаром, который не был в употреблении, в том числе у которого не были восстановлены потребительские свойства).</w:t>
      </w:r>
    </w:p>
    <w:p w:rsidR="00A90603" w:rsidRDefault="00A90603" w:rsidP="00A90603">
      <w:pPr>
        <w:tabs>
          <w:tab w:val="left" w:pos="4536"/>
          <w:tab w:val="left" w:pos="4962"/>
          <w:tab w:val="left" w:pos="5245"/>
        </w:tabs>
        <w:spacing w:line="216" w:lineRule="auto"/>
        <w:ind w:firstLine="426"/>
        <w:jc w:val="both"/>
      </w:pPr>
      <w:r>
        <w:t>Товар должен быть свободным от прав третьих лиц, не иметь недостатков или дефектов (брака),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r>
        <w:cr/>
      </w:r>
    </w:p>
    <w:p w:rsidR="00A90603" w:rsidRDefault="00A90603" w:rsidP="00A90603">
      <w:pPr>
        <w:tabs>
          <w:tab w:val="left" w:pos="4536"/>
          <w:tab w:val="left" w:pos="4962"/>
          <w:tab w:val="left" w:pos="5245"/>
        </w:tabs>
        <w:spacing w:line="216" w:lineRule="auto"/>
        <w:ind w:firstLine="426"/>
        <w:jc w:val="both"/>
      </w:pPr>
      <w:r>
        <w:t>5</w:t>
      </w:r>
      <w:r w:rsidRPr="00313F57">
        <w:t>.</w:t>
      </w:r>
      <w:r>
        <w:t xml:space="preserve"> </w:t>
      </w:r>
      <w:r w:rsidRPr="00313F57">
        <w:rPr>
          <w:u w:val="single"/>
        </w:rPr>
        <w:t>Требования к гарантийному сроку товара и объему предоставления гарантий качества товара</w:t>
      </w:r>
      <w:r w:rsidRPr="00313F57">
        <w:t>:</w:t>
      </w:r>
    </w:p>
    <w:p w:rsidR="00A90603" w:rsidRDefault="00A90603" w:rsidP="00A90603">
      <w:pPr>
        <w:tabs>
          <w:tab w:val="left" w:pos="4536"/>
          <w:tab w:val="left" w:pos="4962"/>
          <w:tab w:val="left" w:pos="5245"/>
        </w:tabs>
        <w:spacing w:line="216" w:lineRule="auto"/>
        <w:ind w:firstLine="426"/>
        <w:jc w:val="both"/>
      </w:pPr>
    </w:p>
    <w:p w:rsidR="00A90603" w:rsidRDefault="00A90603" w:rsidP="00A90603">
      <w:pPr>
        <w:widowControl w:val="0"/>
        <w:suppressAutoHyphens/>
        <w:autoSpaceDE w:val="0"/>
        <w:ind w:firstLine="420"/>
        <w:jc w:val="both"/>
        <w:rPr>
          <w:lang w:eastAsia="ar-SA"/>
        </w:rPr>
      </w:pPr>
      <w:r>
        <w:rPr>
          <w:lang w:eastAsia="ar-SA"/>
        </w:rPr>
        <w:t>Остаточный срок годности товара должен составлять не менее 12 (двенадцати) месяцев со дня подписания Получателями Акта приема-передачи товара.</w:t>
      </w:r>
    </w:p>
    <w:p w:rsidR="00A90603" w:rsidRDefault="00A90603" w:rsidP="00A90603">
      <w:pPr>
        <w:widowControl w:val="0"/>
        <w:suppressAutoHyphens/>
        <w:autoSpaceDE w:val="0"/>
        <w:ind w:firstLine="420"/>
        <w:jc w:val="both"/>
        <w:rPr>
          <w:lang w:eastAsia="ar-SA"/>
        </w:rPr>
      </w:pPr>
      <w:r>
        <w:rPr>
          <w:lang w:eastAsia="ar-SA"/>
        </w:rPr>
        <w:t>Поставщик должен осуществлять замену имеющего недостатки или дефекты (брак) товара на аналогичный товар надлежащего качества в случае обнаружения Получателем скрытых недостатков и (или) дефектов в поставленном товаре. Замена товара должна производиться Поставщиком за счет собственных средств по месту жительства Получателя (дом, квартира).</w:t>
      </w:r>
    </w:p>
    <w:p w:rsidR="00A90603" w:rsidRDefault="00A90603" w:rsidP="00A90603">
      <w:pPr>
        <w:widowControl w:val="0"/>
        <w:suppressAutoHyphens/>
        <w:autoSpaceDE w:val="0"/>
        <w:ind w:firstLine="420"/>
        <w:jc w:val="both"/>
        <w:rPr>
          <w:lang w:eastAsia="ar-SA"/>
        </w:rPr>
      </w:pPr>
      <w:r>
        <w:rPr>
          <w:lang w:eastAsia="ar-SA"/>
        </w:rPr>
        <w:t>Срок замены товара не должен превышать 10 (десять) календарных дней со дня обращения Получателей к Поставщику, либо - в случае поступления в адрес Государственного Заказчика претензий Получателей к качеству поставленного товара — со дня подписания Государственным Заказчиком и Поставщиком Акта, в котором указывается наименование, технические характеристики товара, характер выявленных Получателями скрытых недостатков или дефектов (брака).</w:t>
      </w:r>
    </w:p>
    <w:p w:rsidR="00A90603" w:rsidRDefault="00A90603" w:rsidP="00A90603">
      <w:pPr>
        <w:widowControl w:val="0"/>
        <w:suppressAutoHyphens/>
        <w:autoSpaceDE w:val="0"/>
        <w:ind w:firstLine="420"/>
        <w:jc w:val="both"/>
        <w:rPr>
          <w:lang w:eastAsia="ar-SA"/>
        </w:rPr>
      </w:pPr>
      <w:r>
        <w:rPr>
          <w:lang w:eastAsia="ar-SA"/>
        </w:rPr>
        <w:t>Обеспечение возможности замены товара должно осуществляться в соответствии с Законом Российской Федерации от 07.02.1992 № 2300-1 «О защите прав потребителей».</w:t>
      </w:r>
    </w:p>
    <w:p w:rsidR="00A90603" w:rsidRDefault="00A90603" w:rsidP="00A90603">
      <w:pPr>
        <w:widowControl w:val="0"/>
        <w:suppressAutoHyphens/>
        <w:autoSpaceDE w:val="0"/>
        <w:ind w:firstLine="420"/>
        <w:jc w:val="both"/>
        <w:rPr>
          <w:lang w:eastAsia="ar-SA"/>
        </w:rPr>
      </w:pPr>
    </w:p>
    <w:p w:rsidR="00A90603" w:rsidRPr="00FB42E2" w:rsidRDefault="00A90603" w:rsidP="00A90603">
      <w:pPr>
        <w:tabs>
          <w:tab w:val="left" w:pos="4536"/>
          <w:tab w:val="left" w:pos="4962"/>
          <w:tab w:val="left" w:pos="5245"/>
        </w:tabs>
        <w:spacing w:line="216" w:lineRule="auto"/>
        <w:ind w:firstLine="426"/>
        <w:jc w:val="both"/>
        <w:rPr>
          <w:sz w:val="22"/>
          <w:szCs w:val="22"/>
        </w:rPr>
      </w:pPr>
      <w:r>
        <w:t xml:space="preserve"> </w:t>
      </w:r>
      <w:r w:rsidRPr="00FB42E2">
        <w:rPr>
          <w:sz w:val="22"/>
          <w:szCs w:val="22"/>
        </w:rPr>
        <w:t xml:space="preserve">6. </w:t>
      </w:r>
      <w:r w:rsidRPr="00313F57">
        <w:rPr>
          <w:sz w:val="22"/>
          <w:szCs w:val="22"/>
          <w:u w:val="single"/>
        </w:rPr>
        <w:t xml:space="preserve">Требования энергетической эффективности </w:t>
      </w:r>
      <w:r w:rsidRPr="00FB42E2">
        <w:rPr>
          <w:sz w:val="22"/>
          <w:szCs w:val="22"/>
        </w:rPr>
        <w:t>:</w:t>
      </w:r>
    </w:p>
    <w:p w:rsidR="00A90603" w:rsidRDefault="00A90603" w:rsidP="00A90603">
      <w:pPr>
        <w:tabs>
          <w:tab w:val="left" w:pos="4536"/>
          <w:tab w:val="left" w:pos="4962"/>
          <w:tab w:val="left" w:pos="5245"/>
        </w:tabs>
        <w:spacing w:line="216" w:lineRule="auto"/>
        <w:ind w:firstLine="426"/>
        <w:jc w:val="both"/>
      </w:pPr>
      <w:r w:rsidRPr="003A2F82">
        <w:t>Требования не установлены.</w:t>
      </w:r>
    </w:p>
    <w:p w:rsidR="00313F57" w:rsidRPr="003A2F82" w:rsidRDefault="00313F57" w:rsidP="00FB42E2">
      <w:pPr>
        <w:tabs>
          <w:tab w:val="left" w:pos="4536"/>
          <w:tab w:val="left" w:pos="4962"/>
          <w:tab w:val="left" w:pos="5245"/>
        </w:tabs>
        <w:spacing w:line="216" w:lineRule="auto"/>
        <w:ind w:firstLine="426"/>
        <w:jc w:val="both"/>
      </w:pPr>
      <w:bookmarkStart w:id="3" w:name="_GoBack"/>
      <w:bookmarkEnd w:id="3"/>
    </w:p>
    <w:p w:rsidR="00313F57" w:rsidRPr="00313F57" w:rsidRDefault="00FB42E2" w:rsidP="00313F57">
      <w:pPr>
        <w:tabs>
          <w:tab w:val="left" w:pos="4536"/>
          <w:tab w:val="left" w:pos="4962"/>
          <w:tab w:val="left" w:pos="5245"/>
        </w:tabs>
        <w:spacing w:line="216" w:lineRule="auto"/>
        <w:ind w:firstLine="426"/>
        <w:jc w:val="both"/>
        <w:rPr>
          <w:sz w:val="22"/>
          <w:szCs w:val="22"/>
        </w:rPr>
      </w:pPr>
      <w:r w:rsidRPr="00FB42E2">
        <w:rPr>
          <w:sz w:val="22"/>
          <w:szCs w:val="22"/>
        </w:rPr>
        <w:t xml:space="preserve">7. </w:t>
      </w:r>
      <w:r w:rsidR="00313F57" w:rsidRPr="00313F57">
        <w:rPr>
          <w:sz w:val="22"/>
          <w:szCs w:val="22"/>
          <w:u w:val="single"/>
        </w:rPr>
        <w:t>Место доставки товара</w:t>
      </w:r>
      <w:r w:rsidR="00313F57">
        <w:rPr>
          <w:sz w:val="22"/>
          <w:szCs w:val="22"/>
        </w:rPr>
        <w:t>:</w:t>
      </w:r>
    </w:p>
    <w:p w:rsidR="00313F57" w:rsidRDefault="00313F57" w:rsidP="00313F57">
      <w:pPr>
        <w:tabs>
          <w:tab w:val="left" w:pos="4536"/>
          <w:tab w:val="left" w:pos="4962"/>
          <w:tab w:val="left" w:pos="5245"/>
        </w:tabs>
        <w:spacing w:line="216" w:lineRule="auto"/>
        <w:ind w:firstLine="426"/>
        <w:jc w:val="both"/>
        <w:rPr>
          <w:sz w:val="22"/>
          <w:szCs w:val="22"/>
        </w:rPr>
      </w:pPr>
      <w:r w:rsidRPr="00313F57">
        <w:rPr>
          <w:sz w:val="22"/>
          <w:szCs w:val="22"/>
        </w:rPr>
        <w:t>г. Санкт-Петербург и Ленинградская область.</w:t>
      </w:r>
    </w:p>
    <w:p w:rsidR="00313F57" w:rsidRPr="00FB42E2" w:rsidRDefault="00313F57" w:rsidP="00313F57">
      <w:pPr>
        <w:tabs>
          <w:tab w:val="left" w:pos="4536"/>
          <w:tab w:val="left" w:pos="4962"/>
          <w:tab w:val="left" w:pos="5245"/>
        </w:tabs>
        <w:spacing w:line="216" w:lineRule="auto"/>
        <w:ind w:firstLine="426"/>
        <w:jc w:val="both"/>
        <w:rPr>
          <w:sz w:val="22"/>
          <w:szCs w:val="22"/>
        </w:rPr>
      </w:pPr>
    </w:p>
    <w:p w:rsidR="00313F57" w:rsidRDefault="00FB42E2" w:rsidP="00FB42E2">
      <w:pPr>
        <w:tabs>
          <w:tab w:val="left" w:pos="4536"/>
          <w:tab w:val="left" w:pos="4962"/>
          <w:tab w:val="left" w:pos="5245"/>
        </w:tabs>
        <w:spacing w:line="216" w:lineRule="auto"/>
        <w:ind w:firstLine="426"/>
        <w:jc w:val="both"/>
        <w:rPr>
          <w:sz w:val="22"/>
          <w:szCs w:val="22"/>
        </w:rPr>
      </w:pPr>
      <w:r w:rsidRPr="00FB42E2">
        <w:rPr>
          <w:sz w:val="22"/>
          <w:szCs w:val="22"/>
        </w:rPr>
        <w:t xml:space="preserve">8. </w:t>
      </w:r>
      <w:r w:rsidR="00313F57" w:rsidRPr="00313F57">
        <w:rPr>
          <w:sz w:val="22"/>
          <w:szCs w:val="22"/>
          <w:u w:val="single"/>
        </w:rPr>
        <w:t>Сроки поставки товара</w:t>
      </w:r>
      <w:r w:rsidR="00313F57">
        <w:rPr>
          <w:sz w:val="22"/>
          <w:szCs w:val="22"/>
        </w:rPr>
        <w:t>:</w:t>
      </w:r>
    </w:p>
    <w:p w:rsidR="00313F57" w:rsidRDefault="00060946" w:rsidP="00FB42E2">
      <w:pPr>
        <w:tabs>
          <w:tab w:val="left" w:pos="4536"/>
          <w:tab w:val="left" w:pos="4962"/>
          <w:tab w:val="left" w:pos="5245"/>
        </w:tabs>
        <w:spacing w:line="216" w:lineRule="auto"/>
        <w:ind w:firstLine="426"/>
        <w:jc w:val="both"/>
        <w:rPr>
          <w:sz w:val="22"/>
          <w:szCs w:val="22"/>
        </w:rPr>
      </w:pPr>
      <w:r w:rsidRPr="00060946">
        <w:rPr>
          <w:sz w:val="22"/>
          <w:szCs w:val="22"/>
        </w:rPr>
        <w:t>со дня заключения контракта по 04 декабря 2020 года</w:t>
      </w:r>
    </w:p>
    <w:p w:rsidR="00313F57" w:rsidRDefault="00313F57" w:rsidP="00FB42E2">
      <w:pPr>
        <w:tabs>
          <w:tab w:val="left" w:pos="4536"/>
          <w:tab w:val="left" w:pos="4962"/>
          <w:tab w:val="left" w:pos="5245"/>
        </w:tabs>
        <w:spacing w:line="216" w:lineRule="auto"/>
        <w:ind w:firstLine="426"/>
        <w:jc w:val="both"/>
        <w:rPr>
          <w:sz w:val="22"/>
          <w:szCs w:val="22"/>
        </w:rPr>
      </w:pPr>
    </w:p>
    <w:sectPr w:rsidR="00313F57" w:rsidSect="00DC0F6A">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2C5" w:rsidRDefault="000C72C5" w:rsidP="004208AC">
      <w:r>
        <w:separator/>
      </w:r>
    </w:p>
  </w:endnote>
  <w:endnote w:type="continuationSeparator" w:id="0">
    <w:p w:rsidR="000C72C5" w:rsidRDefault="000C72C5" w:rsidP="0042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2C5" w:rsidRDefault="000C72C5" w:rsidP="004208AC">
      <w:r>
        <w:separator/>
      </w:r>
    </w:p>
  </w:footnote>
  <w:footnote w:type="continuationSeparator" w:id="0">
    <w:p w:rsidR="000C72C5" w:rsidRDefault="000C72C5" w:rsidP="00420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decimal"/>
      <w:lvlText w:val="%1."/>
      <w:lvlJc w:val="left"/>
      <w:pPr>
        <w:tabs>
          <w:tab w:val="num" w:pos="0"/>
        </w:tabs>
        <w:ind w:left="900" w:hanging="360"/>
      </w:pPr>
      <w:rPr>
        <w:rFonts w:ascii="Symbol" w:hAnsi="Symbol" w:cs="Symbol"/>
        <w:sz w:val="20"/>
        <w:szCs w:val="20"/>
      </w:rPr>
    </w:lvl>
  </w:abstractNum>
  <w:abstractNum w:abstractNumId="1">
    <w:nsid w:val="13D743FA"/>
    <w:multiLevelType w:val="hybridMultilevel"/>
    <w:tmpl w:val="338AB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EB7CF8"/>
    <w:multiLevelType w:val="hybridMultilevel"/>
    <w:tmpl w:val="33E8DBCC"/>
    <w:lvl w:ilvl="0" w:tplc="F5623F64">
      <w:start w:val="2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AC"/>
    <w:rsid w:val="00004897"/>
    <w:rsid w:val="00006470"/>
    <w:rsid w:val="00060946"/>
    <w:rsid w:val="00095391"/>
    <w:rsid w:val="000962DB"/>
    <w:rsid w:val="000B1281"/>
    <w:rsid w:val="000B70CC"/>
    <w:rsid w:val="000C4CF9"/>
    <w:rsid w:val="000C72C5"/>
    <w:rsid w:val="0018467A"/>
    <w:rsid w:val="001C5433"/>
    <w:rsid w:val="001E4E22"/>
    <w:rsid w:val="00211356"/>
    <w:rsid w:val="00213E6A"/>
    <w:rsid w:val="002428A5"/>
    <w:rsid w:val="00257200"/>
    <w:rsid w:val="00265B5F"/>
    <w:rsid w:val="00265C4B"/>
    <w:rsid w:val="00295928"/>
    <w:rsid w:val="002A6667"/>
    <w:rsid w:val="002A7E38"/>
    <w:rsid w:val="002B3C2C"/>
    <w:rsid w:val="002D5443"/>
    <w:rsid w:val="002E580A"/>
    <w:rsid w:val="002E78D7"/>
    <w:rsid w:val="002F4A42"/>
    <w:rsid w:val="00313F57"/>
    <w:rsid w:val="003144E6"/>
    <w:rsid w:val="00314CB0"/>
    <w:rsid w:val="00342104"/>
    <w:rsid w:val="00371737"/>
    <w:rsid w:val="003849CC"/>
    <w:rsid w:val="003A2F82"/>
    <w:rsid w:val="004208AC"/>
    <w:rsid w:val="004B25CD"/>
    <w:rsid w:val="004F7968"/>
    <w:rsid w:val="005437C8"/>
    <w:rsid w:val="00544F85"/>
    <w:rsid w:val="0055214E"/>
    <w:rsid w:val="005711B6"/>
    <w:rsid w:val="0057330A"/>
    <w:rsid w:val="005E1BC2"/>
    <w:rsid w:val="005F40F9"/>
    <w:rsid w:val="0062371A"/>
    <w:rsid w:val="00644E44"/>
    <w:rsid w:val="00645FB8"/>
    <w:rsid w:val="0065215E"/>
    <w:rsid w:val="00667EEA"/>
    <w:rsid w:val="00673CE7"/>
    <w:rsid w:val="006810F7"/>
    <w:rsid w:val="006960D8"/>
    <w:rsid w:val="006C272A"/>
    <w:rsid w:val="006D1563"/>
    <w:rsid w:val="006E226A"/>
    <w:rsid w:val="006F7149"/>
    <w:rsid w:val="00755B92"/>
    <w:rsid w:val="00757341"/>
    <w:rsid w:val="00765447"/>
    <w:rsid w:val="007841AE"/>
    <w:rsid w:val="007A7E4B"/>
    <w:rsid w:val="007D11AF"/>
    <w:rsid w:val="0086605D"/>
    <w:rsid w:val="0087381F"/>
    <w:rsid w:val="008D7163"/>
    <w:rsid w:val="008F382F"/>
    <w:rsid w:val="0095791F"/>
    <w:rsid w:val="009861E2"/>
    <w:rsid w:val="00986855"/>
    <w:rsid w:val="00992C5F"/>
    <w:rsid w:val="00992EA4"/>
    <w:rsid w:val="009A0C05"/>
    <w:rsid w:val="009B30B6"/>
    <w:rsid w:val="009D0F17"/>
    <w:rsid w:val="009F2331"/>
    <w:rsid w:val="00A12C41"/>
    <w:rsid w:val="00A2516B"/>
    <w:rsid w:val="00A509AF"/>
    <w:rsid w:val="00A66D22"/>
    <w:rsid w:val="00A76C75"/>
    <w:rsid w:val="00A81C72"/>
    <w:rsid w:val="00A837A5"/>
    <w:rsid w:val="00A90603"/>
    <w:rsid w:val="00A92C48"/>
    <w:rsid w:val="00AA4A24"/>
    <w:rsid w:val="00AD2080"/>
    <w:rsid w:val="00AD7FBA"/>
    <w:rsid w:val="00AE6C48"/>
    <w:rsid w:val="00B13DD7"/>
    <w:rsid w:val="00B65769"/>
    <w:rsid w:val="00BA2FDD"/>
    <w:rsid w:val="00BA4305"/>
    <w:rsid w:val="00BA5023"/>
    <w:rsid w:val="00BB095C"/>
    <w:rsid w:val="00BD72AE"/>
    <w:rsid w:val="00BD7FA0"/>
    <w:rsid w:val="00C54225"/>
    <w:rsid w:val="00C7175D"/>
    <w:rsid w:val="00C72278"/>
    <w:rsid w:val="00C86502"/>
    <w:rsid w:val="00C9111A"/>
    <w:rsid w:val="00C92F7F"/>
    <w:rsid w:val="00CB2887"/>
    <w:rsid w:val="00CB4016"/>
    <w:rsid w:val="00CB7E23"/>
    <w:rsid w:val="00CE6DB8"/>
    <w:rsid w:val="00CF37B1"/>
    <w:rsid w:val="00D60E3D"/>
    <w:rsid w:val="00D76404"/>
    <w:rsid w:val="00DC0F6A"/>
    <w:rsid w:val="00DC3089"/>
    <w:rsid w:val="00DD4B70"/>
    <w:rsid w:val="00E22AEF"/>
    <w:rsid w:val="00E22EC5"/>
    <w:rsid w:val="00E85E20"/>
    <w:rsid w:val="00E87DA9"/>
    <w:rsid w:val="00EF54E1"/>
    <w:rsid w:val="00F019A2"/>
    <w:rsid w:val="00F058E2"/>
    <w:rsid w:val="00F139D3"/>
    <w:rsid w:val="00FB4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E95A12-D0B5-4261-A101-3DB4E770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8A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4208AC"/>
    <w:pPr>
      <w:spacing w:after="120" w:line="480" w:lineRule="auto"/>
      <w:ind w:left="283"/>
    </w:pPr>
  </w:style>
  <w:style w:type="character" w:customStyle="1" w:styleId="20">
    <w:name w:val="Основной текст с отступом 2 Знак"/>
    <w:link w:val="2"/>
    <w:uiPriority w:val="99"/>
    <w:locked/>
    <w:rsid w:val="004208AC"/>
    <w:rPr>
      <w:rFonts w:ascii="Times New Roman" w:hAnsi="Times New Roman" w:cs="Times New Roman"/>
      <w:sz w:val="24"/>
      <w:szCs w:val="24"/>
      <w:lang w:eastAsia="ru-RU"/>
    </w:rPr>
  </w:style>
  <w:style w:type="paragraph" w:styleId="3">
    <w:name w:val="Body Text Indent 3"/>
    <w:basedOn w:val="a"/>
    <w:link w:val="30"/>
    <w:uiPriority w:val="99"/>
    <w:rsid w:val="004208AC"/>
    <w:pPr>
      <w:spacing w:after="120"/>
      <w:ind w:left="283"/>
    </w:pPr>
    <w:rPr>
      <w:sz w:val="16"/>
      <w:szCs w:val="16"/>
    </w:rPr>
  </w:style>
  <w:style w:type="character" w:customStyle="1" w:styleId="30">
    <w:name w:val="Основной текст с отступом 3 Знак"/>
    <w:link w:val="3"/>
    <w:uiPriority w:val="99"/>
    <w:locked/>
    <w:rsid w:val="004208AC"/>
    <w:rPr>
      <w:rFonts w:ascii="Times New Roman" w:hAnsi="Times New Roman" w:cs="Times New Roman"/>
      <w:sz w:val="16"/>
      <w:szCs w:val="16"/>
      <w:lang w:eastAsia="ru-RU"/>
    </w:rPr>
  </w:style>
  <w:style w:type="paragraph" w:customStyle="1" w:styleId="2-11">
    <w:name w:val="содержание2-11"/>
    <w:basedOn w:val="a"/>
    <w:uiPriority w:val="99"/>
    <w:rsid w:val="004208AC"/>
    <w:pPr>
      <w:spacing w:after="60"/>
      <w:jc w:val="both"/>
    </w:pPr>
  </w:style>
  <w:style w:type="character" w:styleId="a3">
    <w:name w:val="footnote reference"/>
    <w:uiPriority w:val="99"/>
    <w:semiHidden/>
    <w:rsid w:val="004208AC"/>
    <w:rPr>
      <w:vertAlign w:val="superscript"/>
    </w:rPr>
  </w:style>
  <w:style w:type="paragraph" w:styleId="a4">
    <w:name w:val="footnote text"/>
    <w:basedOn w:val="a"/>
    <w:link w:val="a5"/>
    <w:uiPriority w:val="99"/>
    <w:semiHidden/>
    <w:rsid w:val="004208AC"/>
    <w:rPr>
      <w:sz w:val="20"/>
      <w:szCs w:val="20"/>
    </w:rPr>
  </w:style>
  <w:style w:type="character" w:customStyle="1" w:styleId="a5">
    <w:name w:val="Текст сноски Знак"/>
    <w:link w:val="a4"/>
    <w:uiPriority w:val="99"/>
    <w:locked/>
    <w:rsid w:val="004208AC"/>
    <w:rPr>
      <w:rFonts w:ascii="Times New Roman" w:hAnsi="Times New Roman" w:cs="Times New Roman"/>
      <w:sz w:val="20"/>
      <w:szCs w:val="20"/>
      <w:lang w:eastAsia="ru-RU"/>
    </w:rPr>
  </w:style>
  <w:style w:type="paragraph" w:customStyle="1" w:styleId="a6">
    <w:name w:val="Содержимое таблицы"/>
    <w:basedOn w:val="a"/>
    <w:uiPriority w:val="99"/>
    <w:rsid w:val="00DC0F6A"/>
    <w:pPr>
      <w:suppressLineNumbers/>
      <w:suppressAutoHyphens/>
    </w:pPr>
    <w:rPr>
      <w:lang w:eastAsia="ar-SA"/>
    </w:rPr>
  </w:style>
  <w:style w:type="paragraph" w:styleId="a7">
    <w:name w:val="Body Text"/>
    <w:basedOn w:val="a"/>
    <w:link w:val="a8"/>
    <w:uiPriority w:val="99"/>
    <w:semiHidden/>
    <w:unhideWhenUsed/>
    <w:rsid w:val="00D76404"/>
    <w:pPr>
      <w:spacing w:after="120"/>
    </w:pPr>
  </w:style>
  <w:style w:type="character" w:customStyle="1" w:styleId="a8">
    <w:name w:val="Основной текст Знак"/>
    <w:link w:val="a7"/>
    <w:uiPriority w:val="99"/>
    <w:semiHidden/>
    <w:rsid w:val="00D76404"/>
    <w:rPr>
      <w:rFonts w:ascii="Times New Roman" w:eastAsia="Times New Roman" w:hAnsi="Times New Roman"/>
      <w:sz w:val="24"/>
      <w:szCs w:val="24"/>
    </w:rPr>
  </w:style>
  <w:style w:type="paragraph" w:styleId="a9">
    <w:name w:val="List Paragraph"/>
    <w:basedOn w:val="a"/>
    <w:uiPriority w:val="34"/>
    <w:qFormat/>
    <w:rsid w:val="00213E6A"/>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313F57"/>
    <w:rPr>
      <w:rFonts w:ascii="Tahoma" w:hAnsi="Tahoma" w:cs="Tahoma"/>
      <w:sz w:val="16"/>
      <w:szCs w:val="16"/>
    </w:rPr>
  </w:style>
  <w:style w:type="character" w:customStyle="1" w:styleId="ab">
    <w:name w:val="Текст выноски Знак"/>
    <w:basedOn w:val="a0"/>
    <w:link w:val="aa"/>
    <w:uiPriority w:val="99"/>
    <w:semiHidden/>
    <w:rsid w:val="00313F57"/>
    <w:rPr>
      <w:rFonts w:ascii="Tahoma" w:eastAsia="Times New Roman" w:hAnsi="Tahoma" w:cs="Tahoma"/>
      <w:sz w:val="16"/>
      <w:szCs w:val="16"/>
    </w:rPr>
  </w:style>
  <w:style w:type="paragraph" w:customStyle="1" w:styleId="ac">
    <w:name w:val="Знак Знак Знак Знак Знак Знак Знак"/>
    <w:basedOn w:val="a"/>
    <w:rsid w:val="00AA4A24"/>
    <w:pPr>
      <w:spacing w:before="100" w:beforeAutospacing="1" w:after="100" w:afterAutospacing="1"/>
    </w:pPr>
    <w:rPr>
      <w:rFonts w:ascii="Tahoma" w:hAnsi="Tahoma"/>
      <w:sz w:val="20"/>
      <w:szCs w:val="20"/>
      <w:lang w:val="en-US" w:eastAsia="en-US"/>
    </w:rPr>
  </w:style>
  <w:style w:type="paragraph" w:customStyle="1" w:styleId="ad">
    <w:name w:val="Знак Знак Знак Знак Знак Знак Знак"/>
    <w:basedOn w:val="a"/>
    <w:rsid w:val="009A0C05"/>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33718">
      <w:bodyDiv w:val="1"/>
      <w:marLeft w:val="0"/>
      <w:marRight w:val="0"/>
      <w:marTop w:val="0"/>
      <w:marBottom w:val="0"/>
      <w:divBdr>
        <w:top w:val="none" w:sz="0" w:space="0" w:color="auto"/>
        <w:left w:val="none" w:sz="0" w:space="0" w:color="auto"/>
        <w:bottom w:val="none" w:sz="0" w:space="0" w:color="auto"/>
        <w:right w:val="none" w:sz="0" w:space="0" w:color="auto"/>
      </w:divBdr>
    </w:div>
    <w:div w:id="1750693954">
      <w:marLeft w:val="0"/>
      <w:marRight w:val="0"/>
      <w:marTop w:val="0"/>
      <w:marBottom w:val="0"/>
      <w:divBdr>
        <w:top w:val="none" w:sz="0" w:space="0" w:color="auto"/>
        <w:left w:val="none" w:sz="0" w:space="0" w:color="auto"/>
        <w:bottom w:val="none" w:sz="0" w:space="0" w:color="auto"/>
        <w:right w:val="none" w:sz="0" w:space="0" w:color="auto"/>
      </w:divBdr>
    </w:div>
    <w:div w:id="1750693955">
      <w:marLeft w:val="0"/>
      <w:marRight w:val="0"/>
      <w:marTop w:val="0"/>
      <w:marBottom w:val="0"/>
      <w:divBdr>
        <w:top w:val="none" w:sz="0" w:space="0" w:color="auto"/>
        <w:left w:val="none" w:sz="0" w:space="0" w:color="auto"/>
        <w:bottom w:val="none" w:sz="0" w:space="0" w:color="auto"/>
        <w:right w:val="none" w:sz="0" w:space="0" w:color="auto"/>
      </w:divBdr>
    </w:div>
    <w:div w:id="1750693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1681</Words>
  <Characters>9585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Моноблок</dc:creator>
  <cp:lastModifiedBy>Алексеева Татьяна Анатольевна</cp:lastModifiedBy>
  <cp:revision>7</cp:revision>
  <cp:lastPrinted>2020-02-13T10:11:00Z</cp:lastPrinted>
  <dcterms:created xsi:type="dcterms:W3CDTF">2020-03-13T11:38:00Z</dcterms:created>
  <dcterms:modified xsi:type="dcterms:W3CDTF">2020-04-15T13:04:00Z</dcterms:modified>
</cp:coreProperties>
</file>