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20" w:rsidRPr="002A4B20" w:rsidRDefault="002A4B20" w:rsidP="002A4B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2A4B20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Техническое задание</w:t>
      </w:r>
    </w:p>
    <w:p w:rsidR="002A4B20" w:rsidRPr="002A4B20" w:rsidRDefault="002A4B20" w:rsidP="002A4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медицинских услуг по амбулаторно-поликлинической  помощи работникам Государственного учреждения – Омского регионального отделения Фонда социального страхования Российской Федерации в 2020 году</w:t>
      </w:r>
    </w:p>
    <w:p w:rsidR="002A4B20" w:rsidRPr="002A4B20" w:rsidRDefault="002A4B20" w:rsidP="002A4B20">
      <w:pPr>
        <w:widowControl w:val="0"/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B20" w:rsidRPr="002A4B20" w:rsidRDefault="002A4B20" w:rsidP="002A4B2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и описание объекта закупки, объем оказываемых услуг:</w:t>
      </w:r>
    </w:p>
    <w:p w:rsidR="002A4B20" w:rsidRPr="002A4B20" w:rsidRDefault="002A4B20" w:rsidP="002A4B20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медицинских услуг по амбулаторно-поликлинической помощи работникам</w:t>
      </w:r>
    </w:p>
    <w:p w:rsidR="002A4B20" w:rsidRPr="002A4B20" w:rsidRDefault="002A4B20" w:rsidP="002A4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 – Омского регионального отделения Фонда социального страхования Российской Федерации в 2020 году по следующим видам деятельности видам работ (услуг) по: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акушерству и гинекологии, 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аллергологии и иммунологии, 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гастроэнтерологии, кардиологии, 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 диагностике,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хирургии, эндокринологии,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 хирургии,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физиотерапии, эндоскопии,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профилактических медицинских осмотров,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вакцинации,</w:t>
      </w:r>
    </w:p>
    <w:p w:rsidR="002A4B20" w:rsidRPr="002A4B20" w:rsidRDefault="002A4B20" w:rsidP="002A4B20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профпатологии.</w:t>
      </w: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Омск</w:t>
      </w: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контракта по 12 ноября 2020 года.</w:t>
      </w: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Объём оказываемых услуг определить невозможно.</w:t>
      </w: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работникам Заказчика по цене единицы услуги, сформировавшейся по итогам аукциона (по каждой позиции), в соответствии с Перечнем медицинских услуг (см. ниже).</w:t>
      </w:r>
    </w:p>
    <w:p w:rsidR="002A4B20" w:rsidRPr="002A4B20" w:rsidRDefault="002A4B20" w:rsidP="002A4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медицинских услуг:</w:t>
      </w:r>
    </w:p>
    <w:p w:rsidR="002A4B20" w:rsidRPr="002A4B20" w:rsidRDefault="002A4B20" w:rsidP="002A4B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№1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8476"/>
      </w:tblGrid>
      <w:tr w:rsidR="002A4B20" w:rsidRPr="002A4B20" w:rsidTr="00E843C6">
        <w:trPr>
          <w:trHeight w:val="43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№п/п</w:t>
            </w: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акушера-гинеколога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акушера-гинеколога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акушера-гинеколога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гинекологические амбулаторные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 xml:space="preserve">Акушер-гинеколог: Пайпель-биопсия эндометрия с гистологическим исследованием </w:t>
            </w:r>
          </w:p>
        </w:tc>
      </w:tr>
      <w:tr w:rsidR="002A4B20" w:rsidRPr="002A4B20" w:rsidTr="00E843C6">
        <w:trPr>
          <w:trHeight w:val="6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Исследование отделяемого половых путей (влагалища, уретры, цервикального канала) и биоптата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Акушер-гинеколог: Взятие и анализ мазка для микроскопического исследования отделяемого уретры, цервикального канала, влагалища (степень чистоты)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Акушер-гинеколог: Взятие и анализ мазка для цитологического исследования цервикального канала (онкоцитология)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гастроэнтеролога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гастроэнтеролога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гастроэнтеролога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кардиолога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кардиолога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кардиолога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колопроктолога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колопроктолога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колопроктолога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колопроктологические амбулаторные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Колопроктолог: Ректороманоскопия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невролога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невролога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невролога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нефролога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нефролога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нефролога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онколога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онколога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онколога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маммолога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маммолога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маммолога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оториноларинголога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оториноларинголога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оториноларинголога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Лечение и диагностика заболеваний уха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Оториноларинголог: Удаление серной пробки 1 ухо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Оториноларинголог: Удаление серной пробки 2 уха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офтальмолога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офтальмолога первичная (с бесконтактной тонометрией и авторефрактометрией)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офтальмолога повторная (с бесконтактной тонометрией и авторефрактометрией)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офтальмологические амбулаторные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Исследование глазного дна с определением внутриглазного давления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пульмонолога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пульмонолога 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пульмонолога 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ревматолога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ревматолога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ревматолога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терапевта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терапевта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терапевта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уролога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уролога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уролога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хирурга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хирурга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хирурга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сосудистого хирурга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сосудистого хирурга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Манипуляции хирургические амбулаторные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Взятие и анализ мазка для цитологического исследования из раны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Вскрытие, дренирование абсцедирующего фурункула, нагноившейся атеромы, гематомы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Биопсия новообразований кожи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эндокринолога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эндокринолога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эндокринолога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физиотерапевта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физиотерапевта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физиотерапевта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Физиотерапевтические процедуры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Лазеротерапия  (одна область, один сеанс)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Магнитотерапия  (одна область, один сеанс)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 (фонофорез) (одна область, один сеанс)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Электротерапия (одна область, один сеанс)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Электрофорез (одна область, один сеанс)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УВЧ терапия (1 сеанс)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Дарсонвализация (одна область, один сеанс)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аллерголога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 аллерголога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 аллерголога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иммунолога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иммунолога первичная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иммунолога повторная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Ультразвуковая диагностика 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Трехмерное УЗИ абдоминальное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Трехмерное УЗИ гинекологическое вагинальным датчиком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Трехмерное УЗИ молочных желёз с лимфатическими узлами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Трехмерное УЗИ щитовидной железы с лимфатическими узлами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Трехмерное УЗИ почек, надпочечников и мочевого пузыря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Двухмерное УЗИ абдоминальное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Двухмерное УЗИ абдоминальное и мочевого пузыря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Двухмерное УЗИ гинекологическое вагинальным датчиком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Двухмерное УЗИ гинекологическое абдоминальным датчиком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Двухмерное УЗИ молочных желёз с лимфатическими узлами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Двухмерное УЗИ мочевого пузыря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Двухмерное УЗИ щитовидной железы с лимфатическими узлами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Двухмерное УЗИ суставов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Двухмерное УЗИ отдела позвоночника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Функциональная диагностика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 (ЭКГ) 12-канальная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 брахиоцефальных артерий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 сосудов (артерий и вен) верхних конечностей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 сосудов (артерий и вен) нижних конечностей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 (ЭЭГ)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Электронейромиография (ЭНМГ)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Одновременное суточное (холтеровское)  мониторирование ЭКГ и АД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Эходопплерокардиография (ЭхоДКГ)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Дуплексное сканирование экстракраниальных артерий и транскраниальное дуплексное сканирование (Дуплексное сканирование артерий головы и шеи)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Эндоскопическое обследование и лечение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Эндоскопия: Забор биоптата с последующим морфологическим исследованием (1 фрагмент)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 с уреазным тестом на h. pylory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Эзофагогастродуоденоскопия с полипэктомией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Ректосигмоидоколоноскопия с полипэктомией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Ректосигмоидоскопия диагностическая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Консультативный прием врача эндоскописта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врача-эндоскописта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Пункционная диагностика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Чрескожная диагностическая пункция щитовидной железы под контролем УЗИ с цитологическим исследованием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Чрескожная диагностическая пункция поверхностных лимфатических узлов под контролем УЗИ с цитологическим исследованием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Чрескожная диагностическая пункция молочной железы под контролем УЗИ с цитологическим исследованием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Рентген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Рентгенография органов грудной полости в одной проекции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Рентгенография шейного отдела позвоночника в одной проекции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Рентгенография позвоночника, специальные исследования и проекции с функциональными пробами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Рентгенография всего таза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Рентгенография черепа в двух проекциях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Рентгенография одного  сустава в двух проекциях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Рентгенография двух суставов в двух проекциях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Рентгенография отдела позвоночника в двух проекциях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Рентгенография органов грудной полости в двух проекциях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Обзорный снимок брюшной полости и органов малого таза (рентгенография)</w:t>
            </w:r>
          </w:p>
        </w:tc>
      </w:tr>
      <w:tr w:rsidR="002A4B20" w:rsidRPr="002A4B20" w:rsidTr="00E843C6">
        <w:trPr>
          <w:trHeight w:val="211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МСКТ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МСКТ головного мозга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МСКТ лицевого отдела черепа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МСКТ органов брюшной полости без контраста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МСКТ тазобедренных суставов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МСКТ коленных суставов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МСКТ придаточных пазух носа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МСКТ суставов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Виртуальная колоноскопия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МСКТ головного мозга с контрастированием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МСКТ органов грудной полости</w:t>
            </w:r>
          </w:p>
        </w:tc>
      </w:tr>
      <w:tr w:rsidR="002A4B20" w:rsidRPr="002A4B20" w:rsidTr="00E843C6">
        <w:trPr>
          <w:trHeight w:val="167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МРТ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МРТ позвоночника (один отдел)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МРТ одного сустава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МРТ околоносовых пазух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МРТ головного мозга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МРТ головного мозга  с контрастированием до 60 кг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МРТ головного мозга  с контрастированием до 90 кг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МРТ сосудов головного мозга</w:t>
            </w:r>
          </w:p>
        </w:tc>
      </w:tr>
      <w:tr w:rsidR="002A4B20" w:rsidRPr="002A4B20" w:rsidTr="00E843C6">
        <w:trPr>
          <w:trHeight w:val="213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Гинекология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Выскабливание цервикального канала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Выскабливание полости матки</w:t>
            </w:r>
          </w:p>
        </w:tc>
      </w:tr>
      <w:tr w:rsidR="002A4B20" w:rsidRPr="002A4B20" w:rsidTr="00E843C6">
        <w:trPr>
          <w:trHeight w:val="17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Клинические исследования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ОАК (общий анализ крови) с лейкоцитарной формулой, оценкой скорости оседания эритроцитов (СОЭ) и микрореакцией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Определение группы крови по системе АВО и резус-фактора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Моча: Общий анализ (ОАМ) с микроскопией осадка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Моча: анализ по Нечипоренко</w:t>
            </w:r>
          </w:p>
        </w:tc>
      </w:tr>
      <w:tr w:rsidR="002A4B20" w:rsidRPr="002A4B20" w:rsidTr="00E843C6">
        <w:trPr>
          <w:trHeight w:val="3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Биохимический анализ крови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Глюкоза (плазма венозной крови)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Гликемический профиль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Тест толерантности к глюкозе (глюкоза венозной плазмы)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 xml:space="preserve">Гликированный гемоглобин (А1с) 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Общий белок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Альбумины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Ревматоидный фактор (суммарн.)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 xml:space="preserve">С-реактивный белок 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Антистрептолизин-О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Мочевая кислота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Общий холестерин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Холестерин ЛПНП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Холестерин ЛПВП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Триглицериды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Билирубин общий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Билирубин прямой (неконъюгированный)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АЛАТ (аланинаминотрансфераза)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АСАТ (аспартатаминотрансфераза)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ЩФ (щелочная фосфатаза)</w:t>
            </w:r>
          </w:p>
        </w:tc>
      </w:tr>
      <w:tr w:rsidR="002A4B20" w:rsidRPr="002A4B20" w:rsidTr="00E843C6">
        <w:trPr>
          <w:trHeight w:val="27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Липидный спектр (общий холестерин, холестерин ЛПВП, ЛПНП, ЛПОНП, триглицериды, коэффициент атерогенности)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Глюкоза (капиллярная кровь)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Мочевина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Креатинин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Железо крови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Кальций крови общий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149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Кальций крови ионизированый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ПТИ+МНО (протромбиновый индекс и международное нормализованное отношение)</w:t>
            </w:r>
          </w:p>
        </w:tc>
      </w:tr>
      <w:tr w:rsidR="002A4B20" w:rsidRPr="002A4B20" w:rsidTr="00E843C6">
        <w:trPr>
          <w:trHeight w:val="76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Коагулограмма развернутая (АЧТВ, протромбиновое время, тромбиновое время, фибриноген, Д-димер, антитромбин-3, агрегация тромбоцитов индуцированная адреналином, МНО)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Т4 (тироксин общий)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FТ3 (трийодтиронин свободный)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Т3 (трийодтиронин общий)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Тиреоглобулин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ТТГ(тиреотропный гормон)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FТ4 (тироксин свободный)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Анти-ТПО (антитела к тиреопероксидазе)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159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Анти-ТГ (антитела к тиреоглобулину)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 xml:space="preserve">Анти-ТТГ (антитела к рецепторам тиреотропного гормона) 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Тиреоидный диагностический комплекс (ТТГ + FТ4 + анти-ТПО)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162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ЛГ (лютеинизирующий гормон)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ФСГ (фолликулостимулирующий гормон)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164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Пролактин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165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Эстрадиол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166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Андростендион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167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ДГЭА (дигидроэпиандростерон-сульфат)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168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Тестостерон общий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169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Тестостерон свободный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Инсулин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Антимюллеров гормон (АМН, АМГ, MiS)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Онкомаркеры, маркеры пренатального скрининга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ПСА общий (простатический специфический антиген, PSA) – скрининг новообразований предстательной железы</w:t>
            </w:r>
          </w:p>
        </w:tc>
      </w:tr>
      <w:tr w:rsidR="002A4B20" w:rsidRPr="002A4B20" w:rsidTr="00E843C6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ПСА свободный (простатический специфический антиген, PSA) – скрининг новообразований предстательной железы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ПСА общий+свободный (простатический специфический антиген, PSA) -скрининг новообразований предстательной железы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СА-15-3 –скрининг новообразований молочных желез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СА-19-9 – скрининг новообразований поджелудочной железы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СА-24-2 – скрининг новообразований желудка, поджелудочной железы, толстой и прямой кишки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 xml:space="preserve">СА-72-4 –  скрининг новообразований желудка, лёгких и яичников 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179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СА-125 – скрининг  новообразований яичников, лёгких, молочной железы, органов пищеварения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РЭА (раковый эмбриональный антиген) – скрининг новообразований кишечника, лёгких, молочных желёз, поджелудочной железы</w:t>
            </w:r>
          </w:p>
        </w:tc>
      </w:tr>
      <w:tr w:rsidR="002A4B20" w:rsidRPr="002A4B20" w:rsidTr="00E843C6">
        <w:trPr>
          <w:trHeight w:val="23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Иммунологические исследования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181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Аллергопанель респираторная (20 аллергенов)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Аллергопанель пищевая (20 аллергенов)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Бактериологические исследования</w:t>
            </w:r>
          </w:p>
        </w:tc>
      </w:tr>
      <w:tr w:rsidR="002A4B20" w:rsidRPr="002A4B20" w:rsidTr="00E843C6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183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Посев кала на кишечную группу инфекций (сальмонеллез, дизентерия, энтеропатогенная кишечная палочка)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Забор материала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184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Забор крови из пальца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Вакцинация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186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lang w:eastAsia="ru-RU"/>
              </w:rPr>
              <w:t>Вакцинация против гриппа вакциной «Ультрикс»</w:t>
            </w:r>
          </w:p>
        </w:tc>
      </w:tr>
      <w:tr w:rsidR="002A4B20" w:rsidRPr="002A4B20" w:rsidTr="00E843C6">
        <w:trPr>
          <w:trHeight w:val="37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Cs/>
                <w:lang w:eastAsia="ru-RU"/>
              </w:rPr>
              <w:t>187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B20" w:rsidRPr="002A4B20" w:rsidRDefault="002A4B20" w:rsidP="002A4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Профосмотр водителей</w:t>
            </w:r>
          </w:p>
        </w:tc>
      </w:tr>
    </w:tbl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1.3. Численность работников Заказчика: </w:t>
      </w: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работников Заказчика: </w:t>
      </w:r>
      <w:r w:rsidRPr="002A4B2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339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тридцать девять) человек, в том числе:</w:t>
      </w: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работников филиалов №№ 1 – 9  Заказчика: </w:t>
      </w:r>
      <w:r w:rsidRPr="002A4B2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238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(двести тридцать восемь) человек;</w:t>
      </w: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работников аппарата управления Заказчика: </w:t>
      </w:r>
      <w:r w:rsidRPr="002A4B2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101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один) человек.</w:t>
      </w:r>
    </w:p>
    <w:p w:rsidR="002A4B20" w:rsidRPr="002A4B20" w:rsidRDefault="002A4B20" w:rsidP="002A4B2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заключения контракта число обслуживаемых лиц может меняться.</w:t>
      </w:r>
    </w:p>
    <w:p w:rsidR="002A4B20" w:rsidRPr="002A4B20" w:rsidRDefault="002A4B20" w:rsidP="002A4B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2.</w:t>
      </w:r>
      <w:r w:rsidRPr="002A4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качеству и характеристикам предлагаемых услуг, к их безопасности: </w:t>
      </w:r>
    </w:p>
    <w:p w:rsidR="002A4B20" w:rsidRPr="002A4B20" w:rsidRDefault="002A4B20" w:rsidP="002A4B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 </w:t>
      </w:r>
      <w:r w:rsidRPr="002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2A4B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4 ст. 2</w:t>
        </w:r>
      </w:hyperlink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21.05.2011 N 323-ФЗ "Об основах охраны здоровья граждан в Российской Федерации"). </w:t>
      </w:r>
    </w:p>
    <w:p w:rsidR="002A4B20" w:rsidRPr="002A4B20" w:rsidRDefault="002A4B20" w:rsidP="002A4B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Оказываемые медицинские услуги должны соответствовать существующим в Российской Федерации медицинским стандартам, требованиям, предъявляемым к методам диагностики, профилактики и лечения, разрешенным на территории Российской Федерации.</w:t>
      </w:r>
    </w:p>
    <w:p w:rsidR="002A4B20" w:rsidRPr="002A4B20" w:rsidRDefault="002A4B20" w:rsidP="002A4B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оказывать медицинские услуги согласно перечню, определенному в Таблице № 1, и иметь </w:t>
      </w:r>
      <w:r w:rsidRPr="002A4B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соответствии с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лицензию на осуществление медицинской деятельности по акушерству и гинекологии,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аллергологии и иммунологии,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нефрологии, офтальмологии,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оториноларингологии, онкологии,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диагностике, лабораторной диагностике, хирургии,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 хирургии,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ультразвуковой диагностике,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эндоскопии, рентгенологии,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лабораторной диагностике,</w:t>
      </w:r>
      <w:r w:rsidRPr="002A4B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профилактических медицинских осмотров, вакцинации, профпатологии. В случае изменения лицензии в срок не позднее двух рабочих дней со дня получения лицензии представить Заказчику заверенную надлежащим образом копию измененной (либо новой) лицензии.</w:t>
      </w:r>
    </w:p>
    <w:p w:rsidR="002A4B20" w:rsidRPr="002A4B20" w:rsidRDefault="002A4B20" w:rsidP="002A4B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больного оформляется при первичном обращении работника в медицинскую организацию. На направленных работников Исполнитель ведет установленную медицинскую документацию, которая является собственностью медицинской организации. Медицинская документация на обратившихся пациентов должна оформляться по формам, установленным уполномоченным федеральным органом исполнительной власти.</w:t>
      </w:r>
    </w:p>
    <w:p w:rsidR="002A4B20" w:rsidRPr="002A4B20" w:rsidRDefault="002A4B20" w:rsidP="002A4B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должны оказываться по месту нахождения Исполнителя и месту осуществления лицензируемого вида деятельности, без привлечения соисполнителей.</w:t>
      </w:r>
    </w:p>
    <w:p w:rsidR="002A4B20" w:rsidRPr="002A4B20" w:rsidRDefault="002A4B20" w:rsidP="002A4B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оказания амбулаторно-поликлинической помощи пациент обращается в регистратуру Исполнителя, обеспечивающую регистрацию больных на прием к врачу.</w:t>
      </w:r>
    </w:p>
    <w:p w:rsidR="002A4B20" w:rsidRPr="002A4B20" w:rsidRDefault="002A4B20" w:rsidP="002A4B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запись на прием к врачу осуществляется как при непосредственном обращении пациента, так и по телефону. Лабораторные исследования проводятся без записи, в порядке очередности обращения в медицинский центр, в установленные часы.</w:t>
      </w:r>
    </w:p>
    <w:p w:rsidR="002A4B20" w:rsidRPr="002A4B20" w:rsidRDefault="002A4B20" w:rsidP="002A4B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36858" w:rsidRPr="002A4B20" w:rsidRDefault="00736858" w:rsidP="002A4B20">
      <w:bookmarkStart w:id="0" w:name="_GoBack"/>
      <w:bookmarkEnd w:id="0"/>
    </w:p>
    <w:sectPr w:rsidR="00736858" w:rsidRPr="002A4B20" w:rsidSect="00D9339A">
      <w:headerReference w:type="default" r:id="rId6"/>
      <w:footnotePr>
        <w:pos w:val="beneathText"/>
      </w:footnotePr>
      <w:endnotePr>
        <w:numFmt w:val="decimal"/>
      </w:endnotePr>
      <w:pgSz w:w="11905" w:h="16837"/>
      <w:pgMar w:top="851" w:right="709" w:bottom="709" w:left="1418" w:header="72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3A" w:rsidRPr="001E078F" w:rsidRDefault="002A4B20">
    <w:pPr>
      <w:pStyle w:val="ae"/>
      <w:jc w:val="center"/>
      <w:rPr>
        <w:sz w:val="20"/>
        <w:szCs w:val="20"/>
      </w:rPr>
    </w:pPr>
    <w:r w:rsidRPr="001E078F">
      <w:rPr>
        <w:sz w:val="20"/>
        <w:szCs w:val="20"/>
      </w:rPr>
      <w:fldChar w:fldCharType="begin"/>
    </w:r>
    <w:r w:rsidRPr="001E078F">
      <w:rPr>
        <w:sz w:val="20"/>
        <w:szCs w:val="20"/>
      </w:rPr>
      <w:instrText>PAGE   \* MERGEFORMAT</w:instrText>
    </w:r>
    <w:r w:rsidRPr="001E078F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1E078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C74"/>
    <w:multiLevelType w:val="hybridMultilevel"/>
    <w:tmpl w:val="80EA0D1A"/>
    <w:lvl w:ilvl="0" w:tplc="6B1EBAF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BEA"/>
    <w:multiLevelType w:val="hybridMultilevel"/>
    <w:tmpl w:val="95A2DA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6718A"/>
    <w:multiLevelType w:val="multilevel"/>
    <w:tmpl w:val="96E43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F9F75EE"/>
    <w:multiLevelType w:val="hybridMultilevel"/>
    <w:tmpl w:val="06542736"/>
    <w:lvl w:ilvl="0" w:tplc="6B1EB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1867"/>
    <w:multiLevelType w:val="hybridMultilevel"/>
    <w:tmpl w:val="B94E7276"/>
    <w:lvl w:ilvl="0" w:tplc="F39C6C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1A10F5"/>
    <w:multiLevelType w:val="hybridMultilevel"/>
    <w:tmpl w:val="99805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3"/>
    <w:rsid w:val="00296DA9"/>
    <w:rsid w:val="002A4B20"/>
    <w:rsid w:val="002E6E4C"/>
    <w:rsid w:val="004133CB"/>
    <w:rsid w:val="00426BB2"/>
    <w:rsid w:val="00490EA6"/>
    <w:rsid w:val="004B57C1"/>
    <w:rsid w:val="00736858"/>
    <w:rsid w:val="007F5662"/>
    <w:rsid w:val="008C726E"/>
    <w:rsid w:val="00AC7BC3"/>
    <w:rsid w:val="00C00925"/>
    <w:rsid w:val="00E122B9"/>
    <w:rsid w:val="00E142C1"/>
    <w:rsid w:val="00E658E8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69516-1A29-4A17-8578-B8982C10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296DA9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296DA9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6DA9"/>
  </w:style>
  <w:style w:type="paragraph" w:customStyle="1" w:styleId="a3">
    <w:name w:val="Знак"/>
    <w:basedOn w:val="a"/>
    <w:uiPriority w:val="99"/>
    <w:rsid w:val="00296DA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296DA9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296D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96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296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96DA9"/>
    <w:rPr>
      <w:rFonts w:ascii="Times New Roman" w:eastAsia="Times New Roman" w:hAnsi="Times New Roman" w:cs="Times New Roman"/>
      <w:b/>
      <w:bCs/>
      <w:smallCaps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rsid w:val="00296D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6DA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296DA9"/>
    <w:rPr>
      <w:color w:val="800080"/>
      <w:u w:val="single"/>
    </w:rPr>
  </w:style>
  <w:style w:type="paragraph" w:customStyle="1" w:styleId="xl441">
    <w:name w:val="xl441"/>
    <w:basedOn w:val="a"/>
    <w:rsid w:val="00296D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2">
    <w:name w:val="xl442"/>
    <w:basedOn w:val="a"/>
    <w:rsid w:val="00296D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3">
    <w:name w:val="xl443"/>
    <w:basedOn w:val="a"/>
    <w:rsid w:val="00296DA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4">
    <w:name w:val="xl444"/>
    <w:basedOn w:val="a"/>
    <w:rsid w:val="00296D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5">
    <w:name w:val="xl445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6">
    <w:name w:val="xl446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7">
    <w:name w:val="xl447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8">
    <w:name w:val="xl448"/>
    <w:basedOn w:val="a"/>
    <w:rsid w:val="00296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9">
    <w:name w:val="xl449"/>
    <w:basedOn w:val="a"/>
    <w:rsid w:val="00296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0">
    <w:name w:val="xl450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1">
    <w:name w:val="xl451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2">
    <w:name w:val="xl452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3">
    <w:name w:val="xl453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5">
    <w:name w:val="xl455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6">
    <w:name w:val="xl456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7">
    <w:name w:val="xl457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0">
    <w:name w:val="xl460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1">
    <w:name w:val="xl461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2">
    <w:name w:val="xl462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5">
    <w:name w:val="xl465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6">
    <w:name w:val="xl466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467">
    <w:name w:val="xl467"/>
    <w:basedOn w:val="a"/>
    <w:rsid w:val="00296D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468">
    <w:name w:val="xl468"/>
    <w:basedOn w:val="a"/>
    <w:rsid w:val="00296D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lang w:eastAsia="ru-RU"/>
    </w:rPr>
  </w:style>
  <w:style w:type="paragraph" w:customStyle="1" w:styleId="xl469">
    <w:name w:val="xl469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0">
    <w:name w:val="xl470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471">
    <w:name w:val="xl471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472">
    <w:name w:val="xl472"/>
    <w:basedOn w:val="a"/>
    <w:rsid w:val="00296D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473">
    <w:name w:val="xl473"/>
    <w:basedOn w:val="a"/>
    <w:rsid w:val="00296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474">
    <w:name w:val="xl474"/>
    <w:basedOn w:val="a"/>
    <w:rsid w:val="00296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475">
    <w:name w:val="xl475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6">
    <w:name w:val="xl476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477">
    <w:name w:val="xl477"/>
    <w:basedOn w:val="a"/>
    <w:rsid w:val="00296D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478">
    <w:name w:val="xl478"/>
    <w:basedOn w:val="a"/>
    <w:rsid w:val="00296D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479">
    <w:name w:val="xl479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480">
    <w:name w:val="xl480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481">
    <w:name w:val="xl481"/>
    <w:basedOn w:val="a"/>
    <w:rsid w:val="00296D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lang w:eastAsia="ru-RU"/>
    </w:rPr>
  </w:style>
  <w:style w:type="paragraph" w:customStyle="1" w:styleId="xl482">
    <w:name w:val="xl482"/>
    <w:basedOn w:val="a"/>
    <w:rsid w:val="00296D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B050"/>
      <w:lang w:eastAsia="ru-RU"/>
    </w:rPr>
  </w:style>
  <w:style w:type="paragraph" w:customStyle="1" w:styleId="xl483">
    <w:name w:val="xl483"/>
    <w:basedOn w:val="a"/>
    <w:rsid w:val="00296D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lang w:eastAsia="ru-RU"/>
    </w:rPr>
  </w:style>
  <w:style w:type="paragraph" w:customStyle="1" w:styleId="xl484">
    <w:name w:val="xl484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85">
    <w:name w:val="xl485"/>
    <w:basedOn w:val="a"/>
    <w:rsid w:val="00296D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lang w:eastAsia="ru-RU"/>
    </w:rPr>
  </w:style>
  <w:style w:type="paragraph" w:customStyle="1" w:styleId="xl486">
    <w:name w:val="xl486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7">
    <w:name w:val="xl487"/>
    <w:basedOn w:val="a"/>
    <w:rsid w:val="00296D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488">
    <w:name w:val="xl488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489">
    <w:name w:val="xl489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0">
    <w:name w:val="xl490"/>
    <w:basedOn w:val="a"/>
    <w:rsid w:val="00296D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1">
    <w:name w:val="xl491"/>
    <w:basedOn w:val="a"/>
    <w:rsid w:val="00296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296D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296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9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296DA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296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96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296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96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493">
    <w:name w:val="xl493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494">
    <w:name w:val="xl494"/>
    <w:basedOn w:val="a"/>
    <w:rsid w:val="00296D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5">
    <w:name w:val="xl495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6">
    <w:name w:val="xl496"/>
    <w:basedOn w:val="a"/>
    <w:rsid w:val="00296DA9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497">
    <w:name w:val="xl497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98">
    <w:name w:val="xl498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499">
    <w:name w:val="xl499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500">
    <w:name w:val="xl500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501">
    <w:name w:val="xl501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color w:val="000000"/>
      <w:sz w:val="28"/>
      <w:szCs w:val="28"/>
      <w:lang w:eastAsia="ru-RU"/>
    </w:rPr>
  </w:style>
  <w:style w:type="paragraph" w:customStyle="1" w:styleId="xl502">
    <w:name w:val="xl502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503">
    <w:name w:val="xl503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xl504">
    <w:name w:val="xl504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color w:val="000000"/>
      <w:sz w:val="28"/>
      <w:szCs w:val="28"/>
      <w:lang w:eastAsia="ru-RU"/>
    </w:rPr>
  </w:style>
  <w:style w:type="paragraph" w:customStyle="1" w:styleId="xl505">
    <w:name w:val="xl505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506">
    <w:name w:val="xl506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xl507">
    <w:name w:val="xl507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xl508">
    <w:name w:val="xl508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color w:val="FF0000"/>
      <w:sz w:val="28"/>
      <w:szCs w:val="28"/>
      <w:lang w:eastAsia="ru-RU"/>
    </w:rPr>
  </w:style>
  <w:style w:type="paragraph" w:customStyle="1" w:styleId="xl509">
    <w:name w:val="xl509"/>
    <w:basedOn w:val="a"/>
    <w:rsid w:val="00296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510">
    <w:name w:val="xl510"/>
    <w:basedOn w:val="a"/>
    <w:rsid w:val="00296D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511">
    <w:name w:val="xl511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512">
    <w:name w:val="xl512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513">
    <w:name w:val="xl513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b/>
      <w:bCs/>
      <w:color w:val="000000"/>
      <w:lang w:eastAsia="ru-RU"/>
    </w:rPr>
  </w:style>
  <w:style w:type="paragraph" w:customStyle="1" w:styleId="xl514">
    <w:name w:val="xl514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color w:val="000000"/>
      <w:sz w:val="28"/>
      <w:szCs w:val="28"/>
      <w:lang w:eastAsia="ru-RU"/>
    </w:rPr>
  </w:style>
  <w:style w:type="paragraph" w:customStyle="1" w:styleId="xl515">
    <w:name w:val="xl515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516">
    <w:name w:val="xl516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b/>
      <w:bCs/>
      <w:color w:val="000000"/>
      <w:lang w:eastAsia="ru-RU"/>
    </w:rPr>
  </w:style>
  <w:style w:type="paragraph" w:customStyle="1" w:styleId="xl517">
    <w:name w:val="xl517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518">
    <w:name w:val="xl518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FF0000"/>
      <w:lang w:eastAsia="ru-RU"/>
    </w:rPr>
  </w:style>
  <w:style w:type="paragraph" w:customStyle="1" w:styleId="xl519">
    <w:name w:val="xl519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520">
    <w:name w:val="xl520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paragraph" w:customStyle="1" w:styleId="xl521">
    <w:name w:val="xl521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color w:val="FF0000"/>
      <w:sz w:val="28"/>
      <w:szCs w:val="28"/>
      <w:lang w:eastAsia="ru-RU"/>
    </w:rPr>
  </w:style>
  <w:style w:type="paragraph" w:customStyle="1" w:styleId="xl522">
    <w:name w:val="xl522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paragraph" w:customStyle="1" w:styleId="xl523">
    <w:name w:val="xl523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paragraph" w:customStyle="1" w:styleId="xl524">
    <w:name w:val="xl524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525">
    <w:name w:val="xl525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526">
    <w:name w:val="xl526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paragraph" w:customStyle="1" w:styleId="xl527">
    <w:name w:val="xl527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28">
    <w:name w:val="xl528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529">
    <w:name w:val="xl529"/>
    <w:basedOn w:val="a"/>
    <w:uiPriority w:val="99"/>
    <w:rsid w:val="00296D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530">
    <w:name w:val="xl530"/>
    <w:basedOn w:val="a"/>
    <w:uiPriority w:val="99"/>
    <w:rsid w:val="00296D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531">
    <w:name w:val="xl531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532">
    <w:name w:val="xl532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533">
    <w:name w:val="xl533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xl534">
    <w:name w:val="xl534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b/>
      <w:bCs/>
      <w:color w:val="FF0000"/>
      <w:lang w:eastAsia="ru-RU"/>
    </w:rPr>
  </w:style>
  <w:style w:type="paragraph" w:customStyle="1" w:styleId="xl535">
    <w:name w:val="xl535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color w:val="FF0000"/>
      <w:lang w:eastAsia="ru-RU"/>
    </w:rPr>
  </w:style>
  <w:style w:type="paragraph" w:customStyle="1" w:styleId="xl536">
    <w:name w:val="xl536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b/>
      <w:bCs/>
      <w:color w:val="FF0000"/>
      <w:lang w:eastAsia="ru-RU"/>
    </w:rPr>
  </w:style>
  <w:style w:type="paragraph" w:customStyle="1" w:styleId="xl537">
    <w:name w:val="xl537"/>
    <w:basedOn w:val="a"/>
    <w:uiPriority w:val="99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Calibri"/>
      <w:b/>
      <w:bCs/>
      <w:color w:val="FF0000"/>
      <w:lang w:eastAsia="ru-RU"/>
    </w:rPr>
  </w:style>
  <w:style w:type="paragraph" w:styleId="af2">
    <w:name w:val="Document Map"/>
    <w:basedOn w:val="a"/>
    <w:link w:val="af3"/>
    <w:uiPriority w:val="99"/>
    <w:semiHidden/>
    <w:rsid w:val="00296DA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96D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4">
    <w:name w:val="Table Grid"/>
    <w:basedOn w:val="a1"/>
    <w:rsid w:val="00296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96DA9"/>
  </w:style>
  <w:style w:type="paragraph" w:customStyle="1" w:styleId="xl437">
    <w:name w:val="xl437"/>
    <w:basedOn w:val="a"/>
    <w:rsid w:val="00296D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296D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9">
    <w:name w:val="xl439"/>
    <w:basedOn w:val="a"/>
    <w:rsid w:val="00296D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40">
    <w:name w:val="xl440"/>
    <w:basedOn w:val="a"/>
    <w:rsid w:val="00296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5">
    <w:name w:val="Normal (Web)"/>
    <w:basedOn w:val="a"/>
    <w:uiPriority w:val="99"/>
    <w:semiHidden/>
    <w:unhideWhenUsed/>
    <w:rsid w:val="00296D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 Знак Знак Знак Знак Знак Знак"/>
    <w:basedOn w:val="a"/>
    <w:rsid w:val="00296DA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736858"/>
  </w:style>
  <w:style w:type="table" w:customStyle="1" w:styleId="13">
    <w:name w:val="Сетка таблицы1"/>
    <w:basedOn w:val="a1"/>
    <w:next w:val="af4"/>
    <w:locked/>
    <w:rsid w:val="0073685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6858"/>
  </w:style>
  <w:style w:type="paragraph" w:styleId="3">
    <w:name w:val="List 3"/>
    <w:basedOn w:val="a"/>
    <w:rsid w:val="00736858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Знак3"/>
    <w:basedOn w:val="a"/>
    <w:rsid w:val="0073685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1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F66A71ABC62291930BE303E5F724D6676600FA0419814706F8B27D930ED18C82B964C40C3851BE1FtDa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6</cp:revision>
  <dcterms:created xsi:type="dcterms:W3CDTF">2020-05-15T06:31:00Z</dcterms:created>
  <dcterms:modified xsi:type="dcterms:W3CDTF">2020-05-26T03:35:00Z</dcterms:modified>
</cp:coreProperties>
</file>