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63" w:rsidRDefault="002D2EBD" w:rsidP="006D6C4B">
      <w:pPr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55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к закупке </w:t>
      </w:r>
      <w:r w:rsidR="00015548" w:rsidRPr="00015548">
        <w:rPr>
          <w:rFonts w:ascii="Times New Roman" w:hAnsi="Times New Roman" w:cs="Times New Roman"/>
          <w:b/>
          <w:sz w:val="28"/>
          <w:szCs w:val="28"/>
        </w:rPr>
        <w:t>на поставку специальных средств при нарушениях функций выделения для обеспечения инвалидов</w:t>
      </w:r>
      <w:r w:rsidR="00E653B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852DA">
        <w:rPr>
          <w:rFonts w:ascii="Times New Roman" w:hAnsi="Times New Roman" w:cs="Times New Roman"/>
          <w:b/>
          <w:sz w:val="28"/>
          <w:szCs w:val="28"/>
        </w:rPr>
        <w:t>20</w:t>
      </w:r>
      <w:r w:rsidR="00E653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0D56" w:rsidRDefault="002D2EBD" w:rsidP="00C20D56">
      <w:pPr>
        <w:spacing w:after="0" w:line="235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товара: </w:t>
      </w:r>
    </w:p>
    <w:p w:rsidR="002D2EBD" w:rsidRPr="00015548" w:rsidRDefault="002D2EBD" w:rsidP="00C20D56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–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Калоприемники состоят из адгезивной пластины для крепления изделия к коже и мешка для </w:t>
      </w:r>
      <w:proofErr w:type="gramStart"/>
      <w:r w:rsidRPr="00015548">
        <w:rPr>
          <w:rFonts w:ascii="Times New Roman" w:hAnsi="Times New Roman" w:cs="Times New Roman"/>
          <w:sz w:val="24"/>
          <w:szCs w:val="24"/>
        </w:rPr>
        <w:t>сбора</w:t>
      </w:r>
      <w:proofErr w:type="gramEnd"/>
      <w:r w:rsidRPr="00015548">
        <w:rPr>
          <w:rFonts w:ascii="Times New Roman" w:hAnsi="Times New Roman" w:cs="Times New Roman"/>
          <w:sz w:val="24"/>
          <w:szCs w:val="24"/>
        </w:rPr>
        <w:t xml:space="preserve"> отделяемого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. Пластина составляет с мешком единое целое.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Пластины могут иметь различную форму: круглые, овальные, квадратные. Клеевой слой из полимерных материалов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гидрокаллоидов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, которые предохраняют кожу, обладают противовоспалительными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эпителизирующими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 выраженными адгезивными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монослойной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или спиралевидной структуры. Отверстие для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на пластине вырезаемое (в зависимости от размеров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).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Мешки могут изготавливаться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биостабильного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</w:t>
      </w:r>
    </w:p>
    <w:p w:rsidR="00015548" w:rsidRP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Мочеприемники  – это устройства, носимые на себе, предназначенные для сбора мочи и устранения её агрессивного воздействия на кожу.</w:t>
      </w:r>
    </w:p>
    <w:p w:rsid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Мочеприемное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устройство должно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комплектность.</w:t>
      </w:r>
    </w:p>
    <w:p w:rsidR="00E653B6" w:rsidRPr="00015548" w:rsidRDefault="00E653B6" w:rsidP="00E653B6">
      <w:pPr>
        <w:widowControl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Специальные средства по уходу за кожей вокруг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стомы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- это специальные средства для устранения агрессивного воздействия на кожу кишечного содержимого и мочи.</w:t>
      </w:r>
    </w:p>
    <w:p w:rsidR="002D2EBD" w:rsidRPr="002D2EBD" w:rsidRDefault="002D2EBD" w:rsidP="002D2EBD">
      <w:pPr>
        <w:spacing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Функциональные и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товара:</w:t>
      </w:r>
    </w:p>
    <w:tbl>
      <w:tblPr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832"/>
      </w:tblGrid>
      <w:tr w:rsidR="002D2EBD" w:rsidRPr="002D2EBD" w:rsidTr="00015548">
        <w:trPr>
          <w:trHeight w:val="315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Наименование товара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Потребность Заказчика (шт.)</w:t>
            </w:r>
          </w:p>
        </w:tc>
      </w:tr>
      <w:tr w:rsidR="002D2EBD" w:rsidRPr="002D2EBD" w:rsidTr="00015548">
        <w:trPr>
          <w:trHeight w:val="262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</w:tr>
      <w:tr w:rsidR="00B44D78" w:rsidRPr="002D2EBD" w:rsidTr="00015548">
        <w:tc>
          <w:tcPr>
            <w:tcW w:w="2235" w:type="dxa"/>
            <w:vMerge w:val="restart"/>
            <w:shd w:val="clear" w:color="auto" w:fill="auto"/>
          </w:tcPr>
          <w:p w:rsidR="00B44D78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1079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B44D78" w:rsidRPr="00015548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44D78" w:rsidRPr="00015548" w:rsidRDefault="00B44D78" w:rsidP="00E70C10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калоприемник, дренируемый — дренируемый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мешок неразъёмный, со встроенной плоской  адгезивной пластиной на натуральной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гидроколлоидной основе с защитным покрытием, из непрозрачного / прозрачного многослойного, не пропускающего запах полиэтилена, с мягкой нетканой подложкой, с фильтром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:</w:t>
            </w: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B44D78" w:rsidRPr="00015548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B44D78" w:rsidRPr="002D2EBD" w:rsidTr="002B76DA">
        <w:tc>
          <w:tcPr>
            <w:tcW w:w="2235" w:type="dxa"/>
            <w:vMerge/>
            <w:shd w:val="clear" w:color="auto" w:fill="auto"/>
          </w:tcPr>
          <w:p w:rsidR="00B44D78" w:rsidRPr="00310799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44D78" w:rsidRPr="003B1749" w:rsidRDefault="00B44D78" w:rsidP="00E70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стартового отверстия от 8 мм до 20 мм Максимальный диаметр вырезаемого отверстия не менее 65 мм и не более 70 мм. </w:t>
            </w:r>
          </w:p>
        </w:tc>
        <w:tc>
          <w:tcPr>
            <w:tcW w:w="1832" w:type="dxa"/>
            <w:shd w:val="clear" w:color="auto" w:fill="auto"/>
          </w:tcPr>
          <w:p w:rsidR="00B44D78" w:rsidRPr="006D6C4B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2000</w:t>
            </w:r>
          </w:p>
        </w:tc>
      </w:tr>
      <w:tr w:rsidR="00B44D78" w:rsidRPr="002D2EBD" w:rsidTr="002B76DA">
        <w:tc>
          <w:tcPr>
            <w:tcW w:w="2235" w:type="dxa"/>
            <w:vMerge/>
            <w:shd w:val="clear" w:color="auto" w:fill="auto"/>
          </w:tcPr>
          <w:p w:rsidR="00B44D78" w:rsidRPr="00310799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44D78" w:rsidRPr="003B1749" w:rsidRDefault="00B44D78" w:rsidP="00E70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стартового отверстия от 8 мм до 20 мм Максимальный диаметр вырезаемого отверстия не менее 65 мм и не более 80 мм. </w:t>
            </w:r>
          </w:p>
        </w:tc>
        <w:tc>
          <w:tcPr>
            <w:tcW w:w="1832" w:type="dxa"/>
            <w:shd w:val="clear" w:color="auto" w:fill="auto"/>
          </w:tcPr>
          <w:p w:rsidR="00B44D78" w:rsidRPr="006D6C4B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4700</w:t>
            </w:r>
          </w:p>
        </w:tc>
      </w:tr>
      <w:tr w:rsidR="002D2EBD" w:rsidRPr="002D2EBD" w:rsidTr="009D3ABA">
        <w:trPr>
          <w:trHeight w:val="269"/>
        </w:trPr>
        <w:tc>
          <w:tcPr>
            <w:tcW w:w="2235" w:type="dxa"/>
            <w:shd w:val="clear" w:color="auto" w:fill="auto"/>
          </w:tcPr>
          <w:p w:rsidR="002D2EBD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недренируемый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калоприемник со встроенной плоской пластиной</w:t>
            </w:r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дренируемый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мешок со встроенной адгезивной пластиной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основе, c клеевым слоем спиралевидной структуры, состоящим из чередующихся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защитным покрытием. Мешок из непрозрачного многослойного, не пропускающего запах полиэтилена, с мягкой нетканой подложкой, с фильтром.</w:t>
            </w:r>
          </w:p>
          <w:p w:rsidR="002D2EBD" w:rsidRPr="00015548" w:rsidRDefault="000825CF" w:rsidP="000825CF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Вырезаемое отверстие адгезивной пластины от 10 до - 70 мм.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A05DB2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360</w:t>
            </w:r>
          </w:p>
        </w:tc>
      </w:tr>
      <w:tr w:rsidR="000825CF" w:rsidRPr="002D2EBD" w:rsidTr="005D3226">
        <w:trPr>
          <w:trHeight w:val="1397"/>
        </w:trPr>
        <w:tc>
          <w:tcPr>
            <w:tcW w:w="2235" w:type="dxa"/>
            <w:shd w:val="clear" w:color="auto" w:fill="auto"/>
          </w:tcPr>
          <w:p w:rsidR="000825CF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lastRenderedPageBreak/>
              <w:t xml:space="preserve">Однокомпонентный дренируемый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уроприемник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со встроенной плоской пластиной</w:t>
            </w:r>
          </w:p>
          <w:p w:rsidR="00E653B6" w:rsidRPr="000825CF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Уроприемники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однокомпонентные дренируемые - дренируемый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стому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зависимости от потребности получателя (не менее 10 мм и не более 60 мм шаг 5 мм) Мешок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сливным клапанами, объем мешка средний.</w:t>
            </w:r>
          </w:p>
        </w:tc>
        <w:tc>
          <w:tcPr>
            <w:tcW w:w="1832" w:type="dxa"/>
            <w:shd w:val="clear" w:color="auto" w:fill="auto"/>
          </w:tcPr>
          <w:p w:rsidR="000825CF" w:rsidRDefault="00A05DB2" w:rsidP="00F852D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270</w:t>
            </w:r>
          </w:p>
        </w:tc>
      </w:tr>
      <w:tr w:rsidR="00FD77C7" w:rsidRPr="002D2EBD" w:rsidTr="000649E2">
        <w:trPr>
          <w:trHeight w:val="1421"/>
        </w:trPr>
        <w:tc>
          <w:tcPr>
            <w:tcW w:w="2235" w:type="dxa"/>
            <w:shd w:val="clear" w:color="auto" w:fill="auto"/>
          </w:tcPr>
          <w:p w:rsidR="00E653B6" w:rsidRPr="000825CF" w:rsidRDefault="00FD77C7" w:rsidP="009E4DC7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D77C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Двухкомпонентный дренируемый калоприемник в комплект</w:t>
            </w:r>
            <w:r w:rsidR="000649E2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е: </w:t>
            </w:r>
            <w:r w:rsidR="000649E2"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адгезивная пластина плоская</w:t>
            </w:r>
          </w:p>
        </w:tc>
        <w:tc>
          <w:tcPr>
            <w:tcW w:w="5953" w:type="dxa"/>
            <w:shd w:val="clear" w:color="auto" w:fill="auto"/>
          </w:tcPr>
          <w:p w:rsidR="00FD77C7" w:rsidRPr="003B1749" w:rsidRDefault="000649E2" w:rsidP="000649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дгезивная пластина </w:t>
            </w:r>
            <w:r w:rsidR="00FD77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клеевым слоем на натуральной, </w:t>
            </w:r>
            <w:proofErr w:type="spellStart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стому</w:t>
            </w:r>
            <w:proofErr w:type="spellEnd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15-55 мм с фланцем 60 мм для крепления мешка, соответствующим фланцу мешка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D77C7" w:rsidRDefault="00A05DB2" w:rsidP="00F852D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90</w:t>
            </w:r>
          </w:p>
        </w:tc>
      </w:tr>
      <w:tr w:rsidR="00FD77C7" w:rsidRPr="002D2EBD" w:rsidTr="009434C5">
        <w:trPr>
          <w:trHeight w:val="1397"/>
        </w:trPr>
        <w:tc>
          <w:tcPr>
            <w:tcW w:w="2235" w:type="dxa"/>
            <w:shd w:val="clear" w:color="auto" w:fill="auto"/>
          </w:tcPr>
          <w:p w:rsidR="000649E2" w:rsidRDefault="000649E2" w:rsidP="000649E2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D77C7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Двухкомпонентный дренируемый калоприемник в комплекте</w:t>
            </w:r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: мешок дренируемый</w:t>
            </w:r>
          </w:p>
          <w:p w:rsidR="00FD77C7" w:rsidRPr="00FD77C7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FD77C7" w:rsidRPr="003B1749" w:rsidRDefault="000649E2" w:rsidP="007772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ешок</w:t>
            </w:r>
            <w:proofErr w:type="gramEnd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дренируемый большой должен быть из непрозрачного/прозрачного многослойного, не пропускающего запах  </w:t>
            </w:r>
            <w:proofErr w:type="spellStart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биостабильного</w:t>
            </w:r>
            <w:proofErr w:type="spellEnd"/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полиэтилена или медицинского поливинилхлорида, обладающего стойкостью в условиях воздействия ферментативной системы, с мягкой нетканой подложкой, с зажимом, фланцем для крепления мешка к пластине</w:t>
            </w:r>
            <w:r w:rsidR="00777230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D77C7"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соответствующим фланцу пластины 60мм.</w:t>
            </w:r>
          </w:p>
        </w:tc>
        <w:tc>
          <w:tcPr>
            <w:tcW w:w="1832" w:type="dxa"/>
            <w:shd w:val="clear" w:color="auto" w:fill="auto"/>
          </w:tcPr>
          <w:p w:rsidR="00FD77C7" w:rsidRDefault="00A05DB2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270</w:t>
            </w:r>
          </w:p>
        </w:tc>
      </w:tr>
      <w:tr w:rsidR="00120A8E" w:rsidRPr="002D2EBD" w:rsidTr="000649E2">
        <w:trPr>
          <w:trHeight w:val="1229"/>
        </w:trPr>
        <w:tc>
          <w:tcPr>
            <w:tcW w:w="2235" w:type="dxa"/>
            <w:shd w:val="clear" w:color="auto" w:fill="auto"/>
          </w:tcPr>
          <w:p w:rsidR="00E653B6" w:rsidRPr="00FD77C7" w:rsidRDefault="00120A8E" w:rsidP="009E4DC7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в комплекте: </w:t>
            </w:r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адгезивная пластина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120A8E" w:rsidRPr="003F49FA" w:rsidRDefault="003F49FA" w:rsidP="000649E2">
            <w:pPr>
              <w:widowControl w:val="0"/>
              <w:suppressAutoHyphens/>
              <w:snapToGrid w:val="0"/>
              <w:ind w:right="-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9FA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hi-IN" w:bidi="hi-IN"/>
              </w:rPr>
              <w:t xml:space="preserve">Адгезивная пластина, </w:t>
            </w:r>
            <w:proofErr w:type="spellStart"/>
            <w:r w:rsidRPr="003F49FA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hi-IN" w:bidi="hi-IN"/>
              </w:rPr>
              <w:t>конвексная</w:t>
            </w:r>
            <w:proofErr w:type="spell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на натуральной гидроколлоидной </w:t>
            </w:r>
            <w:proofErr w:type="gramStart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основе</w:t>
            </w:r>
            <w:proofErr w:type="gram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 состоящей из двух чередующихся </w:t>
            </w:r>
            <w:proofErr w:type="spellStart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адгезивов</w:t>
            </w:r>
            <w:proofErr w:type="spell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, с креплениями для пояса, с защитным покрытием, с фланцем для крепления мешка, соответствующим фланцу мешка. </w:t>
            </w:r>
          </w:p>
        </w:tc>
        <w:tc>
          <w:tcPr>
            <w:tcW w:w="1832" w:type="dxa"/>
            <w:shd w:val="clear" w:color="auto" w:fill="auto"/>
          </w:tcPr>
          <w:p w:rsidR="00120A8E" w:rsidRDefault="00A05DB2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30</w:t>
            </w:r>
          </w:p>
        </w:tc>
      </w:tr>
      <w:tr w:rsidR="00120A8E" w:rsidRPr="002D2EBD" w:rsidTr="000649E2">
        <w:trPr>
          <w:trHeight w:val="1091"/>
        </w:trPr>
        <w:tc>
          <w:tcPr>
            <w:tcW w:w="2235" w:type="dxa"/>
            <w:shd w:val="clear" w:color="auto" w:fill="auto"/>
          </w:tcPr>
          <w:p w:rsidR="00120A8E" w:rsidRPr="00120A8E" w:rsidRDefault="000649E2" w:rsidP="009E4DC7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Двухкомпонентный дренируемый калоприемник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в комплекте: </w:t>
            </w:r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мешок дренируемый</w:t>
            </w:r>
          </w:p>
        </w:tc>
        <w:tc>
          <w:tcPr>
            <w:tcW w:w="5953" w:type="dxa"/>
            <w:shd w:val="clear" w:color="auto" w:fill="auto"/>
          </w:tcPr>
          <w:p w:rsidR="00120A8E" w:rsidRPr="003F49FA" w:rsidRDefault="003F49FA" w:rsidP="000649E2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9FA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Мешок дренируемый из многослойного, не пропускающего запах полиэтилена, с мягкой нетканой подложкой, с зажимом, фланцем для крепления мешка к пластине, соответствующим фланцу пластины</w:t>
            </w:r>
            <w:r w:rsidRPr="003F49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120A8E" w:rsidRDefault="00A05DB2" w:rsidP="00F852D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FD77C7" w:rsidRPr="000649E2" w:rsidRDefault="00FD77C7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комплекте: </w:t>
            </w:r>
            <w:r w:rsidRPr="000649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адгезивная пластина плоская</w:t>
            </w:r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015548">
            <w:pPr>
              <w:snapToGrid w:val="0"/>
              <w:jc w:val="both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Мочеприемники двухкомпонентные разъемные в комплекте: адгезивная пластина должна быть  облегченная (легко адаптирована к форме живота) с клеевым слоем на натуральной,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15-55 мм  пластины с фланцем 60</w:t>
            </w:r>
            <w:r w:rsidR="00A05DB2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мм</w:t>
            </w:r>
            <w:r w:rsid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для крепления мешка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A05DB2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150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0649E2" w:rsidRPr="000649E2" w:rsidRDefault="000649E2" w:rsidP="000649E2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комплекте: </w:t>
            </w:r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мешок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уростомный</w:t>
            </w:r>
            <w:proofErr w:type="spellEnd"/>
          </w:p>
          <w:p w:rsidR="00FD77C7" w:rsidRPr="00015548" w:rsidRDefault="00FD77C7" w:rsidP="00015548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015548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proofErr w:type="gram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дренируемый должен быть изготовлен  из непрозрачного/прозрачного многослойного, не пропускающего запах полиэтилена, с мягкой нетканой подложкой, с клапаном, предотвращающий возвратный ток мочи, снабжен удобным краном для выпуска мочи или присоединения к ночному дренажному мочеприемнику с фланцем для крепления мешка к пластине, соответствующим фланцу пластины 60</w:t>
            </w:r>
            <w:r w:rsidR="00A05DB2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мм</w:t>
            </w:r>
            <w:r w:rsidR="00A05DB2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832" w:type="dxa"/>
            <w:shd w:val="clear" w:color="auto" w:fill="auto"/>
          </w:tcPr>
          <w:p w:rsidR="00FD77C7" w:rsidRPr="00015548" w:rsidRDefault="00A05DB2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450</w:t>
            </w:r>
          </w:p>
        </w:tc>
      </w:tr>
      <w:tr w:rsidR="00120A8E" w:rsidRPr="002D2EBD" w:rsidTr="003719BC">
        <w:trPr>
          <w:trHeight w:val="4577"/>
        </w:trPr>
        <w:tc>
          <w:tcPr>
            <w:tcW w:w="2235" w:type="dxa"/>
            <w:shd w:val="clear" w:color="auto" w:fill="auto"/>
          </w:tcPr>
          <w:p w:rsidR="00E653B6" w:rsidRPr="00015548" w:rsidRDefault="00120A8E" w:rsidP="000649E2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lastRenderedPageBreak/>
              <w:t xml:space="preserve">Двухкомпонентный дренируемый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 комплекте: </w:t>
            </w:r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адгезивная пластина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конвексная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120A8E" w:rsidRPr="003719BC" w:rsidRDefault="00120A8E" w:rsidP="003719BC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пациентов со втянутыми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стомами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не возвышающимися над уровнем поверхности брюшной стенки.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Конвексная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пластина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должна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оказыва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некоторое внутреннее давление на область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тем самым выталкивая ее наружу. </w:t>
            </w:r>
            <w:proofErr w:type="spellStart"/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используемый в пластине,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долгую и надежную фиксацию на коже, защища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ее от выделений из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позволя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безболезненно удалять пластину при смене.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спиралевидную структуру, состоящую из двух чередующихся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адгезивов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и облада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надежными защитными свойствами. Светлый адгезивный слой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быть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абсорбирующим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сохраня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нормальное состояние кожи и уровень рН. Темный адгезивный слой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должен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обеспечива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надежное приклеивание. Такое сочетание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адгезивов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должно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позволя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ть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надежно защитить кожу от агрессивного воздействия  мочи, а также безболезненно отклеивать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уроприемники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15179A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ырезаем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ое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отверстие под </w:t>
            </w:r>
            <w:proofErr w:type="spellStart"/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4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5 мм  пластины с фланцем 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5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0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мм</w:t>
            </w:r>
            <w:r w:rsidR="003719BC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для крепления мешка</w:t>
            </w:r>
            <w:r w:rsidR="0015179A"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120A8E" w:rsidRDefault="008E0ED8" w:rsidP="00F852D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60</w:t>
            </w:r>
          </w:p>
        </w:tc>
      </w:tr>
      <w:tr w:rsidR="00120A8E" w:rsidRPr="002D2EBD" w:rsidTr="00015548">
        <w:tc>
          <w:tcPr>
            <w:tcW w:w="2235" w:type="dxa"/>
            <w:shd w:val="clear" w:color="auto" w:fill="auto"/>
          </w:tcPr>
          <w:p w:rsidR="000649E2" w:rsidRDefault="000649E2" w:rsidP="000649E2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 комплекте: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мешок</w:t>
            </w:r>
          </w:p>
          <w:p w:rsidR="00120A8E" w:rsidRPr="00120A8E" w:rsidRDefault="00120A8E" w:rsidP="00015548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120A8E" w:rsidRPr="003719BC" w:rsidRDefault="0015179A" w:rsidP="003719BC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,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клапанами, фланцевым кольцом-защелкой для крепления мешка к пластине диаметром 50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мм соответствующим фланцу пластины.        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мешок 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</w:rPr>
              <w:t>должен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явля</w:t>
            </w:r>
            <w:r w:rsidR="003719BC" w:rsidRPr="003719BC">
              <w:rPr>
                <w:rFonts w:ascii="Times New Roman" w:hAnsi="Times New Roman" w:cs="Times New Roman"/>
                <w:sz w:val="20"/>
                <w:szCs w:val="20"/>
              </w:rPr>
              <w:t>ться</w:t>
            </w:r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частью двухкомпонентного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, состоящего из клеевой (адгезивной) пластины и </w:t>
            </w:r>
            <w:proofErr w:type="spellStart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>уростомного</w:t>
            </w:r>
            <w:proofErr w:type="spellEnd"/>
            <w:r w:rsidR="00120A8E"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мешка (диаметры фланцев пластин и мешков должны совпадать). </w:t>
            </w:r>
          </w:p>
        </w:tc>
        <w:tc>
          <w:tcPr>
            <w:tcW w:w="1832" w:type="dxa"/>
            <w:shd w:val="clear" w:color="auto" w:fill="auto"/>
          </w:tcPr>
          <w:p w:rsidR="00120A8E" w:rsidRDefault="008E0ED8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180</w:t>
            </w:r>
          </w:p>
        </w:tc>
      </w:tr>
      <w:tr w:rsidR="00F852DA" w:rsidRPr="002D2EBD" w:rsidTr="00015548">
        <w:tc>
          <w:tcPr>
            <w:tcW w:w="2235" w:type="dxa"/>
            <w:shd w:val="clear" w:color="auto" w:fill="auto"/>
          </w:tcPr>
          <w:p w:rsidR="00F852DA" w:rsidRPr="00F852DA" w:rsidRDefault="00F852DA" w:rsidP="000649E2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852DA">
              <w:rPr>
                <w:rFonts w:ascii="Times New Roman" w:hAnsi="Times New Roman" w:cs="Times New Roman"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F852DA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F852DA" w:rsidRPr="00937576" w:rsidRDefault="00937576" w:rsidP="003719B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5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Эластичная лента из дышащей ткани, со специальными крепежами на противоположных концах, которые соединяются с креплениями для пояса пластин двухкомпонентных калоприемников / </w:t>
            </w:r>
            <w:proofErr w:type="spellStart"/>
            <w:r w:rsidRPr="00937576">
              <w:rPr>
                <w:rFonts w:ascii="Times New Roman" w:hAnsi="Times New Roman" w:cs="Times New Roman"/>
                <w:bCs/>
                <w:sz w:val="20"/>
                <w:szCs w:val="20"/>
              </w:rPr>
              <w:t>уроприемников</w:t>
            </w:r>
            <w:proofErr w:type="spellEnd"/>
            <w:r w:rsidRPr="009375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Пояса совместимы с калоприемниками и </w:t>
            </w:r>
            <w:proofErr w:type="spellStart"/>
            <w:r w:rsidRPr="00937576">
              <w:rPr>
                <w:rFonts w:ascii="Times New Roman" w:hAnsi="Times New Roman" w:cs="Times New Roman"/>
                <w:bCs/>
                <w:sz w:val="20"/>
                <w:szCs w:val="20"/>
              </w:rPr>
              <w:t>уроприемниками</w:t>
            </w:r>
            <w:proofErr w:type="spellEnd"/>
            <w:r w:rsidRPr="0093757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F852DA" w:rsidRDefault="008E0ED8" w:rsidP="00C447D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FD77C7" w:rsidRDefault="003719BC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 ножной (мешок для сбора мочи), дневной</w:t>
            </w:r>
          </w:p>
          <w:p w:rsidR="00E653B6" w:rsidRPr="00015548" w:rsidRDefault="00E653B6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2D17B2" w:rsidRPr="00015548" w:rsidRDefault="00FD77C7" w:rsidP="002D17B2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</w:t>
            </w:r>
            <w:r w:rsidR="002D17B2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наличие эластичных лент для фиксации на ноге, </w:t>
            </w: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объем мешка не менее 750 мм и не более 850 мл.</w:t>
            </w:r>
            <w:r w:rsidR="002D17B2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8E0ED8" w:rsidP="004B352D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1230</w:t>
            </w:r>
          </w:p>
        </w:tc>
      </w:tr>
      <w:tr w:rsidR="00FD77C7" w:rsidRPr="002D2EBD" w:rsidTr="00015548">
        <w:tc>
          <w:tcPr>
            <w:tcW w:w="2235" w:type="dxa"/>
            <w:shd w:val="clear" w:color="auto" w:fill="auto"/>
          </w:tcPr>
          <w:p w:rsidR="00E653B6" w:rsidRPr="00015548" w:rsidRDefault="003719BC" w:rsidP="009E4DC7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 прикроватный (мешок для сбора мочи), ночной</w:t>
            </w:r>
          </w:p>
        </w:tc>
        <w:tc>
          <w:tcPr>
            <w:tcW w:w="5953" w:type="dxa"/>
            <w:shd w:val="clear" w:color="auto" w:fill="auto"/>
          </w:tcPr>
          <w:p w:rsidR="00FD77C7" w:rsidRPr="00015548" w:rsidRDefault="00FD77C7" w:rsidP="00B86258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объем мешка не менее 1500 мм и не более 2000 мл.</w:t>
            </w:r>
          </w:p>
        </w:tc>
        <w:tc>
          <w:tcPr>
            <w:tcW w:w="1832" w:type="dxa"/>
            <w:shd w:val="clear" w:color="auto" w:fill="auto"/>
          </w:tcPr>
          <w:p w:rsidR="00FD77C7" w:rsidRPr="00015548" w:rsidRDefault="008E0ED8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1320</w:t>
            </w:r>
          </w:p>
        </w:tc>
      </w:tr>
      <w:tr w:rsidR="00F852DA" w:rsidRPr="002D2EBD" w:rsidTr="00E57D2C">
        <w:trPr>
          <w:trHeight w:val="1387"/>
        </w:trPr>
        <w:tc>
          <w:tcPr>
            <w:tcW w:w="2235" w:type="dxa"/>
            <w:shd w:val="clear" w:color="auto" w:fill="auto"/>
          </w:tcPr>
          <w:p w:rsidR="00F852DA" w:rsidRPr="00F852DA" w:rsidRDefault="00F852DA" w:rsidP="00B8625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852DA">
              <w:rPr>
                <w:rFonts w:ascii="Times New Roman" w:hAnsi="Times New Roman" w:cs="Times New Roman"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953" w:type="dxa"/>
            <w:shd w:val="clear" w:color="auto" w:fill="auto"/>
          </w:tcPr>
          <w:p w:rsidR="00F852DA" w:rsidRPr="00015548" w:rsidRDefault="00937576" w:rsidP="00B86258">
            <w:pP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Ремешки для крепления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мочеприемного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устройства на ноге, регулируемой длины  комплект (пара)</w:t>
            </w:r>
          </w:p>
        </w:tc>
        <w:tc>
          <w:tcPr>
            <w:tcW w:w="1832" w:type="dxa"/>
            <w:shd w:val="clear" w:color="auto" w:fill="auto"/>
          </w:tcPr>
          <w:p w:rsidR="00F852DA" w:rsidRDefault="008E0ED8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108</w:t>
            </w:r>
          </w:p>
        </w:tc>
      </w:tr>
      <w:tr w:rsidR="008E0ED8" w:rsidRPr="002D2EBD" w:rsidTr="00015548">
        <w:tc>
          <w:tcPr>
            <w:tcW w:w="2235" w:type="dxa"/>
            <w:shd w:val="clear" w:color="auto" w:fill="auto"/>
          </w:tcPr>
          <w:p w:rsidR="008E0ED8" w:rsidRDefault="008E0ED8" w:rsidP="008E0ED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Уропрезерватив</w:t>
            </w:r>
            <w:proofErr w:type="spellEnd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 пластырем</w:t>
            </w:r>
          </w:p>
          <w:p w:rsidR="008E0ED8" w:rsidRPr="003719BC" w:rsidRDefault="008E0ED8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E0ED8" w:rsidRPr="001B4D4D" w:rsidRDefault="00E57D2C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Уропрезервативы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состоять из основной части, которая прилегает к половому члену, гофрированной части и сливного порта, крепящегося к мешку для мочи. В комплект должна входить дополнительная клейкая полоска в виде пластыря, при помощи которой латексная часть крепится к коже.</w:t>
            </w:r>
          </w:p>
        </w:tc>
        <w:tc>
          <w:tcPr>
            <w:tcW w:w="1832" w:type="dxa"/>
            <w:shd w:val="clear" w:color="auto" w:fill="auto"/>
          </w:tcPr>
          <w:p w:rsidR="008E0ED8" w:rsidRDefault="008E0ED8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90</w:t>
            </w:r>
          </w:p>
        </w:tc>
      </w:tr>
      <w:tr w:rsidR="008E0ED8" w:rsidRPr="002D2EBD" w:rsidTr="00015548">
        <w:tc>
          <w:tcPr>
            <w:tcW w:w="2235" w:type="dxa"/>
            <w:shd w:val="clear" w:color="auto" w:fill="auto"/>
          </w:tcPr>
          <w:p w:rsidR="008E0ED8" w:rsidRPr="003719BC" w:rsidRDefault="008E0ED8" w:rsidP="008E0ED8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lastRenderedPageBreak/>
              <w:t xml:space="preserve">Катетер для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8E0ED8" w:rsidRPr="001B4D4D" w:rsidRDefault="00E57D2C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Катеторы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ПВХ </w:t>
            </w:r>
            <w:proofErr w:type="spellStart"/>
            <w:r w:rsidRPr="003B17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Нелатон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чистой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покрытые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гидрополимерным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ПВП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увеличивающимся</w:t>
            </w:r>
            <w:proofErr w:type="gram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объеме при контакте с водой; стерильные, одноразовые,  закрытый конец, 2 боковых отверстия, различных размеров (№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6-20) в зависимости от потребности конкретного получателя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8E0ED8" w:rsidRDefault="0028247A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90</w:t>
            </w:r>
          </w:p>
        </w:tc>
      </w:tr>
      <w:tr w:rsidR="001B4D4D" w:rsidRPr="002D2EBD" w:rsidTr="00015548">
        <w:tc>
          <w:tcPr>
            <w:tcW w:w="2235" w:type="dxa"/>
            <w:shd w:val="clear" w:color="auto" w:fill="auto"/>
          </w:tcPr>
          <w:p w:rsidR="001B4D4D" w:rsidRDefault="001B4D4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Наборы-мочеприемники для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: мешок-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-к, катетер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лубрицир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. для </w:t>
            </w:r>
            <w:proofErr w:type="spellStart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 w:rsidRPr="001B4D4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, емк. с р-ром хлорида натрия</w:t>
            </w:r>
          </w:p>
          <w:p w:rsidR="00E653B6" w:rsidRPr="003719BC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1B4D4D" w:rsidRPr="001B4D4D" w:rsidRDefault="001B4D4D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Набор мочеприемника для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должен состоять из мешка-мочеприемника и интегрированных в него ампулы с физиологическим раствором (0,9% водного раствора хлорида натрия) для активации катетера 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лубрицированного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катетера для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, объемом не менее 700 мл.</w:t>
            </w:r>
            <w:r w:rsidR="00C4008B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краям широкой части мешка должны иметься насечки для возможности ее разрыва для опорожнения, а также должна нанесена мерная шкала для возможности определения сбора количества мочи в широкой части  мочеприемника после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Широкая часть мешка-мочеприемника должна иметь ручку для удобства удержания мешка-мочеприемника во время его использования при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 Узкая часть мешка- мочеприемника должна иметь насечку для возможности отрыва ее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дистательного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конца и освобождения катетера для осуществления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Катетер должен быть изготовлен из поливинилхлорида (ПВХ), покрытого с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наружигидрофильным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лубрикантом-поливинилпирролидоном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активизирующимся при контакте с водой, стабилизированным карбамидом. Длина катетера не менее 40 см. Наконечник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должен быть прямой цилиндрический типа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Нелатон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двумя боковыми отверстиями, с покрытыми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поливинилпирролидоном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краями. Катетер должен иметь следующие размеры: 12Ch, 14Ch. по потребности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конткретного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получателя.</w:t>
            </w:r>
          </w:p>
        </w:tc>
        <w:tc>
          <w:tcPr>
            <w:tcW w:w="1832" w:type="dxa"/>
            <w:shd w:val="clear" w:color="auto" w:fill="auto"/>
          </w:tcPr>
          <w:p w:rsidR="001B4D4D" w:rsidRDefault="008E0ED8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720</w:t>
            </w:r>
          </w:p>
        </w:tc>
      </w:tr>
      <w:tr w:rsidR="0043567D" w:rsidRPr="002D2EBD" w:rsidTr="00015548">
        <w:tc>
          <w:tcPr>
            <w:tcW w:w="2235" w:type="dxa"/>
            <w:shd w:val="clear" w:color="auto" w:fill="auto"/>
          </w:tcPr>
          <w:p w:rsidR="0043567D" w:rsidRDefault="0043567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43567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Катетер уретральный длительного пользования</w:t>
            </w:r>
          </w:p>
          <w:p w:rsidR="00ED5D3D" w:rsidRPr="001B4D4D" w:rsidRDefault="00ED5D3D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43567D" w:rsidRPr="003B1749" w:rsidRDefault="00B56244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длительной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 боковых отверстия, 2-х ходовой Размеры по шкале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Шарьера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6 до 26 в зависимости от потребности конкретного получателя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43567D" w:rsidRDefault="008E0ED8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</w:t>
            </w:r>
          </w:p>
        </w:tc>
      </w:tr>
      <w:tr w:rsidR="003F49FA" w:rsidRPr="002D2EBD" w:rsidTr="00015548">
        <w:tc>
          <w:tcPr>
            <w:tcW w:w="2235" w:type="dxa"/>
            <w:shd w:val="clear" w:color="auto" w:fill="auto"/>
          </w:tcPr>
          <w:p w:rsidR="003F49FA" w:rsidRDefault="003F49FA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F49F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Катетер для </w:t>
            </w:r>
            <w:proofErr w:type="spellStart"/>
            <w:r w:rsidRPr="003F49F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эпицистостомы</w:t>
            </w:r>
            <w:proofErr w:type="spellEnd"/>
          </w:p>
          <w:p w:rsidR="00E653B6" w:rsidRPr="001B4D4D" w:rsidRDefault="00E653B6" w:rsidP="003719BC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3F49FA" w:rsidRPr="003B1749" w:rsidRDefault="003F49FA" w:rsidP="001B4D4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постоянной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боковых отверстия, 2-х ходовой.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Размеры по шкале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Шарьера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6 до 26 в зависимости от потребности конкретного получателя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3F49FA" w:rsidRDefault="008E0ED8" w:rsidP="003719BC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262</w:t>
            </w:r>
          </w:p>
        </w:tc>
      </w:tr>
      <w:tr w:rsidR="00800890" w:rsidRPr="002D2EBD" w:rsidTr="0073376E">
        <w:tc>
          <w:tcPr>
            <w:tcW w:w="2235" w:type="dxa"/>
            <w:shd w:val="clear" w:color="auto" w:fill="auto"/>
          </w:tcPr>
          <w:p w:rsidR="00800890" w:rsidRDefault="00800890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890">
              <w:rPr>
                <w:rFonts w:ascii="Times New Roman" w:hAnsi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800890">
              <w:rPr>
                <w:rFonts w:ascii="Times New Roman" w:hAnsi="Times New Roman"/>
                <w:sz w:val="20"/>
                <w:szCs w:val="20"/>
              </w:rPr>
              <w:t>уретерокутанеостомы</w:t>
            </w:r>
            <w:proofErr w:type="spellEnd"/>
          </w:p>
          <w:p w:rsidR="00ED5D3D" w:rsidRDefault="00ED5D3D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800890" w:rsidRPr="00634DDE" w:rsidRDefault="00634DDE" w:rsidP="00246A96">
            <w:pPr>
              <w:widowControl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4DDE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уретерокутанеостомы</w:t>
            </w:r>
            <w:proofErr w:type="spellEnd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уретерокутанеостому</w:t>
            </w:r>
            <w:proofErr w:type="spellEnd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индивидуальной упаковке.</w:t>
            </w:r>
          </w:p>
        </w:tc>
        <w:tc>
          <w:tcPr>
            <w:tcW w:w="1832" w:type="dxa"/>
            <w:shd w:val="clear" w:color="auto" w:fill="auto"/>
          </w:tcPr>
          <w:p w:rsidR="00800890" w:rsidRDefault="00F93033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 w:rsidR="000649E2">
              <w:rPr>
                <w:rFonts w:ascii="Times New Roman" w:hAnsi="Times New Roman"/>
                <w:sz w:val="20"/>
                <w:szCs w:val="20"/>
              </w:rPr>
              <w:t xml:space="preserve"> в тубе</w:t>
            </w:r>
          </w:p>
          <w:p w:rsidR="00E653B6" w:rsidRPr="00800555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800555" w:rsidRDefault="00E653B6" w:rsidP="00246A96">
            <w:pPr>
              <w:widowControl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Паста-герметик должна быть удобна, надежна и легка в применении. При наложении на кожу должна образовывать пленку, легко наноситься на кожу и не прилипать к рукам. Паста должна защищать кожу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воздействий выделений, абсорбировать влагу, оставляя кожу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сухой, обеспечивать герметичное крепление калоприемника на коже. При замене калоприемника должна отставать от кожи вместе с калоприемником. Паста должна быть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тюбах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весом не менее 60г.</w:t>
            </w:r>
          </w:p>
        </w:tc>
        <w:tc>
          <w:tcPr>
            <w:tcW w:w="1832" w:type="dxa"/>
            <w:shd w:val="clear" w:color="auto" w:fill="auto"/>
          </w:tcPr>
          <w:p w:rsidR="00E653B6" w:rsidRDefault="00F93033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111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Крем защитный в тубе, 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 менее 60 мл</w:t>
            </w:r>
          </w:p>
          <w:p w:rsidR="00E653B6" w:rsidRPr="005367CF" w:rsidRDefault="00E653B6" w:rsidP="00246A9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5367CF" w:rsidRDefault="00E653B6" w:rsidP="00246A96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Профилактическое увлажняющее средство, восстанавливающее 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нормальный рН кожи, способствующее заживлению раздраженной кожи, применяется для ухода за кожей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фистулы, а также за кожей, подверженной воздействию мочи или каловых масс при недержании. Консистенция крема (пасты) - гладкая, однородная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мазеподобная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масса. Крем (паста) имеет маслянистую консистенцию. Крем сделан на основе гидроколлоидного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адгезива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Объем одного тюбика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F93033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119</w:t>
            </w:r>
          </w:p>
          <w:p w:rsidR="00E653B6" w:rsidRPr="005367CF" w:rsidRDefault="00E653B6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Пудра (порошок) абсорбирующая в тубе, не менее 25 г</w:t>
            </w:r>
          </w:p>
          <w:p w:rsidR="00E653B6" w:rsidRPr="005367CF" w:rsidRDefault="00E653B6" w:rsidP="00246A96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E653B6" w:rsidRPr="005367CF" w:rsidRDefault="00E653B6" w:rsidP="00246A96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Гидроколллоидный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абсорбирующий порошок.  Способствует заживлению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 также более длительному ношению моче- и калоприемника. Применяется для абсорбции влаги на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мацерированной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коже, а также для ухода за осложненной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кожей. Флакон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25г.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F93033" w:rsidP="00246A9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105</w:t>
            </w:r>
          </w:p>
        </w:tc>
      </w:tr>
      <w:tr w:rsidR="00800890" w:rsidRPr="002D2EBD" w:rsidTr="00F93033">
        <w:trPr>
          <w:trHeight w:val="1726"/>
        </w:trPr>
        <w:tc>
          <w:tcPr>
            <w:tcW w:w="2235" w:type="dxa"/>
            <w:shd w:val="clear" w:color="auto" w:fill="auto"/>
          </w:tcPr>
          <w:p w:rsidR="00800890" w:rsidRDefault="00800890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890">
              <w:rPr>
                <w:rFonts w:ascii="Times New Roman" w:hAnsi="Times New Roman" w:cs="Times New Roman"/>
                <w:sz w:val="20"/>
                <w:szCs w:val="20"/>
              </w:rPr>
              <w:t>Защитная пленка во флаконе, не менее 50 мл</w:t>
            </w:r>
          </w:p>
          <w:p w:rsidR="00ED5D3D" w:rsidRPr="005367CF" w:rsidRDefault="00ED5D3D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800890" w:rsidRPr="005367CF" w:rsidRDefault="0076016C" w:rsidP="00246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Защитная пленка во флаконе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800890">
              <w:rPr>
                <w:rFonts w:ascii="Times New Roman" w:hAnsi="Times New Roman" w:cs="Times New Roman"/>
                <w:sz w:val="20"/>
                <w:szCs w:val="20"/>
              </w:rPr>
              <w:t>не менее 50 мл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-   средство по уходу за кожей вокруг </w:t>
            </w:r>
            <w:proofErr w:type="spell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стомы</w:t>
            </w:r>
            <w:proofErr w:type="spell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для ежедневного использования, растворена в жидкости. После нанесения на кожу жидкость </w:t>
            </w:r>
            <w:proofErr w:type="gram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испаряется</w:t>
            </w:r>
            <w:proofErr w:type="gram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оставляя на коже тонкую, полупроводящую эластичную и водоотталкивающую защитную пленку.</w:t>
            </w:r>
          </w:p>
        </w:tc>
        <w:tc>
          <w:tcPr>
            <w:tcW w:w="1832" w:type="dxa"/>
            <w:shd w:val="clear" w:color="auto" w:fill="auto"/>
          </w:tcPr>
          <w:p w:rsidR="00800890" w:rsidRDefault="00F93033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</w:t>
            </w:r>
          </w:p>
        </w:tc>
      </w:tr>
      <w:tr w:rsidR="00D05D18" w:rsidRPr="002D2EBD" w:rsidTr="009E4DC7">
        <w:trPr>
          <w:trHeight w:val="1259"/>
        </w:trPr>
        <w:tc>
          <w:tcPr>
            <w:tcW w:w="2235" w:type="dxa"/>
            <w:shd w:val="clear" w:color="auto" w:fill="auto"/>
          </w:tcPr>
          <w:p w:rsidR="00ED5D3D" w:rsidRPr="005367CF" w:rsidRDefault="00D05D18" w:rsidP="009E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18">
              <w:rPr>
                <w:rFonts w:ascii="Times New Roman" w:hAnsi="Times New Roman" w:cs="Times New Roman"/>
                <w:sz w:val="20"/>
                <w:szCs w:val="20"/>
              </w:rPr>
              <w:t>Защитная пленка в форме салфеток, не менее 30 шт</w:t>
            </w:r>
            <w:r w:rsidR="007601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D05D18" w:rsidRPr="005367CF" w:rsidRDefault="0076016C" w:rsidP="0076016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Защитная пленка в форме салфеток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Pr="00D05D18">
              <w:rPr>
                <w:rFonts w:ascii="Times New Roman" w:hAnsi="Times New Roman" w:cs="Times New Roman"/>
                <w:sz w:val="20"/>
                <w:szCs w:val="20"/>
              </w:rPr>
              <w:t>не менее 30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пачке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предохраняет кожу от контакта с агрессивными выделениями, каловыми массами, мочой, предохраняет кожу при удалении </w:t>
            </w:r>
            <w:proofErr w:type="spell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адгезива</w:t>
            </w:r>
            <w:proofErr w:type="spell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, не растворяется в воде.</w:t>
            </w:r>
          </w:p>
        </w:tc>
        <w:tc>
          <w:tcPr>
            <w:tcW w:w="1832" w:type="dxa"/>
            <w:shd w:val="clear" w:color="auto" w:fill="auto"/>
          </w:tcPr>
          <w:p w:rsidR="00D05D18" w:rsidRDefault="00F93033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720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 не менее 180 мл.</w:t>
            </w:r>
          </w:p>
          <w:p w:rsidR="00E653B6" w:rsidRPr="005367CF" w:rsidRDefault="00E653B6" w:rsidP="00246A96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 и пленки, и других средств ухода за кожей, комфортно обеспечивать гигиену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 в флаконах </w:t>
            </w:r>
            <w:r w:rsidRPr="00536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F93033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206</w:t>
            </w:r>
          </w:p>
        </w:tc>
      </w:tr>
      <w:tr w:rsidR="00E653B6" w:rsidRPr="002D2EBD" w:rsidTr="0073376E">
        <w:tc>
          <w:tcPr>
            <w:tcW w:w="2235" w:type="dxa"/>
            <w:shd w:val="clear" w:color="auto" w:fill="auto"/>
          </w:tcPr>
          <w:p w:rsidR="00E653B6" w:rsidRDefault="00E653B6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 форме салфеток не менее 30 штук</w:t>
            </w:r>
          </w:p>
          <w:p w:rsidR="00E653B6" w:rsidRPr="005367CF" w:rsidRDefault="00E653B6" w:rsidP="00246A96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гипоаллергенным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Представлен в виде салфеток,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 30 шт. в упаковке.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F93033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3400</w:t>
            </w:r>
          </w:p>
        </w:tc>
      </w:tr>
      <w:tr w:rsidR="00E653B6" w:rsidRPr="002D2EBD" w:rsidTr="009E4DC7">
        <w:trPr>
          <w:trHeight w:val="897"/>
        </w:trPr>
        <w:tc>
          <w:tcPr>
            <w:tcW w:w="2235" w:type="dxa"/>
            <w:shd w:val="clear" w:color="auto" w:fill="auto"/>
          </w:tcPr>
          <w:p w:rsidR="00E653B6" w:rsidRPr="005367CF" w:rsidRDefault="00E653B6" w:rsidP="009E4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Нейтрализатор запаха во флаконе, не менее 50 мл</w:t>
            </w:r>
          </w:p>
        </w:tc>
        <w:tc>
          <w:tcPr>
            <w:tcW w:w="5953" w:type="dxa"/>
            <w:shd w:val="clear" w:color="auto" w:fill="auto"/>
          </w:tcPr>
          <w:p w:rsidR="00E653B6" w:rsidRPr="005367CF" w:rsidRDefault="00E653B6" w:rsidP="00246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Нейтрализатор запаха во флаконе, концентрированная нейтрализующая запах жидкость, флакон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 50 мл.</w:t>
            </w:r>
          </w:p>
        </w:tc>
        <w:tc>
          <w:tcPr>
            <w:tcW w:w="1832" w:type="dxa"/>
            <w:shd w:val="clear" w:color="auto" w:fill="auto"/>
          </w:tcPr>
          <w:p w:rsidR="00E653B6" w:rsidRPr="005367CF" w:rsidRDefault="00F93033" w:rsidP="00D05D18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204</w:t>
            </w:r>
          </w:p>
        </w:tc>
      </w:tr>
      <w:tr w:rsidR="00F852DA" w:rsidRPr="002D2EBD" w:rsidTr="009D3ABA">
        <w:trPr>
          <w:trHeight w:val="1307"/>
        </w:trPr>
        <w:tc>
          <w:tcPr>
            <w:tcW w:w="2235" w:type="dxa"/>
            <w:shd w:val="clear" w:color="auto" w:fill="auto"/>
          </w:tcPr>
          <w:p w:rsidR="00F852DA" w:rsidRPr="00F852DA" w:rsidRDefault="00F852DA" w:rsidP="00246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DA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Абсорбирующие </w:t>
            </w:r>
            <w:proofErr w:type="spellStart"/>
            <w:r w:rsidRPr="00F852DA">
              <w:rPr>
                <w:rFonts w:ascii="Times New Roman" w:hAnsi="Times New Roman" w:cs="Times New Roman"/>
                <w:sz w:val="20"/>
                <w:szCs w:val="20"/>
              </w:rPr>
              <w:t>желирующие</w:t>
            </w:r>
            <w:proofErr w:type="spellEnd"/>
            <w:r w:rsidRPr="00F852DA">
              <w:rPr>
                <w:rFonts w:ascii="Times New Roman" w:hAnsi="Times New Roman" w:cs="Times New Roman"/>
                <w:sz w:val="20"/>
                <w:szCs w:val="20"/>
              </w:rPr>
              <w:t xml:space="preserve"> пакетики для </w:t>
            </w:r>
            <w:proofErr w:type="spellStart"/>
            <w:r w:rsidRPr="00F852DA">
              <w:rPr>
                <w:rFonts w:ascii="Times New Roman" w:hAnsi="Times New Roman" w:cs="Times New Roman"/>
                <w:sz w:val="20"/>
                <w:szCs w:val="20"/>
              </w:rPr>
              <w:t>стомных</w:t>
            </w:r>
            <w:proofErr w:type="spellEnd"/>
            <w:r w:rsidRPr="00F852DA">
              <w:rPr>
                <w:rFonts w:ascii="Times New Roman" w:hAnsi="Times New Roman" w:cs="Times New Roman"/>
                <w:sz w:val="20"/>
                <w:szCs w:val="20"/>
              </w:rPr>
              <w:t xml:space="preserve"> мешков, 30 шт.</w:t>
            </w:r>
          </w:p>
        </w:tc>
        <w:tc>
          <w:tcPr>
            <w:tcW w:w="5953" w:type="dxa"/>
            <w:shd w:val="clear" w:color="auto" w:fill="auto"/>
          </w:tcPr>
          <w:p w:rsidR="00F852DA" w:rsidRPr="008E1372" w:rsidRDefault="008E1372" w:rsidP="00246A9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1372">
              <w:rPr>
                <w:rFonts w:ascii="Times New Roman" w:hAnsi="Times New Roman" w:cs="Times New Roman"/>
                <w:sz w:val="20"/>
                <w:szCs w:val="20"/>
              </w:rPr>
              <w:t xml:space="preserve">редство должно быть представлено в виде специальных пакетиков-саше для размещения внутри сборного мешка калоприемника или </w:t>
            </w:r>
            <w:proofErr w:type="spellStart"/>
            <w:r w:rsidRPr="008E1372">
              <w:rPr>
                <w:rFonts w:ascii="Times New Roman" w:hAnsi="Times New Roman" w:cs="Times New Roman"/>
                <w:sz w:val="20"/>
                <w:szCs w:val="20"/>
              </w:rPr>
              <w:t>уростомника</w:t>
            </w:r>
            <w:proofErr w:type="spellEnd"/>
            <w:r w:rsidRPr="008E1372">
              <w:rPr>
                <w:rFonts w:ascii="Times New Roman" w:hAnsi="Times New Roman" w:cs="Times New Roman"/>
                <w:sz w:val="20"/>
                <w:szCs w:val="20"/>
              </w:rPr>
              <w:t xml:space="preserve">. Данное средство должно преобразовывать содержимое сборного мешка калоприемника или </w:t>
            </w:r>
            <w:proofErr w:type="spellStart"/>
            <w:r w:rsidRPr="008E1372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8E1372">
              <w:rPr>
                <w:rFonts w:ascii="Times New Roman" w:hAnsi="Times New Roman" w:cs="Times New Roman"/>
                <w:sz w:val="20"/>
                <w:szCs w:val="20"/>
              </w:rPr>
              <w:t xml:space="preserve">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В одной упаковке должно быть 30 шт. пакетиков-саше.</w:t>
            </w:r>
          </w:p>
        </w:tc>
        <w:tc>
          <w:tcPr>
            <w:tcW w:w="1832" w:type="dxa"/>
            <w:shd w:val="clear" w:color="auto" w:fill="auto"/>
          </w:tcPr>
          <w:p w:rsidR="00F852DA" w:rsidRDefault="00F93033" w:rsidP="00D05D18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360</w:t>
            </w:r>
          </w:p>
        </w:tc>
      </w:tr>
      <w:tr w:rsidR="00E653B6" w:rsidRPr="00E653B6" w:rsidTr="00E26857">
        <w:tc>
          <w:tcPr>
            <w:tcW w:w="8188" w:type="dxa"/>
            <w:gridSpan w:val="2"/>
            <w:shd w:val="clear" w:color="auto" w:fill="auto"/>
          </w:tcPr>
          <w:p w:rsidR="00E653B6" w:rsidRPr="00E653B6" w:rsidRDefault="00E653B6" w:rsidP="00246A9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B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2" w:type="dxa"/>
            <w:shd w:val="clear" w:color="auto" w:fill="auto"/>
          </w:tcPr>
          <w:p w:rsidR="00E653B6" w:rsidRPr="00E653B6" w:rsidRDefault="0028247A" w:rsidP="00246A96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17727</w:t>
            </w:r>
          </w:p>
        </w:tc>
      </w:tr>
    </w:tbl>
    <w:p w:rsidR="00C4008B" w:rsidRDefault="00C4008B" w:rsidP="002D2E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749">
        <w:rPr>
          <w:rFonts w:ascii="Times New Roman" w:hAnsi="Times New Roman"/>
          <w:i/>
          <w:szCs w:val="20"/>
        </w:rPr>
        <w:t>* Поставляемый Товар должен быть новым, не бывшим в употреблении</w:t>
      </w:r>
      <w:r w:rsidRPr="003B1749">
        <w:rPr>
          <w:rFonts w:ascii="Times New Roman" w:hAnsi="Times New Roman"/>
          <w:i/>
          <w:spacing w:val="-4"/>
          <w:szCs w:val="20"/>
        </w:rPr>
        <w:t>.</w:t>
      </w:r>
    </w:p>
    <w:p w:rsidR="00C4008B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hAnsi="Times New Roman"/>
          <w:b/>
          <w:bCs/>
          <w:sz w:val="24"/>
        </w:rPr>
        <w:t>Требования к качеству и безопасности товара: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Товар должен соответствовать требованиям следующих стандартов: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</w:t>
      </w:r>
      <w:r w:rsidR="00034B19">
        <w:rPr>
          <w:rFonts w:ascii="Times New Roman" w:eastAsia="Lucida Sans Unicode" w:hAnsi="Times New Roman"/>
          <w:kern w:val="1"/>
          <w:sz w:val="24"/>
          <w:szCs w:val="24"/>
        </w:rPr>
        <w:t xml:space="preserve"> требования и методы испытаний».</w:t>
      </w:r>
      <w:bookmarkStart w:id="0" w:name="_GoBack"/>
      <w:bookmarkEnd w:id="0"/>
    </w:p>
    <w:p w:rsidR="00034B1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</w:t>
      </w:r>
      <w:r w:rsidR="00034B19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034B19" w:rsidRDefault="00034B19" w:rsidP="00034B19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Национальный стандарт Российской Федерации ГОСТ Р </w:t>
      </w:r>
      <w:r>
        <w:rPr>
          <w:rFonts w:ascii="Times New Roman" w:eastAsia="Lucida Sans Unicode" w:hAnsi="Times New Roman"/>
          <w:kern w:val="1"/>
          <w:sz w:val="24"/>
          <w:szCs w:val="24"/>
        </w:rPr>
        <w:t>58235-2018 «Специальные средства при нарушении функций выделения. Термины и определения. Классификация».</w:t>
      </w:r>
    </w:p>
    <w:p w:rsidR="00C4008B" w:rsidRPr="003B1749" w:rsidRDefault="00034B19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Национальный стандарт Российской Федерации ГОСТ Р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58237-2018 «Средства ухода за кишечными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</w:rPr>
        <w:t>стомами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</w:rPr>
        <w:t>стомы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</w:rPr>
        <w:t>. Характеристики и основные требования. Методы испытаний».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  </w:t>
      </w:r>
      <w:r w:rsidR="00C4008B"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 w:rsidRPr="003B1749">
        <w:rPr>
          <w:rFonts w:ascii="Times New Roman" w:eastAsia="Lucida Sans Unicode" w:hAnsi="Times New Roman"/>
          <w:kern w:val="1"/>
          <w:sz w:val="24"/>
          <w:szCs w:val="24"/>
        </w:rPr>
        <w:t>цитотоксичность</w:t>
      </w:r>
      <w:proofErr w:type="spellEnd"/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Сырье и материалы для изготовления специальных средств при нарушениях функций выделения (уро - и калоприемников) и ухода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Конструкция специальных средств при нарушениях функций выделения (уро- и калоприемников, катетеров) должна обеспечивать пользователю удобство и простоту обращения с ними, должна соответствовать степени компенсации ограничения жизнедеятельности инвалидов, а также отвечать медицинским и социальным требованиям: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герметичность;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прочность прикрепления;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безопасность для кожных покровов;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эстетичность;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незаметность;</w:t>
      </w:r>
    </w:p>
    <w:p w:rsidR="00C4008B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полная изоляция содержимого от внешней среды и одежды инвалида.</w:t>
      </w:r>
    </w:p>
    <w:p w:rsidR="00E653B6" w:rsidRPr="00DA382A" w:rsidRDefault="00E653B6" w:rsidP="00E653B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Сырье и материалы для изготовления специальных средств ухода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653B6" w:rsidRPr="005367CF" w:rsidRDefault="00E653B6" w:rsidP="00E653B6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Сырье и материалы для изготовления средств по уходу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653B6" w:rsidRPr="003B1749" w:rsidRDefault="00E653B6" w:rsidP="00E653B6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 средствах средств по уходу за стомой не допускаются механические повреждения (разрыв края, разрезы и т.п.) видимые невооруженным глазом.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4008B" w:rsidRDefault="00C4008B" w:rsidP="00C4008B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3B1749">
        <w:rPr>
          <w:rFonts w:ascii="Times New Roman" w:hAnsi="Times New Roman"/>
          <w:b/>
          <w:bCs/>
          <w:sz w:val="24"/>
        </w:rPr>
        <w:t>Требования к упаковке, отгрузке товара</w:t>
      </w:r>
      <w:r w:rsidRPr="003B1749">
        <w:rPr>
          <w:rFonts w:ascii="Times New Roman" w:hAnsi="Times New Roman"/>
          <w:sz w:val="24"/>
        </w:rPr>
        <w:t>:</w:t>
      </w:r>
    </w:p>
    <w:p w:rsidR="00E653B6" w:rsidRPr="005367CF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Упаковка товара должна обеспечивать его защиту от повреждений, порчи, загрязнения, воздействия механических и климатических факторов во время транспортирования, хранения.</w:t>
      </w:r>
    </w:p>
    <w:p w:rsidR="00E653B6" w:rsidRPr="005367CF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E653B6" w:rsidRPr="003B1749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lastRenderedPageBreak/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В специальных средствах при нарушениях функций выделения (уро- калоприемниках, катетеров) не допускаются механические повреждения (разрыв края, разрезы и т.п.) видимые невооруженным глазом.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Каждый из специальных средств при нарушениях функций выделения (катетеров) должен быть упакован индивидуально.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Специальные средства при нарушении функций выделения (уро - и калоприемники, катетеры) должны быть упакованы</w:t>
      </w:r>
      <w:r w:rsidRPr="003B1749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по несколько штук в пакеты из полимерной пленки или пачки по Межгосударственному стандарту </w:t>
      </w:r>
      <w:r w:rsidRPr="003B1749">
        <w:rPr>
          <w:rFonts w:ascii="Times New Roman" w:hAnsi="Times New Roman"/>
          <w:sz w:val="24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Транспортирование –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по Государственному стандарту Союза ССР ГОСТ 6658-75 «Изделия из бумаги и картона. Упаковка, маркировка, транспортирование и хранение (с Изменениями № 1, 2, 3, 4)» любым видом крытого транспорта в соответствии с правилами перевозки грузов, действующими на данном виде транспорта.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Маркировка и упаковка в соответствии с Государственным стандартом РФ ГОСТ Р 50460-92 «Знак соответствия при обязательной сертификации. Форма, размеры и технические требования» должна включать: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 страну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-изготовителя;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наименование предприятия -</w:t>
      </w:r>
      <w:r w:rsidR="004F10E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изготовителя, юридический адрес, товарный знак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отличительные характеристики изделий в соответствии с их техническим исполнением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номер артикула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количество изделий в упаковке;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правила пользования (при необходимости);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штриховой код изделия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информацию о сертификации (при наличии).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B1749">
        <w:rPr>
          <w:rFonts w:ascii="Times New Roman" w:hAnsi="Times New Roman"/>
          <w:b/>
          <w:sz w:val="24"/>
        </w:rPr>
        <w:t>Требования к сроку и (или) объему предоставлений гарантий качества</w:t>
      </w:r>
      <w:r w:rsidRPr="003B1749">
        <w:rPr>
          <w:rFonts w:ascii="Times New Roman" w:hAnsi="Times New Roman"/>
          <w:sz w:val="24"/>
        </w:rPr>
        <w:t>:</w:t>
      </w:r>
    </w:p>
    <w:p w:rsidR="00C4008B" w:rsidRPr="003B1749" w:rsidRDefault="00C4008B" w:rsidP="00C4008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3B174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Срок годности Товара должен быть не менее 12 (двенадцати) месяцев с момента подписания Получателем акта сдачи-приемки Товара, и не может быть меньше установленного изготовителем срока годности.</w:t>
      </w:r>
    </w:p>
    <w:p w:rsidR="00D05D18" w:rsidRDefault="00C108A5" w:rsidP="00D05D18">
      <w:pPr>
        <w:autoSpaceDE w:val="0"/>
        <w:spacing w:line="228" w:lineRule="auto"/>
        <w:ind w:firstLine="709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5B4ECD">
        <w:rPr>
          <w:rFonts w:ascii="Times New Roman" w:hAnsi="Times New Roman"/>
          <w:b/>
          <w:sz w:val="24"/>
        </w:rPr>
        <w:t xml:space="preserve">Место </w:t>
      </w:r>
      <w:r>
        <w:rPr>
          <w:rFonts w:ascii="Times New Roman" w:hAnsi="Times New Roman"/>
          <w:b/>
          <w:sz w:val="24"/>
        </w:rPr>
        <w:t xml:space="preserve">поставки </w:t>
      </w:r>
      <w:r w:rsidRPr="008109BA">
        <w:rPr>
          <w:rFonts w:ascii="Times New Roman" w:hAnsi="Times New Roman"/>
          <w:b/>
          <w:sz w:val="24"/>
        </w:rPr>
        <w:t>товара:</w:t>
      </w:r>
      <w:r w:rsidRPr="008109BA">
        <w:rPr>
          <w:rFonts w:ascii="Times New Roman" w:hAnsi="Times New Roman"/>
          <w:sz w:val="24"/>
        </w:rPr>
        <w:t xml:space="preserve"> </w:t>
      </w:r>
      <w:r w:rsidRPr="005B7393">
        <w:rPr>
          <w:rFonts w:ascii="Times New Roman" w:hAnsi="Times New Roman"/>
          <w:sz w:val="24"/>
        </w:rPr>
        <w:t>Еврейская автономная область по адресу Получателя (возможность доставить товар до конкретного инвалида при согласии Получателя о предоставлении информации личного характера Поставщику). В городе Биробиджане возможна выдача в пункте выдачи, организованном поставщиком, после заключения контракта.</w:t>
      </w:r>
      <w:r>
        <w:rPr>
          <w:rFonts w:ascii="Times New Roman" w:eastAsia="Times New Roman" w:hAnsi="Times New Roman" w:cs="Calibri"/>
          <w:sz w:val="24"/>
          <w:szCs w:val="20"/>
          <w:lang w:eastAsia="ar-SA"/>
        </w:rPr>
        <w:t xml:space="preserve"> </w:t>
      </w:r>
    </w:p>
    <w:p w:rsidR="00D05D18" w:rsidRPr="009E4DC7" w:rsidRDefault="00D05D18" w:rsidP="00D05D18">
      <w:pPr>
        <w:autoSpaceDE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D18">
        <w:rPr>
          <w:rFonts w:ascii="Times New Roman" w:hAnsi="Times New Roman" w:cs="Times New Roman"/>
          <w:b/>
          <w:sz w:val="24"/>
          <w:szCs w:val="24"/>
        </w:rPr>
        <w:t>Срок поставки и выдачи товара:</w:t>
      </w:r>
      <w:r w:rsidRPr="00D05D18">
        <w:rPr>
          <w:rFonts w:ascii="Times New Roman" w:hAnsi="Times New Roman" w:cs="Times New Roman"/>
          <w:sz w:val="24"/>
          <w:szCs w:val="24"/>
        </w:rPr>
        <w:t xml:space="preserve"> </w:t>
      </w:r>
      <w:r w:rsidR="005D4854">
        <w:rPr>
          <w:rFonts w:ascii="Times New Roman" w:hAnsi="Times New Roman" w:cs="Times New Roman"/>
          <w:sz w:val="24"/>
          <w:szCs w:val="24"/>
          <w:u w:val="single"/>
        </w:rPr>
        <w:t>с момента заключения государственного контракта по 30 сентября 2020.</w:t>
      </w:r>
    </w:p>
    <w:p w:rsidR="00D05D18" w:rsidRPr="00D05D18" w:rsidRDefault="00D05D18" w:rsidP="00D0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bCs/>
          <w:sz w:val="24"/>
          <w:szCs w:val="24"/>
        </w:rPr>
        <w:t>В</w:t>
      </w:r>
      <w:r w:rsidRPr="00D05D18">
        <w:rPr>
          <w:rFonts w:ascii="Times New Roman" w:hAnsi="Times New Roman" w:cs="Times New Roman"/>
          <w:sz w:val="24"/>
          <w:szCs w:val="24"/>
        </w:rPr>
        <w:t>ыдача должна производиться в количестве, указанном в направлении.</w:t>
      </w:r>
    </w:p>
    <w:p w:rsidR="00D05D18" w:rsidRPr="00D05D18" w:rsidRDefault="00D05D18" w:rsidP="00D05D18">
      <w:pPr>
        <w:spacing w:after="0" w:line="228" w:lineRule="auto"/>
        <w:ind w:firstLine="600"/>
        <w:jc w:val="both"/>
        <w:rPr>
          <w:rFonts w:ascii="Times New Roman" w:hAnsi="Times New Roman" w:cs="Times New Roman"/>
          <w:sz w:val="24"/>
        </w:rPr>
      </w:pP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доставки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30</w:t>
      </w:r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получения</w:t>
      </w:r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выдаваемого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Заказчиком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05D18" w:rsidRPr="00D05D18" w:rsidRDefault="00D05D18" w:rsidP="00D0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</w:p>
    <w:sectPr w:rsidR="00D05D18" w:rsidRPr="00D05D18" w:rsidSect="00D05D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C"/>
    <w:rsid w:val="00002049"/>
    <w:rsid w:val="00012C43"/>
    <w:rsid w:val="00015548"/>
    <w:rsid w:val="00034B19"/>
    <w:rsid w:val="00060BE7"/>
    <w:rsid w:val="000649E2"/>
    <w:rsid w:val="000825CF"/>
    <w:rsid w:val="00091A28"/>
    <w:rsid w:val="0009545E"/>
    <w:rsid w:val="000E2FF2"/>
    <w:rsid w:val="00120A8E"/>
    <w:rsid w:val="0015179A"/>
    <w:rsid w:val="0017150E"/>
    <w:rsid w:val="001905C4"/>
    <w:rsid w:val="001B4D4D"/>
    <w:rsid w:val="00201B16"/>
    <w:rsid w:val="0028247A"/>
    <w:rsid w:val="002D102C"/>
    <w:rsid w:val="002D17B2"/>
    <w:rsid w:val="002D2EBD"/>
    <w:rsid w:val="002F6C54"/>
    <w:rsid w:val="00310799"/>
    <w:rsid w:val="0032741F"/>
    <w:rsid w:val="00327D09"/>
    <w:rsid w:val="00333716"/>
    <w:rsid w:val="00367691"/>
    <w:rsid w:val="003719BC"/>
    <w:rsid w:val="00376231"/>
    <w:rsid w:val="00397FD6"/>
    <w:rsid w:val="003A37CE"/>
    <w:rsid w:val="003B5E99"/>
    <w:rsid w:val="003F49FA"/>
    <w:rsid w:val="0040421C"/>
    <w:rsid w:val="0043567D"/>
    <w:rsid w:val="00463F5F"/>
    <w:rsid w:val="004925A1"/>
    <w:rsid w:val="004B352D"/>
    <w:rsid w:val="004F10E4"/>
    <w:rsid w:val="00532328"/>
    <w:rsid w:val="00540741"/>
    <w:rsid w:val="00595D8E"/>
    <w:rsid w:val="005C54D8"/>
    <w:rsid w:val="005D3226"/>
    <w:rsid w:val="005D4854"/>
    <w:rsid w:val="00611E39"/>
    <w:rsid w:val="00623D63"/>
    <w:rsid w:val="00624522"/>
    <w:rsid w:val="00634DDE"/>
    <w:rsid w:val="00693FB1"/>
    <w:rsid w:val="006A0278"/>
    <w:rsid w:val="006A21F0"/>
    <w:rsid w:val="006B7EEC"/>
    <w:rsid w:val="006D6C4B"/>
    <w:rsid w:val="006E5356"/>
    <w:rsid w:val="00751C9C"/>
    <w:rsid w:val="0076016C"/>
    <w:rsid w:val="00777230"/>
    <w:rsid w:val="007E6B03"/>
    <w:rsid w:val="00800890"/>
    <w:rsid w:val="00801059"/>
    <w:rsid w:val="008B2B35"/>
    <w:rsid w:val="008E0ED8"/>
    <w:rsid w:val="008E1372"/>
    <w:rsid w:val="009078CA"/>
    <w:rsid w:val="00937576"/>
    <w:rsid w:val="009434C5"/>
    <w:rsid w:val="00962AA0"/>
    <w:rsid w:val="00967C03"/>
    <w:rsid w:val="00982403"/>
    <w:rsid w:val="0099118D"/>
    <w:rsid w:val="0099358E"/>
    <w:rsid w:val="009A31BF"/>
    <w:rsid w:val="009A6D31"/>
    <w:rsid w:val="009D3ABA"/>
    <w:rsid w:val="009E4DC7"/>
    <w:rsid w:val="00A05DB2"/>
    <w:rsid w:val="00A06C6A"/>
    <w:rsid w:val="00A23E02"/>
    <w:rsid w:val="00A77723"/>
    <w:rsid w:val="00A90266"/>
    <w:rsid w:val="00B44D78"/>
    <w:rsid w:val="00B56244"/>
    <w:rsid w:val="00B67F04"/>
    <w:rsid w:val="00B86258"/>
    <w:rsid w:val="00BA5D02"/>
    <w:rsid w:val="00BB58AC"/>
    <w:rsid w:val="00BC0819"/>
    <w:rsid w:val="00BD61D8"/>
    <w:rsid w:val="00BE5288"/>
    <w:rsid w:val="00C108A5"/>
    <w:rsid w:val="00C20D56"/>
    <w:rsid w:val="00C4008B"/>
    <w:rsid w:val="00C447D0"/>
    <w:rsid w:val="00C571D9"/>
    <w:rsid w:val="00C67478"/>
    <w:rsid w:val="00CB7AE1"/>
    <w:rsid w:val="00CD51C7"/>
    <w:rsid w:val="00D05D18"/>
    <w:rsid w:val="00D22695"/>
    <w:rsid w:val="00D52B62"/>
    <w:rsid w:val="00DB2F1A"/>
    <w:rsid w:val="00DC20E7"/>
    <w:rsid w:val="00DD032B"/>
    <w:rsid w:val="00E57D2C"/>
    <w:rsid w:val="00E653B6"/>
    <w:rsid w:val="00E86CE8"/>
    <w:rsid w:val="00ED5D3D"/>
    <w:rsid w:val="00F15FDA"/>
    <w:rsid w:val="00F75F0F"/>
    <w:rsid w:val="00F852DA"/>
    <w:rsid w:val="00F93033"/>
    <w:rsid w:val="00FB02DC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548"/>
    <w:pPr>
      <w:spacing w:after="0" w:line="240" w:lineRule="auto"/>
    </w:pPr>
  </w:style>
  <w:style w:type="paragraph" w:customStyle="1" w:styleId="ConsPlusNormal">
    <w:name w:val="ConsPlusNormal"/>
    <w:rsid w:val="00C10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09545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693F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qFormat/>
    <w:rsid w:val="007601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548"/>
    <w:pPr>
      <w:spacing w:after="0" w:line="240" w:lineRule="auto"/>
    </w:pPr>
  </w:style>
  <w:style w:type="paragraph" w:customStyle="1" w:styleId="ConsPlusNormal">
    <w:name w:val="ConsPlusNormal"/>
    <w:rsid w:val="00C10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09545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693F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qFormat/>
    <w:rsid w:val="00760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7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Гришова Ирина Сергеевна</cp:lastModifiedBy>
  <cp:revision>52</cp:revision>
  <cp:lastPrinted>2019-11-12T01:59:00Z</cp:lastPrinted>
  <dcterms:created xsi:type="dcterms:W3CDTF">2015-10-27T06:19:00Z</dcterms:created>
  <dcterms:modified xsi:type="dcterms:W3CDTF">2020-05-25T07:39:00Z</dcterms:modified>
</cp:coreProperties>
</file>