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67143C" w:rsidRDefault="0067143C" w:rsidP="0067143C">
      <w:pPr>
        <w:tabs>
          <w:tab w:val="left" w:pos="4380"/>
        </w:tabs>
        <w:jc w:val="center"/>
        <w:rPr>
          <w:b/>
          <w:iCs/>
          <w:spacing w:val="-4"/>
        </w:rPr>
      </w:pPr>
      <w:r w:rsidRPr="007E124E">
        <w:rPr>
          <w:b/>
        </w:rPr>
        <w:t xml:space="preserve">на оказание услуг </w:t>
      </w:r>
      <w:r w:rsidR="005873D2" w:rsidRPr="005873D2">
        <w:rPr>
          <w:b/>
        </w:rPr>
        <w:t xml:space="preserve">по санаторно-курортному лечению отдельных категорий граждан </w:t>
      </w:r>
      <w:r w:rsidR="005873D2" w:rsidRPr="005873D2">
        <w:rPr>
          <w:b/>
          <w:bCs/>
        </w:rPr>
        <w:t>(дети-</w:t>
      </w:r>
      <w:proofErr w:type="gramStart"/>
      <w:r w:rsidR="005873D2" w:rsidRPr="005873D2">
        <w:rPr>
          <w:b/>
          <w:bCs/>
        </w:rPr>
        <w:t>инвалиды)  по</w:t>
      </w:r>
      <w:proofErr w:type="gramEnd"/>
      <w:r w:rsidR="005873D2" w:rsidRPr="005873D2">
        <w:rPr>
          <w:b/>
          <w:bCs/>
        </w:rPr>
        <w:t xml:space="preserve"> нервным  и психоневрологическими заболеваниями</w:t>
      </w:r>
    </w:p>
    <w:p w:rsidR="005559D7" w:rsidRPr="001624A5" w:rsidRDefault="005559D7" w:rsidP="0067143C">
      <w:pPr>
        <w:tabs>
          <w:tab w:val="left" w:pos="4380"/>
        </w:tabs>
        <w:jc w:val="center"/>
        <w:rPr>
          <w:b/>
          <w:iCs/>
          <w:spacing w:val="-4"/>
          <w:sz w:val="22"/>
          <w:szCs w:val="22"/>
        </w:rPr>
      </w:pPr>
    </w:p>
    <w:p w:rsidR="00C95663" w:rsidRPr="00113BD9" w:rsidRDefault="00C95663" w:rsidP="00C95663">
      <w:pPr>
        <w:ind w:firstLine="601"/>
        <w:jc w:val="both"/>
      </w:pPr>
      <w:r>
        <w:rPr>
          <w:b/>
        </w:rPr>
        <w:t xml:space="preserve">Предмет Контракта: </w:t>
      </w:r>
      <w:r w:rsidRPr="00113BD9">
        <w:t xml:space="preserve">услуги на оказание услуг по санаторно-курортному лечению отдельных категорий граждан (дети-инвалиды) </w:t>
      </w:r>
      <w:r w:rsidRPr="00113BD9">
        <w:rPr>
          <w:iCs/>
          <w:spacing w:val="-4"/>
        </w:rPr>
        <w:t>по нервным и психоневрологическим заболеваниям</w:t>
      </w:r>
    </w:p>
    <w:p w:rsidR="00C95663" w:rsidRDefault="00C95663" w:rsidP="00C95663">
      <w:pPr>
        <w:ind w:firstLine="601"/>
        <w:jc w:val="both"/>
      </w:pPr>
      <w:r>
        <w:rPr>
          <w:b/>
        </w:rPr>
        <w:t>Продолжительность санаторно-курортного лечения:</w:t>
      </w:r>
      <w:r>
        <w:t xml:space="preserve"> </w:t>
      </w:r>
      <w:r w:rsidRPr="004607C0">
        <w:rPr>
          <w:b/>
        </w:rPr>
        <w:t>21 день.</w:t>
      </w:r>
      <w:r>
        <w:t xml:space="preserve"> </w:t>
      </w:r>
    </w:p>
    <w:p w:rsidR="00C95663" w:rsidRDefault="00C95663" w:rsidP="00C95663">
      <w:pPr>
        <w:tabs>
          <w:tab w:val="left" w:pos="690"/>
          <w:tab w:val="left" w:pos="735"/>
        </w:tabs>
        <w:spacing w:before="100"/>
        <w:jc w:val="both"/>
      </w:pPr>
      <w:r>
        <w:rPr>
          <w:b/>
        </w:rPr>
        <w:t xml:space="preserve">         Объем оказываемых услуг: </w:t>
      </w:r>
      <w:r>
        <w:t xml:space="preserve">Количество </w:t>
      </w:r>
      <w:proofErr w:type="spellStart"/>
      <w:r>
        <w:t>койко</w:t>
      </w:r>
      <w:proofErr w:type="spellEnd"/>
      <w:r>
        <w:t>/дней – 1722, количество путевок 82 штук.</w:t>
      </w:r>
    </w:p>
    <w:p w:rsidR="00C95663" w:rsidRDefault="00C95663" w:rsidP="00C95663">
      <w:pPr>
        <w:tabs>
          <w:tab w:val="left" w:pos="-1843"/>
        </w:tabs>
        <w:snapToGrid w:val="0"/>
        <w:jc w:val="both"/>
        <w:rPr>
          <w:bCs/>
        </w:rPr>
      </w:pPr>
      <w:r>
        <w:rPr>
          <w:b/>
        </w:rPr>
        <w:t xml:space="preserve">          Место оказания услуг:</w:t>
      </w:r>
      <w:r>
        <w:t xml:space="preserve"> </w:t>
      </w:r>
      <w:r>
        <w:rPr>
          <w:bCs/>
        </w:rPr>
        <w:t>Российская Федерация.</w:t>
      </w:r>
    </w:p>
    <w:p w:rsidR="00C95663" w:rsidRDefault="00C95663" w:rsidP="00C95663">
      <w:pPr>
        <w:keepNext/>
        <w:keepLines/>
        <w:suppressLineNumbers/>
        <w:ind w:firstLine="601"/>
        <w:jc w:val="both"/>
      </w:pPr>
      <w:r>
        <w:rPr>
          <w:b/>
        </w:rPr>
        <w:t>График оказания услуг:</w:t>
      </w:r>
      <w:r>
        <w:t xml:space="preserve"> не ранее 30 (тридцати) календарных дней с </w:t>
      </w:r>
      <w:r w:rsidR="006355C7">
        <w:t>даты   подписания Контракта по 19</w:t>
      </w:r>
      <w:r>
        <w:t>.11.2020 года (включительно).  Оказание услуг по санаторно-курортному лечению отдельных категорий граждан (дети-инвалиды) равномерно распределены в каждом месяце в период действия Контракта.</w:t>
      </w:r>
    </w:p>
    <w:p w:rsidR="005873D2" w:rsidRPr="001624A5" w:rsidRDefault="005873D2" w:rsidP="005873D2">
      <w:pPr>
        <w:keepNext/>
        <w:keepLines/>
        <w:widowControl w:val="0"/>
        <w:suppressLineNumbers/>
        <w:suppressAutoHyphens/>
        <w:ind w:firstLine="601"/>
        <w:jc w:val="both"/>
        <w:rPr>
          <w:b/>
          <w:color w:val="000000"/>
          <w:sz w:val="22"/>
          <w:szCs w:val="22"/>
          <w:lang w:eastAsia="zh-CN"/>
        </w:rPr>
      </w:pPr>
      <w:r w:rsidRPr="001624A5">
        <w:rPr>
          <w:b/>
          <w:color w:val="000000"/>
          <w:sz w:val="22"/>
          <w:szCs w:val="22"/>
          <w:lang w:eastAsia="zh-CN"/>
        </w:rPr>
        <w:t>Требования к качеству услуг:</w:t>
      </w:r>
    </w:p>
    <w:p w:rsidR="001624A5" w:rsidRPr="00C95663" w:rsidRDefault="005873D2" w:rsidP="00C95663">
      <w:pPr>
        <w:pStyle w:val="affffffffffff9"/>
        <w:keepNext/>
        <w:keepLines/>
        <w:spacing w:after="0" w:line="100" w:lineRule="atLeast"/>
        <w:ind w:firstLine="601"/>
        <w:jc w:val="both"/>
        <w:rPr>
          <w:rFonts w:ascii="Times New Roman" w:eastAsia="Calibri" w:hAnsi="Times New Roman" w:cs="Times New Roman"/>
          <w:b/>
          <w:i/>
        </w:rPr>
      </w:pPr>
      <w:r w:rsidRPr="005873D2">
        <w:t xml:space="preserve">1. </w:t>
      </w:r>
      <w:r w:rsidR="00C95663" w:rsidRPr="00C95663">
        <w:rPr>
          <w:rFonts w:ascii="Times New Roman" w:hAnsi="Times New Roman" w:cs="Times New Roman"/>
          <w:b/>
          <w:i/>
        </w:rPr>
        <w:t xml:space="preserve">- </w:t>
      </w:r>
      <w:r w:rsidR="001624A5" w:rsidRPr="00C95663">
        <w:rPr>
          <w:rFonts w:ascii="Times New Roman" w:hAnsi="Times New Roman" w:cs="Times New Roman"/>
          <w:b/>
          <w:i/>
        </w:rPr>
        <w:t xml:space="preserve"> Копия лицензии на осуществление медицинской деятельности по санаторно-курортной помощи по указанному заболеванию, </w:t>
      </w:r>
      <w:r w:rsidR="001624A5" w:rsidRPr="00C95663">
        <w:rPr>
          <w:rFonts w:ascii="Times New Roman" w:hAnsi="Times New Roman" w:cs="Times New Roman"/>
          <w:b/>
          <w:i/>
          <w:color w:val="000000" w:themeColor="text1"/>
          <w:spacing w:val="-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001624A5" w:rsidRPr="00C95663">
        <w:rPr>
          <w:rFonts w:ascii="Times New Roman" w:eastAsia="Calibri" w:hAnsi="Times New Roman" w:cs="Times New Roman"/>
          <w:b/>
          <w:i/>
        </w:rPr>
        <w:t xml:space="preserve"> </w:t>
      </w:r>
    </w:p>
    <w:p w:rsidR="001624A5" w:rsidRPr="00C95663" w:rsidRDefault="001624A5" w:rsidP="001624A5">
      <w:pPr>
        <w:pStyle w:val="affffffffffff9"/>
        <w:keepNext/>
        <w:keepLines/>
        <w:spacing w:after="0" w:line="100" w:lineRule="atLeast"/>
        <w:jc w:val="both"/>
        <w:rPr>
          <w:rFonts w:ascii="Times New Roman" w:hAnsi="Times New Roman" w:cs="Times New Roman"/>
          <w:b/>
          <w:i/>
        </w:rPr>
      </w:pPr>
      <w:r w:rsidRPr="00C95663">
        <w:rPr>
          <w:rFonts w:ascii="Times New Roman" w:hAnsi="Times New Roman" w:cs="Times New Roman"/>
          <w:b/>
          <w:i/>
          <w:color w:val="000000"/>
        </w:rPr>
        <w:t xml:space="preserve">  - </w:t>
      </w:r>
      <w:proofErr w:type="gramStart"/>
      <w:r w:rsidRPr="00C95663">
        <w:rPr>
          <w:rFonts w:ascii="Times New Roman" w:hAnsi="Times New Roman" w:cs="Times New Roman"/>
          <w:b/>
          <w:i/>
          <w:color w:val="000000"/>
        </w:rPr>
        <w:t>В</w:t>
      </w:r>
      <w:proofErr w:type="gramEnd"/>
      <w:r w:rsidRPr="00C95663">
        <w:rPr>
          <w:rFonts w:ascii="Times New Roman" w:hAnsi="Times New Roman" w:cs="Times New Roman"/>
          <w:b/>
          <w:i/>
          <w:color w:val="000000"/>
        </w:rPr>
        <w:t xml:space="preserve"> случае оказания услуг в Республике Крым </w:t>
      </w:r>
      <w:r w:rsidRPr="00C95663">
        <w:rPr>
          <w:rFonts w:ascii="Times New Roman" w:hAnsi="Times New Roman" w:cs="Times New Roman"/>
          <w:b/>
          <w:i/>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C95663">
        <w:rPr>
          <w:rFonts w:ascii="Times New Roman" w:hAnsi="Times New Roman" w:cs="Times New Roman"/>
          <w:b/>
          <w:i/>
          <w:color w:val="000000" w:themeColor="text1"/>
          <w:spacing w:val="-4"/>
        </w:rPr>
        <w:t>выданной лицензирующим органом в соответствии с Законом от 04.05.2011 г. № 99-ФЗ</w:t>
      </w:r>
      <w:r w:rsidRPr="00C95663">
        <w:rPr>
          <w:rFonts w:ascii="Times New Roman" w:hAnsi="Times New Roman" w:cs="Times New Roman"/>
          <w:b/>
          <w:i/>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1624A5" w:rsidRPr="00C95663" w:rsidRDefault="001624A5" w:rsidP="001624A5">
      <w:pPr>
        <w:pStyle w:val="affffffffffff9"/>
        <w:keepNext/>
        <w:keepLines/>
        <w:spacing w:after="0" w:line="100" w:lineRule="atLeast"/>
        <w:jc w:val="both"/>
        <w:rPr>
          <w:rFonts w:ascii="Times New Roman" w:eastAsia="Calibri" w:hAnsi="Times New Roman" w:cs="Times New Roman"/>
          <w:b/>
          <w:i/>
        </w:rPr>
      </w:pPr>
      <w:r w:rsidRPr="00C95663">
        <w:rPr>
          <w:rFonts w:ascii="Times New Roman" w:hAnsi="Times New Roman" w:cs="Times New Roman"/>
          <w:b/>
          <w:i/>
        </w:rPr>
        <w:t>- В случае, если участником закупки является санаторно-курортное учреждение, которое планирует привлекать соисполнителя для исполнения условий государственного контракта – лицензия на осуществление медицинской деятельности по санаторно-курортной помощи по указанному заболеванию, выданная в соответствии с Законом № 99-ФЗ на соисполнителя, либо уведомление об осуществлении соответствующего вида деятельности, выданное в соответствии со ст. 12 Закона № 6-ФКЗ и Постановлением № 207 на соисполнителя.</w:t>
      </w:r>
    </w:p>
    <w:p w:rsidR="00C95663" w:rsidRPr="001B112B" w:rsidRDefault="00C95663" w:rsidP="00C95663">
      <w:pPr>
        <w:pStyle w:val="afffff6"/>
        <w:ind w:left="0" w:firstLine="567"/>
        <w:rPr>
          <w:sz w:val="24"/>
          <w:szCs w:val="24"/>
        </w:rPr>
      </w:pPr>
      <w:r>
        <w:rPr>
          <w:color w:val="000000"/>
          <w:sz w:val="24"/>
          <w:szCs w:val="24"/>
        </w:rPr>
        <w:t xml:space="preserve">2. </w:t>
      </w:r>
      <w:r w:rsidRPr="001B112B">
        <w:rPr>
          <w:color w:val="000000"/>
          <w:sz w:val="24"/>
          <w:szCs w:val="24"/>
        </w:rPr>
        <w:t>Санаторно-курортное лечение предоставляются</w:t>
      </w:r>
      <w:r w:rsidRPr="001B112B">
        <w:rPr>
          <w:sz w:val="24"/>
          <w:szCs w:val="24"/>
        </w:rPr>
        <w:t>:</w:t>
      </w:r>
    </w:p>
    <w:p w:rsidR="00C95663" w:rsidRPr="007E124E" w:rsidRDefault="00C95663" w:rsidP="00C95663">
      <w:pPr>
        <w:keepNext/>
        <w:ind w:firstLine="709"/>
        <w:jc w:val="both"/>
      </w:pPr>
      <w:r w:rsidRPr="007E124E">
        <w:t xml:space="preserve">- 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w:t>
      </w:r>
      <w:r>
        <w:rPr>
          <w:rFonts w:eastAsia="Arial" w:cs="Arial"/>
        </w:rPr>
        <w:t>от 22.11.2004 г № 213 «Об утверждении стандарта санаторно-курортной помощи больным детским церебральным параличом»;</w:t>
      </w:r>
    </w:p>
    <w:p w:rsidR="00C95663" w:rsidRDefault="00C95663" w:rsidP="00C95663">
      <w:pPr>
        <w:tabs>
          <w:tab w:val="left" w:pos="4966"/>
          <w:tab w:val="left" w:pos="5011"/>
        </w:tabs>
        <w:ind w:left="14" w:firstLine="553"/>
        <w:jc w:val="both"/>
        <w:rPr>
          <w:color w:val="000000"/>
          <w:u w:val="single"/>
        </w:rPr>
      </w:pPr>
      <w:r>
        <w:rPr>
          <w:bCs/>
          <w:color w:val="000000"/>
        </w:rPr>
        <w:t>3. Здания и сооружения организации, оказывающей услуги по санаторно-курортному лечению соответствуют требованиям «СП 59.13330.2012. Свод правил. Доступность зданий и сооружений для маломобильных групп населения. Актуализированная редакция СНиП 35-01-2001»;</w:t>
      </w:r>
    </w:p>
    <w:p w:rsidR="00C95663" w:rsidRPr="00614ECA" w:rsidRDefault="00C95663" w:rsidP="00C95663">
      <w:pPr>
        <w:tabs>
          <w:tab w:val="left" w:pos="4966"/>
          <w:tab w:val="left" w:pos="5011"/>
        </w:tabs>
        <w:ind w:left="14" w:firstLine="553"/>
        <w:jc w:val="both"/>
        <w:rPr>
          <w:color w:val="000000"/>
          <w:u w:val="single"/>
        </w:rPr>
      </w:pPr>
      <w:r>
        <w:rPr>
          <w:kern w:val="2"/>
          <w:lang w:eastAsia="ar-SA"/>
        </w:rPr>
        <w:t xml:space="preserve">4. Размещение </w:t>
      </w:r>
      <w:r>
        <w:rPr>
          <w:color w:val="000000"/>
        </w:rPr>
        <w:t>отдельных категорий граждан</w:t>
      </w:r>
      <w:r>
        <w:rPr>
          <w:kern w:val="2"/>
          <w:lang w:eastAsia="ar-SA"/>
        </w:rPr>
        <w:t xml:space="preserve">    осуществляется согласно требованиям </w:t>
      </w:r>
      <w:r>
        <w:t>«СП 118.13330.2012. Свод правил. Общественные здания и сооружения. Актуализированная редакция СНиП 31-06-2009»;</w:t>
      </w:r>
    </w:p>
    <w:p w:rsidR="00C95663" w:rsidRDefault="00C95663" w:rsidP="00C95663">
      <w:pPr>
        <w:tabs>
          <w:tab w:val="left" w:pos="4966"/>
          <w:tab w:val="left" w:pos="5011"/>
        </w:tabs>
        <w:ind w:firstLine="553"/>
        <w:jc w:val="both"/>
        <w:rPr>
          <w:kern w:val="2"/>
          <w:lang w:eastAsia="ar-SA"/>
        </w:rPr>
      </w:pPr>
      <w:r>
        <w:rPr>
          <w:kern w:val="2"/>
          <w:lang w:eastAsia="ar-SA"/>
        </w:rPr>
        <w:lastRenderedPageBreak/>
        <w:t xml:space="preserve"> 5.  Обеспечение диетического и лечебного питания в соответствии с медицинскими показаниями. При этом организация лечебного питания осуществляться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C95663" w:rsidRDefault="00C95663" w:rsidP="00C95663">
      <w:pPr>
        <w:tabs>
          <w:tab w:val="left" w:pos="4966"/>
          <w:tab w:val="left" w:pos="5011"/>
        </w:tabs>
        <w:ind w:left="14" w:firstLine="553"/>
        <w:jc w:val="both"/>
        <w:rPr>
          <w:color w:val="000000"/>
          <w:kern w:val="2"/>
          <w:lang w:eastAsia="ar-SA"/>
        </w:rPr>
      </w:pPr>
      <w:r>
        <w:rPr>
          <w:color w:val="000000"/>
          <w:kern w:val="2"/>
          <w:lang w:eastAsia="ar-SA"/>
        </w:rPr>
        <w:t>6. Обеспечение возможности применения специальных методик лечения климатическими воздействиями (</w:t>
      </w:r>
      <w:proofErr w:type="spellStart"/>
      <w:r>
        <w:rPr>
          <w:color w:val="000000"/>
          <w:kern w:val="2"/>
          <w:lang w:eastAsia="ar-SA"/>
        </w:rPr>
        <w:t>бальнеолечение</w:t>
      </w:r>
      <w:proofErr w:type="spellEnd"/>
      <w:r>
        <w:rPr>
          <w:color w:val="000000"/>
          <w:kern w:val="2"/>
          <w:lang w:eastAsia="ar-SA"/>
        </w:rPr>
        <w:t>, грязелечение) с учетом заболевания;</w:t>
      </w:r>
    </w:p>
    <w:p w:rsidR="00C95663" w:rsidRDefault="00C95663" w:rsidP="00C95663">
      <w:pPr>
        <w:tabs>
          <w:tab w:val="left" w:pos="4966"/>
          <w:tab w:val="left" w:pos="5011"/>
        </w:tabs>
        <w:ind w:left="14" w:firstLine="553"/>
        <w:jc w:val="both"/>
        <w:rPr>
          <w:kern w:val="2"/>
          <w:lang w:eastAsia="ar-SA"/>
        </w:rPr>
      </w:pPr>
      <w:r>
        <w:rPr>
          <w:color w:val="000000"/>
          <w:kern w:val="2"/>
          <w:lang w:eastAsia="ar-SA"/>
        </w:rPr>
        <w:t xml:space="preserve"> 7. Медицинская документация на поступающих на санаторно-курортное лечение </w:t>
      </w:r>
      <w:r>
        <w:rPr>
          <w:color w:val="000000"/>
        </w:rPr>
        <w:t>отдельных категорий граждан</w:t>
      </w:r>
      <w:r>
        <w:rPr>
          <w:color w:val="000000"/>
          <w:kern w:val="2"/>
          <w:lang w:eastAsia="ar-SA"/>
        </w:rPr>
        <w:t xml:space="preserve"> осуществляться по установленным формам Минздрава РФ;</w:t>
      </w:r>
    </w:p>
    <w:p w:rsidR="00C95663" w:rsidRDefault="00C95663" w:rsidP="00C95663">
      <w:pPr>
        <w:ind w:firstLine="553"/>
        <w:jc w:val="both"/>
      </w:pPr>
      <w:r>
        <w:rPr>
          <w:kern w:val="2"/>
          <w:lang w:eastAsia="ar-SA"/>
        </w:rPr>
        <w:t xml:space="preserve">8. Услуги по санаторно-курортному лечению включают: </w:t>
      </w:r>
      <w:r>
        <w:t xml:space="preserve">проживание, питание, медицинское обслуживание, </w:t>
      </w:r>
      <w:proofErr w:type="spellStart"/>
      <w:r>
        <w:t>физкультурно</w:t>
      </w:r>
      <w:proofErr w:type="spellEnd"/>
      <w:r>
        <w:t>–оздоровительную работу, культурно-развлекательную программу;</w:t>
      </w:r>
    </w:p>
    <w:p w:rsidR="00C95663" w:rsidRDefault="00C95663" w:rsidP="00C95663">
      <w:pPr>
        <w:ind w:firstLine="567"/>
      </w:pPr>
      <w:r>
        <w:t>9. Территория санаторно-курортной организации полностью огорожена и находиться под круглосуточной охраной.</w:t>
      </w:r>
    </w:p>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Default="00C95663" w:rsidP="00C95663"/>
    <w:p w:rsidR="00C95663" w:rsidRPr="00C637B2" w:rsidRDefault="00C95663" w:rsidP="00C95663">
      <w:bookmarkStart w:id="0" w:name="_GoBack"/>
      <w:bookmarkEnd w:id="0"/>
    </w:p>
    <w:sectPr w:rsidR="00C95663" w:rsidRPr="00C637B2" w:rsidSect="00A87899">
      <w:footerReference w:type="default" r:id="rId8"/>
      <w:pgSz w:w="11906" w:h="16838"/>
      <w:pgMar w:top="851" w:right="849"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09" w:rsidRDefault="00313009">
      <w:r>
        <w:separator/>
      </w:r>
    </w:p>
  </w:endnote>
  <w:endnote w:type="continuationSeparator" w:id="0">
    <w:p w:rsidR="00313009" w:rsidRDefault="003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C7" w:rsidRDefault="006355C7">
    <w:pPr>
      <w:pStyle w:val="af3"/>
      <w:jc w:val="right"/>
    </w:pPr>
    <w:r>
      <w:fldChar w:fldCharType="begin"/>
    </w:r>
    <w:r>
      <w:instrText>PAGE   \* MERGEFORMAT</w:instrText>
    </w:r>
    <w:r>
      <w:fldChar w:fldCharType="separate"/>
    </w:r>
    <w:r w:rsidR="00A87899">
      <w:rPr>
        <w:noProof/>
      </w:rPr>
      <w:t>2</w:t>
    </w:r>
    <w:r>
      <w:fldChar w:fldCharType="end"/>
    </w:r>
  </w:p>
  <w:p w:rsidR="006355C7" w:rsidRDefault="006355C7">
    <w:pPr>
      <w:pStyle w:val="af3"/>
    </w:pPr>
  </w:p>
  <w:p w:rsidR="006355C7" w:rsidRDefault="006355C7"/>
  <w:p w:rsidR="006355C7" w:rsidRDefault="006355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09" w:rsidRDefault="00313009">
      <w:r>
        <w:separator/>
      </w:r>
    </w:p>
  </w:footnote>
  <w:footnote w:type="continuationSeparator" w:id="0">
    <w:p w:rsidR="00313009" w:rsidRDefault="0031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2">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1">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3">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1"/>
  </w:num>
  <w:num w:numId="2">
    <w:abstractNumId w:val="7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8"/>
  </w:num>
  <w:num w:numId="12">
    <w:abstractNumId w:val="40"/>
  </w:num>
  <w:num w:numId="13">
    <w:abstractNumId w:val="22"/>
  </w:num>
  <w:num w:numId="14">
    <w:abstractNumId w:val="54"/>
  </w:num>
  <w:num w:numId="15">
    <w:abstractNumId w:val="75"/>
  </w:num>
  <w:num w:numId="16">
    <w:abstractNumId w:val="43"/>
  </w:num>
  <w:num w:numId="17">
    <w:abstractNumId w:val="14"/>
  </w:num>
  <w:num w:numId="18">
    <w:abstractNumId w:val="85"/>
  </w:num>
  <w:num w:numId="19">
    <w:abstractNumId w:val="27"/>
  </w:num>
  <w:num w:numId="20">
    <w:abstractNumId w:val="19"/>
  </w:num>
  <w:num w:numId="21">
    <w:abstractNumId w:val="52"/>
  </w:num>
  <w:num w:numId="22">
    <w:abstractNumId w:val="20"/>
  </w:num>
  <w:num w:numId="23">
    <w:abstractNumId w:val="18"/>
  </w:num>
  <w:num w:numId="24">
    <w:abstractNumId w:val="28"/>
  </w:num>
  <w:num w:numId="25">
    <w:abstractNumId w:val="84"/>
  </w:num>
  <w:num w:numId="26">
    <w:abstractNumId w:val="77"/>
  </w:num>
  <w:num w:numId="27">
    <w:abstractNumId w:val="51"/>
  </w:num>
  <w:num w:numId="28">
    <w:abstractNumId w:val="49"/>
  </w:num>
  <w:num w:numId="29">
    <w:abstractNumId w:val="33"/>
  </w:num>
  <w:num w:numId="30">
    <w:abstractNumId w:val="69"/>
  </w:num>
  <w:num w:numId="31">
    <w:abstractNumId w:val="42"/>
  </w:num>
  <w:num w:numId="32">
    <w:abstractNumId w:val="29"/>
  </w:num>
  <w:num w:numId="33">
    <w:abstractNumId w:val="55"/>
  </w:num>
  <w:num w:numId="34">
    <w:abstractNumId w:val="59"/>
  </w:num>
  <w:num w:numId="35">
    <w:abstractNumId w:val="76"/>
  </w:num>
  <w:num w:numId="36">
    <w:abstractNumId w:val="58"/>
  </w:num>
  <w:num w:numId="37">
    <w:abstractNumId w:val="45"/>
  </w:num>
  <w:num w:numId="38">
    <w:abstractNumId w:val="81"/>
  </w:num>
  <w:num w:numId="39">
    <w:abstractNumId w:val="30"/>
  </w:num>
  <w:num w:numId="40">
    <w:abstractNumId w:val="11"/>
    <w:lvlOverride w:ilvl="0">
      <w:startOverride w:val="1"/>
    </w:lvlOverride>
  </w:num>
  <w:num w:numId="41">
    <w:abstractNumId w:val="25"/>
  </w:num>
  <w:num w:numId="42">
    <w:abstractNumId w:val="23"/>
  </w:num>
  <w:num w:numId="43">
    <w:abstractNumId w:val="63"/>
  </w:num>
  <w:num w:numId="44">
    <w:abstractNumId w:val="65"/>
  </w:num>
  <w:num w:numId="45">
    <w:abstractNumId w:val="15"/>
  </w:num>
  <w:num w:numId="46">
    <w:abstractNumId w:val="66"/>
  </w:num>
  <w:num w:numId="47">
    <w:abstractNumId w:val="34"/>
  </w:num>
  <w:num w:numId="48">
    <w:abstractNumId w:val="67"/>
  </w:num>
  <w:num w:numId="49">
    <w:abstractNumId w:val="17"/>
  </w:num>
  <w:num w:numId="50">
    <w:abstractNumId w:val="11"/>
  </w:num>
  <w:num w:numId="51">
    <w:abstractNumId w:val="48"/>
  </w:num>
  <w:num w:numId="52">
    <w:abstractNumId w:val="46"/>
  </w:num>
  <w:num w:numId="53">
    <w:abstractNumId w:val="72"/>
  </w:num>
  <w:num w:numId="54">
    <w:abstractNumId w:val="57"/>
  </w:num>
  <w:num w:numId="55">
    <w:abstractNumId w:val="24"/>
  </w:num>
  <w:num w:numId="56">
    <w:abstractNumId w:val="64"/>
  </w:num>
  <w:num w:numId="57">
    <w:abstractNumId w:val="70"/>
  </w:num>
  <w:num w:numId="58">
    <w:abstractNumId w:val="53"/>
  </w:num>
  <w:num w:numId="59">
    <w:abstractNumId w:val="37"/>
  </w:num>
  <w:num w:numId="60">
    <w:abstractNumId w:val="44"/>
  </w:num>
  <w:num w:numId="61">
    <w:abstractNumId w:val="83"/>
  </w:num>
  <w:num w:numId="62">
    <w:abstractNumId w:val="16"/>
  </w:num>
  <w:num w:numId="63">
    <w:abstractNumId w:val="78"/>
  </w:num>
  <w:num w:numId="64">
    <w:abstractNumId w:val="38"/>
  </w:num>
  <w:num w:numId="65">
    <w:abstractNumId w:val="50"/>
  </w:num>
  <w:num w:numId="66">
    <w:abstractNumId w:val="9"/>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71"/>
  </w:num>
  <w:num w:numId="70">
    <w:abstractNumId w:val="32"/>
  </w:num>
  <w:num w:numId="71">
    <w:abstractNumId w:val="61"/>
  </w:num>
  <w:num w:numId="72">
    <w:abstractNumId w:val="82"/>
  </w:num>
  <w:num w:numId="73">
    <w:abstractNumId w:val="31"/>
  </w:num>
  <w:num w:numId="74">
    <w:abstractNumId w:val="88"/>
  </w:num>
  <w:num w:numId="75">
    <w:abstractNumId w:val="86"/>
  </w:num>
  <w:num w:numId="76">
    <w:abstractNumId w:val="73"/>
  </w:num>
  <w:num w:numId="77">
    <w:abstractNumId w:val="35"/>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7"/>
  </w:num>
  <w:num w:numId="81">
    <w:abstractNumId w:val="60"/>
  </w:num>
  <w:num w:numId="82">
    <w:abstractNumId w:val="87"/>
  </w:num>
  <w:num w:numId="83">
    <w:abstractNumId w:val="26"/>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326"/>
    <w:rsid w:val="000201B1"/>
    <w:rsid w:val="00020620"/>
    <w:rsid w:val="00020C3A"/>
    <w:rsid w:val="00021AF8"/>
    <w:rsid w:val="00021CB8"/>
    <w:rsid w:val="000226DE"/>
    <w:rsid w:val="0002286E"/>
    <w:rsid w:val="00022957"/>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7BE"/>
    <w:rsid w:val="000B2AFA"/>
    <w:rsid w:val="000B2B39"/>
    <w:rsid w:val="000B2C82"/>
    <w:rsid w:val="000B317B"/>
    <w:rsid w:val="000B31A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68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D60"/>
    <w:rsid w:val="0012549A"/>
    <w:rsid w:val="001256A9"/>
    <w:rsid w:val="0012592F"/>
    <w:rsid w:val="00125E43"/>
    <w:rsid w:val="00125EC9"/>
    <w:rsid w:val="00125F31"/>
    <w:rsid w:val="0012622A"/>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B44"/>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123F"/>
    <w:rsid w:val="002A2196"/>
    <w:rsid w:val="002A352F"/>
    <w:rsid w:val="002A35A2"/>
    <w:rsid w:val="002A3717"/>
    <w:rsid w:val="002A50BC"/>
    <w:rsid w:val="002A7227"/>
    <w:rsid w:val="002B0344"/>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236"/>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09"/>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52"/>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14E4"/>
    <w:rsid w:val="003E1A0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40CC"/>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A8A"/>
    <w:rsid w:val="004365B0"/>
    <w:rsid w:val="00436761"/>
    <w:rsid w:val="0043742E"/>
    <w:rsid w:val="00437948"/>
    <w:rsid w:val="00437C1F"/>
    <w:rsid w:val="00437C2F"/>
    <w:rsid w:val="00440B90"/>
    <w:rsid w:val="004411C1"/>
    <w:rsid w:val="00441534"/>
    <w:rsid w:val="0044170D"/>
    <w:rsid w:val="004417BE"/>
    <w:rsid w:val="00441BC3"/>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1D1"/>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D3F"/>
    <w:rsid w:val="00526074"/>
    <w:rsid w:val="0052614B"/>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09E"/>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BD3"/>
    <w:rsid w:val="00564313"/>
    <w:rsid w:val="00564A7A"/>
    <w:rsid w:val="00564BB2"/>
    <w:rsid w:val="005651E2"/>
    <w:rsid w:val="0056538A"/>
    <w:rsid w:val="00566359"/>
    <w:rsid w:val="005665B7"/>
    <w:rsid w:val="005674BC"/>
    <w:rsid w:val="00567988"/>
    <w:rsid w:val="00567AF8"/>
    <w:rsid w:val="00570156"/>
    <w:rsid w:val="00570195"/>
    <w:rsid w:val="00570413"/>
    <w:rsid w:val="005704DD"/>
    <w:rsid w:val="0057080A"/>
    <w:rsid w:val="00571025"/>
    <w:rsid w:val="005710F9"/>
    <w:rsid w:val="005714C4"/>
    <w:rsid w:val="00571AD5"/>
    <w:rsid w:val="00572597"/>
    <w:rsid w:val="005727DA"/>
    <w:rsid w:val="00572C27"/>
    <w:rsid w:val="00573721"/>
    <w:rsid w:val="00574472"/>
    <w:rsid w:val="005750F1"/>
    <w:rsid w:val="0057525D"/>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5B5"/>
    <w:rsid w:val="0059667C"/>
    <w:rsid w:val="0059732F"/>
    <w:rsid w:val="00597808"/>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3B2B"/>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33A3"/>
    <w:rsid w:val="005E361D"/>
    <w:rsid w:val="005E36C0"/>
    <w:rsid w:val="005E3D20"/>
    <w:rsid w:val="005E3D2A"/>
    <w:rsid w:val="005E3FEF"/>
    <w:rsid w:val="005E41AC"/>
    <w:rsid w:val="005E4261"/>
    <w:rsid w:val="005E4B0B"/>
    <w:rsid w:val="005E4D74"/>
    <w:rsid w:val="005E5ABB"/>
    <w:rsid w:val="005E6354"/>
    <w:rsid w:val="005E6587"/>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C7"/>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43C"/>
    <w:rsid w:val="0067182A"/>
    <w:rsid w:val="00671D0F"/>
    <w:rsid w:val="0067247C"/>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9F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99"/>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F0D"/>
    <w:rsid w:val="007D4347"/>
    <w:rsid w:val="007D44AC"/>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576"/>
    <w:rsid w:val="007F18A3"/>
    <w:rsid w:val="007F18E0"/>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C46"/>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A85"/>
    <w:rsid w:val="00885C72"/>
    <w:rsid w:val="008865B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B97"/>
    <w:rsid w:val="00904E1B"/>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CB2"/>
    <w:rsid w:val="00951187"/>
    <w:rsid w:val="009513F4"/>
    <w:rsid w:val="00951BBB"/>
    <w:rsid w:val="00952650"/>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8F7"/>
    <w:rsid w:val="00993D10"/>
    <w:rsid w:val="00993F10"/>
    <w:rsid w:val="00994583"/>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7040"/>
    <w:rsid w:val="00A170F5"/>
    <w:rsid w:val="00A17354"/>
    <w:rsid w:val="00A173D9"/>
    <w:rsid w:val="00A1744E"/>
    <w:rsid w:val="00A1770B"/>
    <w:rsid w:val="00A17DFE"/>
    <w:rsid w:val="00A17F32"/>
    <w:rsid w:val="00A200D0"/>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87899"/>
    <w:rsid w:val="00A90568"/>
    <w:rsid w:val="00A912D4"/>
    <w:rsid w:val="00A91515"/>
    <w:rsid w:val="00A91516"/>
    <w:rsid w:val="00A91865"/>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B96"/>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13D"/>
    <w:rsid w:val="00B91AA3"/>
    <w:rsid w:val="00B91F45"/>
    <w:rsid w:val="00B9232F"/>
    <w:rsid w:val="00B9258A"/>
    <w:rsid w:val="00B92652"/>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346"/>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1DF"/>
    <w:rsid w:val="00C31919"/>
    <w:rsid w:val="00C3256A"/>
    <w:rsid w:val="00C32DBB"/>
    <w:rsid w:val="00C32F7F"/>
    <w:rsid w:val="00C333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B55"/>
    <w:rsid w:val="00C86CD2"/>
    <w:rsid w:val="00C87345"/>
    <w:rsid w:val="00C877EB"/>
    <w:rsid w:val="00C87E2F"/>
    <w:rsid w:val="00C9028F"/>
    <w:rsid w:val="00C90DEC"/>
    <w:rsid w:val="00C914A1"/>
    <w:rsid w:val="00C917A3"/>
    <w:rsid w:val="00C91B30"/>
    <w:rsid w:val="00C9373F"/>
    <w:rsid w:val="00C937FD"/>
    <w:rsid w:val="00C94B30"/>
    <w:rsid w:val="00C95663"/>
    <w:rsid w:val="00C95CDA"/>
    <w:rsid w:val="00C95F0D"/>
    <w:rsid w:val="00C96857"/>
    <w:rsid w:val="00C97957"/>
    <w:rsid w:val="00C97D7F"/>
    <w:rsid w:val="00C97E1F"/>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04DC"/>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F12"/>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55EA"/>
    <w:rsid w:val="00E05A6F"/>
    <w:rsid w:val="00E05BC5"/>
    <w:rsid w:val="00E062F6"/>
    <w:rsid w:val="00E06442"/>
    <w:rsid w:val="00E06C80"/>
    <w:rsid w:val="00E06F92"/>
    <w:rsid w:val="00E071BD"/>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3F"/>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AC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6A"/>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C"/>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29C1-6756-409F-8F94-A5F552E0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102</cp:revision>
  <cp:lastPrinted>2020-05-20T14:32:00Z</cp:lastPrinted>
  <dcterms:created xsi:type="dcterms:W3CDTF">2019-03-15T12:26:00Z</dcterms:created>
  <dcterms:modified xsi:type="dcterms:W3CDTF">2020-05-26T11:43:00Z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