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590" w:rsidRDefault="00EC2590" w:rsidP="006736CC">
      <w:pPr>
        <w:jc w:val="center"/>
      </w:pPr>
      <w:r>
        <w:t>Техническое задание</w:t>
      </w:r>
    </w:p>
    <w:p w:rsidR="00BB16DF" w:rsidRPr="00446270" w:rsidRDefault="00BB16DF" w:rsidP="00BB16DF">
      <w:pPr>
        <w:rPr>
          <w:u w:val="single"/>
        </w:rPr>
      </w:pPr>
    </w:p>
    <w:p w:rsidR="00EC2590" w:rsidRPr="00446270" w:rsidRDefault="00EC2590" w:rsidP="006736CC">
      <w:pPr>
        <w:rPr>
          <w:u w:val="single"/>
        </w:rPr>
      </w:pPr>
    </w:p>
    <w:p w:rsidR="00EC2590" w:rsidRPr="00446270" w:rsidRDefault="00446270" w:rsidP="002B0B8D">
      <w:pPr>
        <w:numPr>
          <w:ilvl w:val="0"/>
          <w:numId w:val="7"/>
        </w:numPr>
        <w:jc w:val="both"/>
        <w:rPr>
          <w:color w:val="000000"/>
          <w:szCs w:val="22"/>
          <w:u w:val="single"/>
        </w:rPr>
      </w:pPr>
      <w:r w:rsidRPr="00446270">
        <w:rPr>
          <w:color w:val="000000"/>
          <w:szCs w:val="22"/>
          <w:u w:val="single"/>
        </w:rPr>
        <w:t>Технические и функциональные характеристики товара</w:t>
      </w:r>
    </w:p>
    <w:p w:rsidR="00483FDB" w:rsidRDefault="00483FDB" w:rsidP="00BB16DF">
      <w:pPr>
        <w:widowControl w:val="0"/>
        <w:autoSpaceDE w:val="0"/>
        <w:ind w:firstLine="567"/>
        <w:jc w:val="both"/>
      </w:pPr>
    </w:p>
    <w:tbl>
      <w:tblPr>
        <w:tblW w:w="15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1496"/>
        <w:gridCol w:w="914"/>
        <w:gridCol w:w="2252"/>
        <w:gridCol w:w="5735"/>
        <w:gridCol w:w="1051"/>
        <w:gridCol w:w="1152"/>
        <w:gridCol w:w="1966"/>
      </w:tblGrid>
      <w:tr w:rsidR="00AC7A53" w:rsidRPr="00AC7A53" w:rsidTr="008F0B3B">
        <w:trPr>
          <w:trHeight w:val="612"/>
          <w:jc w:val="center"/>
        </w:trPr>
        <w:tc>
          <w:tcPr>
            <w:tcW w:w="44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w:t>
            </w:r>
          </w:p>
          <w:p w:rsidR="00AC7A53" w:rsidRPr="00AC7A53" w:rsidRDefault="00AC7A53" w:rsidP="00AC7A53">
            <w:pPr>
              <w:jc w:val="center"/>
              <w:rPr>
                <w:rFonts w:eastAsia="Calibri"/>
                <w:sz w:val="20"/>
                <w:szCs w:val="20"/>
              </w:rPr>
            </w:pPr>
            <w:r w:rsidRPr="00AC7A53">
              <w:rPr>
                <w:rFonts w:eastAsia="Calibri"/>
                <w:sz w:val="20"/>
                <w:szCs w:val="20"/>
              </w:rPr>
              <w:t>п/п</w:t>
            </w:r>
          </w:p>
        </w:tc>
        <w:tc>
          <w:tcPr>
            <w:tcW w:w="149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p>
          <w:p w:rsidR="00AC7A53" w:rsidRPr="00AC7A53" w:rsidRDefault="00AC7A53" w:rsidP="00AC7A53">
            <w:pPr>
              <w:spacing w:line="100" w:lineRule="atLeast"/>
              <w:jc w:val="center"/>
              <w:rPr>
                <w:rFonts w:eastAsia="Calibri"/>
                <w:sz w:val="20"/>
                <w:szCs w:val="20"/>
              </w:rPr>
            </w:pPr>
          </w:p>
          <w:p w:rsidR="00AC7A53" w:rsidRPr="00AC7A53" w:rsidRDefault="00AC7A53" w:rsidP="00AC7A53">
            <w:pPr>
              <w:spacing w:line="100" w:lineRule="atLeast"/>
              <w:jc w:val="center"/>
              <w:rPr>
                <w:rFonts w:eastAsia="Calibri"/>
                <w:sz w:val="20"/>
                <w:szCs w:val="20"/>
              </w:rPr>
            </w:pPr>
          </w:p>
          <w:p w:rsidR="00AC7A53" w:rsidRPr="00AC7A53" w:rsidRDefault="00AC7A53" w:rsidP="00AC7A53">
            <w:pPr>
              <w:spacing w:line="100" w:lineRule="atLeast"/>
              <w:jc w:val="center"/>
              <w:rPr>
                <w:rFonts w:eastAsia="Calibri"/>
                <w:sz w:val="20"/>
                <w:szCs w:val="20"/>
              </w:rPr>
            </w:pPr>
            <w:r w:rsidRPr="00AC7A53">
              <w:rPr>
                <w:rFonts w:eastAsia="Calibri"/>
                <w:sz w:val="20"/>
                <w:szCs w:val="20"/>
              </w:rPr>
              <w:t>Наименование товара по КТРУ/Код позиции каталога</w:t>
            </w:r>
          </w:p>
        </w:tc>
        <w:tc>
          <w:tcPr>
            <w:tcW w:w="914"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Описание товара в соответствии с КТРУ</w:t>
            </w:r>
          </w:p>
        </w:tc>
        <w:tc>
          <w:tcPr>
            <w:tcW w:w="225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 xml:space="preserve">Номер вида и наименование технического </w:t>
            </w:r>
            <w:proofErr w:type="spellStart"/>
            <w:r w:rsidRPr="00AC7A53">
              <w:rPr>
                <w:rFonts w:eastAsia="Calibri"/>
                <w:sz w:val="20"/>
                <w:szCs w:val="20"/>
              </w:rPr>
              <w:t>средст</w:t>
            </w:r>
            <w:proofErr w:type="spellEnd"/>
          </w:p>
          <w:p w:rsidR="00AC7A53" w:rsidRPr="00AC7A53" w:rsidRDefault="00AC7A53" w:rsidP="00AC7A53">
            <w:pPr>
              <w:spacing w:line="100" w:lineRule="atLeast"/>
              <w:jc w:val="center"/>
              <w:rPr>
                <w:rFonts w:eastAsia="Calibri"/>
                <w:sz w:val="20"/>
                <w:szCs w:val="20"/>
              </w:rPr>
            </w:pPr>
            <w:proofErr w:type="spellStart"/>
            <w:r w:rsidRPr="00AC7A53">
              <w:rPr>
                <w:rFonts w:eastAsia="Calibri"/>
                <w:sz w:val="20"/>
                <w:szCs w:val="20"/>
              </w:rPr>
              <w:t>ва</w:t>
            </w:r>
            <w:proofErr w:type="spellEnd"/>
            <w:r w:rsidRPr="00AC7A53">
              <w:rPr>
                <w:rFonts w:eastAsia="Calibri"/>
                <w:sz w:val="20"/>
                <w:szCs w:val="20"/>
              </w:rPr>
              <w:t xml:space="preserve"> реабилитации (изделий)</w:t>
            </w:r>
            <w:r w:rsidRPr="00AC7A53">
              <w:rPr>
                <w:rFonts w:eastAsia="Calibri"/>
                <w:sz w:val="20"/>
                <w:szCs w:val="20"/>
                <w:vertAlign w:val="superscript"/>
              </w:rPr>
              <w:footnoteReference w:id="1"/>
            </w:r>
            <w:r w:rsidRPr="00AC7A53">
              <w:rPr>
                <w:rFonts w:eastAsia="Calibri"/>
              </w:rPr>
              <w:t xml:space="preserve"> </w:t>
            </w:r>
            <w:r w:rsidRPr="00AC7A53">
              <w:rPr>
                <w:rFonts w:eastAsia="Calibri"/>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5735"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Технические, функциональные характеристики товара</w:t>
            </w:r>
          </w:p>
        </w:tc>
        <w:tc>
          <w:tcPr>
            <w:tcW w:w="1051"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Кол-во, шт.</w:t>
            </w:r>
          </w:p>
        </w:tc>
        <w:tc>
          <w:tcPr>
            <w:tcW w:w="115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Средняя цена  единицы товара, руб.</w:t>
            </w:r>
          </w:p>
        </w:tc>
        <w:tc>
          <w:tcPr>
            <w:tcW w:w="1966"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 xml:space="preserve">Начальная (максимальная) цена контракта, </w:t>
            </w:r>
            <w:proofErr w:type="spellStart"/>
            <w:r w:rsidRPr="00AC7A53">
              <w:rPr>
                <w:rFonts w:eastAsia="Calibri"/>
                <w:sz w:val="20"/>
                <w:szCs w:val="20"/>
              </w:rPr>
              <w:t>руб</w:t>
            </w:r>
            <w:proofErr w:type="spellEnd"/>
          </w:p>
        </w:tc>
      </w:tr>
      <w:tr w:rsidR="00AC7A53" w:rsidRPr="00AC7A53" w:rsidTr="008F0B3B">
        <w:trPr>
          <w:trHeight w:val="244"/>
          <w:jc w:val="center"/>
        </w:trPr>
        <w:tc>
          <w:tcPr>
            <w:tcW w:w="44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1</w:t>
            </w:r>
          </w:p>
        </w:tc>
        <w:tc>
          <w:tcPr>
            <w:tcW w:w="149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2</w:t>
            </w:r>
          </w:p>
        </w:tc>
        <w:tc>
          <w:tcPr>
            <w:tcW w:w="914"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3</w:t>
            </w:r>
          </w:p>
        </w:tc>
        <w:tc>
          <w:tcPr>
            <w:tcW w:w="2252"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4</w:t>
            </w:r>
          </w:p>
        </w:tc>
        <w:tc>
          <w:tcPr>
            <w:tcW w:w="5735"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spacing w:line="100" w:lineRule="atLeast"/>
              <w:jc w:val="center"/>
              <w:rPr>
                <w:rFonts w:eastAsia="Calibri"/>
                <w:sz w:val="20"/>
                <w:szCs w:val="20"/>
              </w:rPr>
            </w:pPr>
            <w:r w:rsidRPr="00AC7A53">
              <w:rPr>
                <w:rFonts w:eastAsia="Calibri"/>
                <w:sz w:val="20"/>
                <w:szCs w:val="20"/>
              </w:rPr>
              <w:t>5</w:t>
            </w:r>
          </w:p>
        </w:tc>
        <w:tc>
          <w:tcPr>
            <w:tcW w:w="1051"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center"/>
              <w:rPr>
                <w:rFonts w:eastAsia="Calibri"/>
                <w:sz w:val="20"/>
                <w:szCs w:val="20"/>
              </w:rPr>
            </w:pPr>
            <w:r w:rsidRPr="00AC7A53">
              <w:rPr>
                <w:rFonts w:eastAsia="Calibri"/>
                <w:sz w:val="20"/>
                <w:szCs w:val="20"/>
              </w:rPr>
              <w:t>6</w:t>
            </w:r>
          </w:p>
        </w:tc>
        <w:tc>
          <w:tcPr>
            <w:tcW w:w="11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7</w:t>
            </w:r>
          </w:p>
        </w:tc>
        <w:tc>
          <w:tcPr>
            <w:tcW w:w="196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8</w:t>
            </w:r>
          </w:p>
        </w:tc>
      </w:tr>
      <w:tr w:rsidR="00AC7A53" w:rsidRPr="00AC7A53" w:rsidTr="008F0B3B">
        <w:trPr>
          <w:trHeight w:val="1615"/>
          <w:jc w:val="center"/>
        </w:trPr>
        <w:tc>
          <w:tcPr>
            <w:tcW w:w="44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1</w:t>
            </w:r>
          </w:p>
        </w:tc>
        <w:tc>
          <w:tcPr>
            <w:tcW w:w="149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Кресло-коляска, управляемая сопровождающим лицом, складная/30.92.20.000-00000012</w:t>
            </w:r>
          </w:p>
        </w:tc>
        <w:tc>
          <w:tcPr>
            <w:tcW w:w="914"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Сведения отсутствуют</w:t>
            </w:r>
          </w:p>
        </w:tc>
        <w:tc>
          <w:tcPr>
            <w:tcW w:w="22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 xml:space="preserve">7-02-02 </w:t>
            </w:r>
          </w:p>
          <w:p w:rsidR="00AC7A53" w:rsidRPr="00AC7A53" w:rsidRDefault="00AC7A53" w:rsidP="00AC7A53">
            <w:pPr>
              <w:jc w:val="center"/>
              <w:rPr>
                <w:rFonts w:eastAsia="Calibri"/>
                <w:sz w:val="20"/>
                <w:szCs w:val="20"/>
              </w:rPr>
            </w:pPr>
            <w:r w:rsidRPr="00AC7A53">
              <w:rPr>
                <w:rFonts w:eastAsia="Calibri"/>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AC7A53">
              <w:rPr>
                <w:rFonts w:eastAsia="Calibri"/>
                <w:sz w:val="20"/>
                <w:szCs w:val="20"/>
              </w:rPr>
              <w:t>прогулочная</w:t>
            </w:r>
            <w:proofErr w:type="gramEnd"/>
            <w:r w:rsidRPr="00AC7A53">
              <w:rPr>
                <w:rFonts w:eastAsia="Calibri"/>
                <w:sz w:val="20"/>
                <w:szCs w:val="20"/>
              </w:rPr>
              <w:t xml:space="preserve"> (для </w:t>
            </w:r>
            <w:r w:rsidRPr="00AC7A53">
              <w:rPr>
                <w:rFonts w:eastAsia="Calibri"/>
                <w:sz w:val="20"/>
                <w:szCs w:val="20"/>
              </w:rPr>
              <w:lastRenderedPageBreak/>
              <w:t>инвалидов и  детей-инвалидов)</w:t>
            </w:r>
          </w:p>
        </w:tc>
        <w:tc>
          <w:tcPr>
            <w:tcW w:w="5735"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both"/>
              <w:rPr>
                <w:sz w:val="20"/>
                <w:szCs w:val="28"/>
              </w:rPr>
            </w:pPr>
            <w:r w:rsidRPr="00AC7A53">
              <w:rPr>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AC7A53">
              <w:rPr>
                <w:sz w:val="20"/>
                <w:szCs w:val="20"/>
              </w:rPr>
              <w:t>прогулочная</w:t>
            </w:r>
            <w:proofErr w:type="gramEnd"/>
            <w:r w:rsidRPr="00AC7A53">
              <w:rPr>
                <w:sz w:val="20"/>
                <w:szCs w:val="20"/>
              </w:rPr>
              <w:t xml:space="preserve"> (для инвалидов и  детей-инвалидов). Кресло-коляска предназначена для передвижения больных ДЦП </w:t>
            </w:r>
            <w:r w:rsidRPr="00AC7A53">
              <w:rPr>
                <w:sz w:val="20"/>
                <w:szCs w:val="28"/>
              </w:rPr>
              <w:t xml:space="preserve">детей-инвалидов, в условиях улицы с помощью сопровождающего лица. Конструкция кресла-коляски должна быть выполнена в виде рамы-шасси и съемного стульчика. Конструкцией кресла-коляски должна быть предусмотрена переустановка сиденья для возможности перевозить инвалида </w:t>
            </w:r>
            <w:r w:rsidRPr="00AC7A53">
              <w:rPr>
                <w:sz w:val="20"/>
                <w:szCs w:val="28"/>
              </w:rPr>
              <w:lastRenderedPageBreak/>
              <w:t xml:space="preserve">как с ориентацией лицом по ходу движения, так и против него. Рама кресла-коляски должна быть складная. Ручка для сопровождающего лица должна регулироваться по углу наклона. Передние колеса кресла-коляски должны быть пневматическими или цельнолитыми, диаметром от 150 мм. до 200 мм. Передние колеса должны быть самоориентирующимися. Задние колеса кресла-коляски должны быть пневматическими или цельнолитыми, диаметром от 300 мм. до 400 мм. Задние колеса должны иметь стояночный тормоз. Кресло-коляска должна быть оснащена съемной, откидной ножной опорой. Сидение кресла-коляски должно регулироваться по ширине и глубине. Сидение должно быть оснащено съемным </w:t>
            </w:r>
            <w:proofErr w:type="spellStart"/>
            <w:r w:rsidRPr="00AC7A53">
              <w:rPr>
                <w:sz w:val="20"/>
                <w:szCs w:val="28"/>
              </w:rPr>
              <w:t>межбедренным</w:t>
            </w:r>
            <w:proofErr w:type="spellEnd"/>
            <w:r w:rsidRPr="00AC7A53">
              <w:rPr>
                <w:sz w:val="20"/>
                <w:szCs w:val="28"/>
              </w:rPr>
              <w:t xml:space="preserve"> клином (абдуктором). Спинка кресла-коляски должна регулироваться по углу наклона. Максимальный угол наклона спинки должен составлять не менее 75 градусов, относительно вертикальной оси. Спинка должна быть оснащена мягким съемным подголовником, регулируемым по высоте. Материалы покрытия сидения, спинки и подголовника должны быть устойчивы к растягиванию и должны допускать многократную гигиеническую обработку. Кресло-коляска должна иметь не менее двух типоразмеров ширины сидения в диапазоне от 230 мм. до 380 мм. Глубина сидения должна быть в зависимости от типоразмера в диапазоне от 320 мм. до 390 мм. Высота спинки должна быть не менее 520 мм. и не более 550 мм. В кресле-коляске должно быть предусмотрено наличие съемного капюшона,  фиксирующей системы </w:t>
            </w:r>
            <w:proofErr w:type="gramStart"/>
            <w:r w:rsidRPr="00AC7A53">
              <w:rPr>
                <w:sz w:val="20"/>
                <w:szCs w:val="28"/>
              </w:rPr>
              <w:t>из</w:t>
            </w:r>
            <w:proofErr w:type="gramEnd"/>
            <w:r w:rsidRPr="00AC7A53">
              <w:rPr>
                <w:sz w:val="20"/>
                <w:szCs w:val="28"/>
              </w:rPr>
              <w:t xml:space="preserve"> не менее </w:t>
            </w:r>
            <w:proofErr w:type="gramStart"/>
            <w:r w:rsidRPr="00AC7A53">
              <w:rPr>
                <w:sz w:val="20"/>
                <w:szCs w:val="28"/>
              </w:rPr>
              <w:t>чем</w:t>
            </w:r>
            <w:proofErr w:type="gramEnd"/>
            <w:r w:rsidRPr="00AC7A53">
              <w:rPr>
                <w:sz w:val="20"/>
                <w:szCs w:val="28"/>
              </w:rPr>
              <w:t xml:space="preserve"> 5-ти точечных ремней безопасности. </w:t>
            </w:r>
          </w:p>
          <w:p w:rsidR="00AC7A53" w:rsidRPr="00AC7A53" w:rsidRDefault="00AC7A53" w:rsidP="00AC7A53">
            <w:pPr>
              <w:suppressAutoHyphens/>
              <w:jc w:val="both"/>
              <w:rPr>
                <w:sz w:val="20"/>
                <w:szCs w:val="28"/>
              </w:rPr>
            </w:pPr>
            <w:r w:rsidRPr="00AC7A53">
              <w:rPr>
                <w:sz w:val="20"/>
                <w:szCs w:val="28"/>
              </w:rPr>
              <w:t xml:space="preserve">Общий вес кресла-коляски в комплектации – не более 26 кг. Грузоподъемность (максимальная допустимая нагрузка) - не менее 75 кг.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w:t>
            </w:r>
          </w:p>
          <w:p w:rsidR="00AC7A53" w:rsidRPr="00AC7A53" w:rsidRDefault="00AC7A53" w:rsidP="00AC7A53">
            <w:pPr>
              <w:suppressAutoHyphens/>
              <w:jc w:val="both"/>
              <w:rPr>
                <w:rFonts w:eastAsia="Calibri"/>
                <w:sz w:val="20"/>
                <w:szCs w:val="20"/>
              </w:rPr>
            </w:pPr>
          </w:p>
        </w:tc>
        <w:tc>
          <w:tcPr>
            <w:tcW w:w="1051"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30</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c>
          <w:tcPr>
            <w:tcW w:w="11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32 833.33</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c>
          <w:tcPr>
            <w:tcW w:w="196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984 999.90</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r>
      <w:tr w:rsidR="00AC7A53" w:rsidRPr="00AC7A53" w:rsidTr="008F0B3B">
        <w:trPr>
          <w:trHeight w:val="557"/>
          <w:jc w:val="center"/>
        </w:trPr>
        <w:tc>
          <w:tcPr>
            <w:tcW w:w="44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lastRenderedPageBreak/>
              <w:t>2</w:t>
            </w:r>
          </w:p>
        </w:tc>
        <w:tc>
          <w:tcPr>
            <w:tcW w:w="149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t xml:space="preserve">Кресло-коляска, управляемая сопровождающим лицом, </w:t>
            </w:r>
            <w:r w:rsidRPr="00AC7A53">
              <w:rPr>
                <w:rFonts w:eastAsia="Calibri"/>
                <w:sz w:val="20"/>
                <w:szCs w:val="20"/>
              </w:rPr>
              <w:lastRenderedPageBreak/>
              <w:t>складная/30.92.20.000-00000012</w:t>
            </w:r>
          </w:p>
        </w:tc>
        <w:tc>
          <w:tcPr>
            <w:tcW w:w="914"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spacing w:line="100" w:lineRule="atLeast"/>
              <w:jc w:val="center"/>
              <w:rPr>
                <w:rFonts w:eastAsia="Calibri"/>
                <w:sz w:val="20"/>
                <w:szCs w:val="20"/>
              </w:rPr>
            </w:pPr>
            <w:r w:rsidRPr="00AC7A53">
              <w:rPr>
                <w:rFonts w:eastAsia="Calibri"/>
                <w:sz w:val="20"/>
                <w:szCs w:val="20"/>
              </w:rPr>
              <w:lastRenderedPageBreak/>
              <w:t>Сведения отсутствуют</w:t>
            </w:r>
          </w:p>
        </w:tc>
        <w:tc>
          <w:tcPr>
            <w:tcW w:w="22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r w:rsidRPr="00AC7A53">
              <w:rPr>
                <w:rFonts w:eastAsia="Calibri"/>
                <w:sz w:val="20"/>
                <w:szCs w:val="20"/>
              </w:rPr>
              <w:t xml:space="preserve">7-01-02 </w:t>
            </w:r>
          </w:p>
          <w:p w:rsidR="00AC7A53" w:rsidRPr="00AC7A53" w:rsidRDefault="00AC7A53" w:rsidP="00AC7A53">
            <w:pPr>
              <w:jc w:val="center"/>
              <w:rPr>
                <w:rFonts w:eastAsia="Calibri"/>
                <w:sz w:val="20"/>
                <w:szCs w:val="20"/>
              </w:rPr>
            </w:pPr>
            <w:r w:rsidRPr="00AC7A53">
              <w:rPr>
                <w:rFonts w:eastAsia="Calibri"/>
                <w:sz w:val="20"/>
                <w:szCs w:val="20"/>
              </w:rPr>
              <w:t xml:space="preserve">Кресло-коляска  с ручным приводом с дополнительной фиксацией </w:t>
            </w:r>
            <w:r w:rsidRPr="00AC7A53">
              <w:rPr>
                <w:rFonts w:eastAsia="Calibri"/>
                <w:sz w:val="20"/>
                <w:szCs w:val="20"/>
              </w:rPr>
              <w:lastRenderedPageBreak/>
              <w:t xml:space="preserve">(поддержкой) головы и тела, в том числе для больных  ДЦП, </w:t>
            </w:r>
            <w:proofErr w:type="gramStart"/>
            <w:r w:rsidRPr="00AC7A53">
              <w:rPr>
                <w:rFonts w:eastAsia="Calibri"/>
                <w:sz w:val="20"/>
                <w:szCs w:val="20"/>
              </w:rPr>
              <w:t>комнатная</w:t>
            </w:r>
            <w:proofErr w:type="gramEnd"/>
            <w:r w:rsidRPr="00AC7A53">
              <w:rPr>
                <w:rFonts w:eastAsia="Calibri"/>
                <w:sz w:val="20"/>
                <w:szCs w:val="20"/>
              </w:rPr>
              <w:t xml:space="preserve"> (для инвалидов и  детей-инвалидов)</w:t>
            </w:r>
          </w:p>
        </w:tc>
        <w:tc>
          <w:tcPr>
            <w:tcW w:w="5735" w:type="dxa"/>
            <w:tcBorders>
              <w:top w:val="single" w:sz="4" w:space="0" w:color="auto"/>
              <w:left w:val="single" w:sz="4" w:space="0" w:color="auto"/>
              <w:bottom w:val="single" w:sz="4" w:space="0" w:color="auto"/>
              <w:right w:val="single" w:sz="4" w:space="0" w:color="auto"/>
            </w:tcBorders>
            <w:vAlign w:val="center"/>
          </w:tcPr>
          <w:p w:rsidR="00AC7A53" w:rsidRPr="00AC7A53" w:rsidRDefault="00AC7A53" w:rsidP="00AC7A53">
            <w:pPr>
              <w:jc w:val="both"/>
              <w:rPr>
                <w:sz w:val="20"/>
                <w:szCs w:val="28"/>
              </w:rPr>
            </w:pPr>
            <w:r w:rsidRPr="00AC7A53">
              <w:rPr>
                <w:sz w:val="20"/>
                <w:szCs w:val="20"/>
              </w:rPr>
              <w:lastRenderedPageBreak/>
              <w:t xml:space="preserve">Кресло-коляска  с ручным приводом с дополнительной фиксацией (поддержкой) головы и тела, в том числе для больных  ДЦП, </w:t>
            </w:r>
            <w:proofErr w:type="gramStart"/>
            <w:r w:rsidRPr="00AC7A53">
              <w:rPr>
                <w:sz w:val="20"/>
                <w:szCs w:val="20"/>
              </w:rPr>
              <w:t>комнатная</w:t>
            </w:r>
            <w:proofErr w:type="gramEnd"/>
            <w:r w:rsidRPr="00AC7A53">
              <w:rPr>
                <w:sz w:val="20"/>
                <w:szCs w:val="20"/>
              </w:rPr>
              <w:t xml:space="preserve"> (для инвалидов и  детей-инвалидов). Кресло-коляска </w:t>
            </w:r>
            <w:proofErr w:type="gramStart"/>
            <w:r w:rsidRPr="00AC7A53">
              <w:rPr>
                <w:sz w:val="20"/>
                <w:szCs w:val="20"/>
              </w:rPr>
              <w:t>предназначена</w:t>
            </w:r>
            <w:proofErr w:type="gramEnd"/>
            <w:r w:rsidRPr="00AC7A53">
              <w:rPr>
                <w:sz w:val="20"/>
                <w:szCs w:val="20"/>
              </w:rPr>
              <w:t xml:space="preserve"> для передвижения больных ДЦП </w:t>
            </w:r>
            <w:r w:rsidRPr="00AC7A53">
              <w:rPr>
                <w:sz w:val="20"/>
                <w:szCs w:val="28"/>
              </w:rPr>
              <w:t xml:space="preserve">детей-инвалидов, в условиях помещения  с помощью </w:t>
            </w:r>
            <w:r w:rsidRPr="00AC7A53">
              <w:rPr>
                <w:sz w:val="20"/>
                <w:szCs w:val="28"/>
              </w:rPr>
              <w:lastRenderedPageBreak/>
              <w:t xml:space="preserve">сопровождающего лица. Конструкция кресла-коляски должна быть выполнена в виде рамы-шасси и съемного стульчика. Конструкцией кресла-коляски должна быть предусмотрена переустановка сиденья для возможности перевозить инвалида как с ориентацией лицом по ходу движения, так и против него. Рама кресла-коляски должна быть складная. Ручка для сопровождающего лица должна регулироваться по углу наклона. Передние колеса кресла-коляски должны быть пневматическими или цельнолитыми, диаметром от 150 мм. до 200 мм. Передние колеса должны быть самоориентирующимися. Задние колеса кресла-коляски должны быть пневматическими или цельнолитыми, диаметром от 300 мм. до 400 мм. Задние колеса должны иметь стояночный тормоз. Кресло-коляска должна быть оснащена съемной, откидной ножной опорой. Сидение кресла-коляски должно регулироваться по ширине и глубине. Сидение должно быть оснащено съемным </w:t>
            </w:r>
            <w:proofErr w:type="spellStart"/>
            <w:r w:rsidRPr="00AC7A53">
              <w:rPr>
                <w:sz w:val="20"/>
                <w:szCs w:val="28"/>
              </w:rPr>
              <w:t>межбедренным</w:t>
            </w:r>
            <w:proofErr w:type="spellEnd"/>
            <w:r w:rsidRPr="00AC7A53">
              <w:rPr>
                <w:sz w:val="20"/>
                <w:szCs w:val="28"/>
              </w:rPr>
              <w:t xml:space="preserve"> клином (абдуктором). Спинка кресла-коляски должна регулироваться по углу наклона. Максимальный угол наклона спинки должен составлять не менее 75 градусов, относительно вертикальной оси. Спинка должна быть оснащена мягким съемным подголовником, регулируемым по высоте. Материалы покрытия сидения, спинки и подголовника должны быть устойчивы к растягиванию и допускать многократную гигиеническую обработку. Кресло-коляска должна иметь не менее двух типоразмеров ширины сидения в диапазоне от 230 мм. до 380 мм. Глубина сидения должна быть в зависимости от типоразмера в диапазоне от 320 мм. до 390 мм. Высота спинки должна быть не менее 520 мм. и не более 550 мм. В кресле-коляске должно быть предусмотрено наличие столика, фиксирующей системы из не менее чем 5-ти точечных ремней безопасности. </w:t>
            </w:r>
          </w:p>
          <w:p w:rsidR="00AC7A53" w:rsidRPr="00AC7A53" w:rsidRDefault="00AC7A53" w:rsidP="00AC7A53">
            <w:pPr>
              <w:suppressAutoHyphens/>
              <w:jc w:val="both"/>
              <w:rPr>
                <w:rFonts w:eastAsia="Calibri"/>
                <w:sz w:val="20"/>
                <w:szCs w:val="20"/>
              </w:rPr>
            </w:pPr>
            <w:r w:rsidRPr="00AC7A53">
              <w:rPr>
                <w:sz w:val="20"/>
                <w:szCs w:val="28"/>
              </w:rPr>
              <w:t xml:space="preserve">Общий вес кресла-коляски в комплектации – не более 26 кг. Грузоподъемность (максимальная допустимая нагрузка) - не менее 75 кг. Гарантийный срок кресел-колясок должен быть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w:t>
            </w:r>
          </w:p>
        </w:tc>
        <w:tc>
          <w:tcPr>
            <w:tcW w:w="1051"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30</w:t>
            </w:r>
          </w:p>
        </w:tc>
        <w:tc>
          <w:tcPr>
            <w:tcW w:w="11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32 833.33</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c>
          <w:tcPr>
            <w:tcW w:w="196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r w:rsidRPr="00AC7A53">
              <w:rPr>
                <w:rFonts w:eastAsia="Calibri"/>
                <w:sz w:val="20"/>
                <w:szCs w:val="20"/>
              </w:rPr>
              <w:t>984 999.90</w:t>
            </w:r>
          </w:p>
          <w:p w:rsidR="00AC7A53" w:rsidRPr="00AC7A53" w:rsidRDefault="00AC7A53" w:rsidP="00AC7A53">
            <w:pPr>
              <w:jc w:val="center"/>
              <w:rPr>
                <w:rFonts w:eastAsia="Calibri"/>
                <w:sz w:val="20"/>
                <w:szCs w:val="20"/>
              </w:rPr>
            </w:pPr>
          </w:p>
          <w:p w:rsidR="00AC7A53" w:rsidRPr="00AC7A53" w:rsidRDefault="00AC7A53" w:rsidP="00AC7A53">
            <w:pPr>
              <w:jc w:val="center"/>
              <w:rPr>
                <w:rFonts w:eastAsia="Calibri"/>
                <w:sz w:val="20"/>
                <w:szCs w:val="20"/>
              </w:rPr>
            </w:pPr>
          </w:p>
        </w:tc>
      </w:tr>
      <w:tr w:rsidR="00AC7A53" w:rsidRPr="00AC7A53" w:rsidTr="008F0B3B">
        <w:trPr>
          <w:trHeight w:val="317"/>
          <w:jc w:val="center"/>
        </w:trPr>
        <w:tc>
          <w:tcPr>
            <w:tcW w:w="10839" w:type="dxa"/>
            <w:gridSpan w:val="5"/>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right"/>
              <w:rPr>
                <w:rFonts w:eastAsia="Calibri"/>
                <w:b/>
                <w:sz w:val="28"/>
                <w:szCs w:val="28"/>
              </w:rPr>
            </w:pPr>
            <w:r w:rsidRPr="00AC7A53">
              <w:rPr>
                <w:rFonts w:eastAsia="Calibri"/>
                <w:b/>
                <w:sz w:val="28"/>
                <w:szCs w:val="28"/>
              </w:rPr>
              <w:lastRenderedPageBreak/>
              <w:t>Итого</w:t>
            </w:r>
          </w:p>
        </w:tc>
        <w:tc>
          <w:tcPr>
            <w:tcW w:w="1051"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b/>
                <w:bCs/>
                <w:sz w:val="28"/>
                <w:szCs w:val="28"/>
              </w:rPr>
            </w:pPr>
            <w:r w:rsidRPr="00AC7A53">
              <w:rPr>
                <w:rFonts w:eastAsia="Calibri"/>
                <w:b/>
                <w:bCs/>
                <w:sz w:val="28"/>
                <w:szCs w:val="28"/>
              </w:rPr>
              <w:t>60</w:t>
            </w:r>
          </w:p>
        </w:tc>
        <w:tc>
          <w:tcPr>
            <w:tcW w:w="1152"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b/>
                <w:bCs/>
                <w:sz w:val="28"/>
                <w:szCs w:val="28"/>
              </w:rPr>
            </w:pPr>
            <w:r w:rsidRPr="00AC7A53">
              <w:rPr>
                <w:rFonts w:eastAsia="Calibri"/>
                <w:b/>
                <w:bCs/>
                <w:sz w:val="28"/>
                <w:szCs w:val="28"/>
              </w:rPr>
              <w:t>х</w:t>
            </w:r>
          </w:p>
        </w:tc>
        <w:tc>
          <w:tcPr>
            <w:tcW w:w="1966" w:type="dxa"/>
            <w:tcBorders>
              <w:top w:val="single" w:sz="4" w:space="0" w:color="auto"/>
              <w:left w:val="single" w:sz="4" w:space="0" w:color="auto"/>
              <w:bottom w:val="single" w:sz="4" w:space="0" w:color="auto"/>
              <w:right w:val="single" w:sz="4" w:space="0" w:color="auto"/>
            </w:tcBorders>
          </w:tcPr>
          <w:p w:rsidR="00AC7A53" w:rsidRPr="00AC7A53" w:rsidRDefault="00AC7A53" w:rsidP="00AC7A53">
            <w:pPr>
              <w:jc w:val="center"/>
              <w:rPr>
                <w:rFonts w:eastAsia="Calibri"/>
                <w:b/>
                <w:bCs/>
                <w:sz w:val="28"/>
                <w:szCs w:val="28"/>
              </w:rPr>
            </w:pPr>
            <w:r w:rsidRPr="00AC7A53">
              <w:rPr>
                <w:rFonts w:eastAsia="Calibri"/>
                <w:b/>
                <w:bCs/>
                <w:sz w:val="28"/>
                <w:szCs w:val="28"/>
              </w:rPr>
              <w:t>1 969 999.80</w:t>
            </w:r>
          </w:p>
        </w:tc>
      </w:tr>
    </w:tbl>
    <w:p w:rsidR="00AC7A53" w:rsidRPr="00AC7A53" w:rsidRDefault="00AC7A53" w:rsidP="00AC7A53">
      <w:pPr>
        <w:jc w:val="both"/>
        <w:rPr>
          <w:rFonts w:eastAsia="Calibri"/>
        </w:rPr>
      </w:pPr>
      <w:r w:rsidRPr="00AC7A53">
        <w:rPr>
          <w:rFonts w:eastAsia="Calibri"/>
        </w:rPr>
        <w:lastRenderedPageBreak/>
        <w:t>В комплект поставки должно входить: кресло-коляска, насос (при наличии пневматических шин), инструмент, запасные части и принадлежности, обеспечивающие техническое обслуживание кресла-коляски в течение срока службы, инструкция по эксплуатации на русском языке, гарантийный талон.</w:t>
      </w:r>
    </w:p>
    <w:p w:rsidR="00483FDB" w:rsidRDefault="00483FDB" w:rsidP="00BB16DF">
      <w:pPr>
        <w:widowControl w:val="0"/>
        <w:autoSpaceDE w:val="0"/>
        <w:ind w:firstLine="567"/>
        <w:jc w:val="both"/>
      </w:pPr>
    </w:p>
    <w:p w:rsidR="00483FDB" w:rsidRDefault="00483FDB" w:rsidP="00BB16DF">
      <w:pPr>
        <w:widowControl w:val="0"/>
        <w:autoSpaceDE w:val="0"/>
        <w:ind w:firstLine="567"/>
        <w:jc w:val="both"/>
      </w:pPr>
    </w:p>
    <w:p w:rsidR="00BB16DF" w:rsidRPr="009528CF" w:rsidRDefault="00BB16DF" w:rsidP="00BB16DF">
      <w:pPr>
        <w:widowControl w:val="0"/>
        <w:autoSpaceDE w:val="0"/>
        <w:ind w:firstLine="567"/>
        <w:jc w:val="both"/>
      </w:pPr>
      <w:r w:rsidRPr="009528CF">
        <w:t>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представляемых инвалиду, утверждённой приказом Министерства труда и социальной защиты Российской Федерации от 13 февраля 2018 года № 86н.</w:t>
      </w:r>
    </w:p>
    <w:p w:rsidR="00BB16DF" w:rsidRDefault="00BB16DF" w:rsidP="006736CC">
      <w:pPr>
        <w:ind w:firstLine="708"/>
        <w:jc w:val="both"/>
        <w:rPr>
          <w:color w:val="000000"/>
          <w:szCs w:val="22"/>
        </w:rPr>
        <w:sectPr w:rsidR="00BB16DF" w:rsidSect="00BB16DF">
          <w:pgSz w:w="16838" w:h="11906" w:orient="landscape"/>
          <w:pgMar w:top="851" w:right="1134" w:bottom="1701" w:left="1134" w:header="709" w:footer="709" w:gutter="0"/>
          <w:cols w:space="708"/>
          <w:docGrid w:linePitch="360"/>
        </w:sectPr>
      </w:pPr>
    </w:p>
    <w:p w:rsidR="00AC7A53" w:rsidRPr="00AC7A53" w:rsidRDefault="00AC7A53" w:rsidP="00AC7A53">
      <w:pPr>
        <w:numPr>
          <w:ilvl w:val="0"/>
          <w:numId w:val="7"/>
        </w:numPr>
        <w:suppressAutoHyphens/>
        <w:rPr>
          <w:u w:val="single"/>
        </w:rPr>
      </w:pPr>
      <w:r w:rsidRPr="00AC7A53">
        <w:rPr>
          <w:u w:val="single"/>
        </w:rPr>
        <w:lastRenderedPageBreak/>
        <w:t>Требования, предъявляемые к качеству, безопасности, маркировке и транспортированию Товара:</w:t>
      </w:r>
    </w:p>
    <w:p w:rsidR="00AC7A53" w:rsidRPr="00AC7A53" w:rsidRDefault="00AC7A53" w:rsidP="00AC7A53">
      <w:pPr>
        <w:widowControl w:val="0"/>
        <w:autoSpaceDE w:val="0"/>
        <w:autoSpaceDN w:val="0"/>
        <w:adjustRightInd w:val="0"/>
        <w:ind w:firstLine="540"/>
        <w:jc w:val="both"/>
        <w:rPr>
          <w:rFonts w:eastAsia="Calibri"/>
        </w:rPr>
      </w:pPr>
      <w:r w:rsidRPr="00AC7A53">
        <w:rPr>
          <w:rFonts w:eastAsia="Calibri"/>
        </w:rPr>
        <w:t>Кресла-коляски (управляемые сопровождающим лицом, складные) (далее – Товар) должны иметь действующие регистрационные удостоверения, выданные Федеральной службой по надзору в сфере здравоохранения, и  действующие декларации о соответствии или сертификаты соответствия поставляемого Товара, которые считаются действительными согласно Постановлению Правительства Российской Федерации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либо иные документы, свидетельствующие о качестве и безопасности Товара, предусмотренные действующим законодательством Российской Федерации.</w:t>
      </w:r>
    </w:p>
    <w:p w:rsidR="00AC7A53" w:rsidRPr="00AC7A53" w:rsidRDefault="00AC7A53" w:rsidP="00AC7A53">
      <w:pPr>
        <w:widowControl w:val="0"/>
        <w:autoSpaceDE w:val="0"/>
        <w:autoSpaceDN w:val="0"/>
        <w:adjustRightInd w:val="0"/>
        <w:ind w:firstLine="540"/>
        <w:jc w:val="both"/>
        <w:rPr>
          <w:rFonts w:eastAsia="Calibri"/>
        </w:rPr>
      </w:pPr>
      <w:r w:rsidRPr="00AC7A53">
        <w:rPr>
          <w:rFonts w:eastAsia="Calibri"/>
        </w:rPr>
        <w:t>Сырье и материалы, применяемые для изготовления Товара, не должны содержать ядовитых (токсичных) компонентов, а также воздействовать на цвет поверхности (пола, одежды, кожи Получателя), с которой контактируют те или иные детали Товара при его нормальной эксплуатации; должны быть разрешены к применению Федеральной службой по надзору в сфере защиты прав потребителей и благополучия человека.</w:t>
      </w:r>
    </w:p>
    <w:p w:rsidR="00AC7A53" w:rsidRPr="00AC7A53" w:rsidRDefault="00AC7A53" w:rsidP="00AC7A53">
      <w:pPr>
        <w:widowControl w:val="0"/>
        <w:autoSpaceDE w:val="0"/>
        <w:autoSpaceDN w:val="0"/>
        <w:adjustRightInd w:val="0"/>
        <w:ind w:firstLine="540"/>
        <w:jc w:val="both"/>
        <w:rPr>
          <w:rFonts w:eastAsia="Calibri"/>
        </w:rPr>
      </w:pPr>
      <w:r w:rsidRPr="00AC7A53">
        <w:rPr>
          <w:rFonts w:eastAsia="Calibri"/>
        </w:rPr>
        <w:t>Поверхности металлических элементов Товара должны обеспечивать антикоррозийную защиту и быть устойчивыми к дезинфекции.</w:t>
      </w:r>
    </w:p>
    <w:p w:rsidR="00AC7A53" w:rsidRPr="00AC7A53" w:rsidRDefault="00AC7A53" w:rsidP="00AC7A53">
      <w:pPr>
        <w:widowControl w:val="0"/>
        <w:autoSpaceDE w:val="0"/>
        <w:autoSpaceDN w:val="0"/>
        <w:adjustRightInd w:val="0"/>
        <w:ind w:firstLine="540"/>
        <w:jc w:val="both"/>
        <w:rPr>
          <w:rFonts w:eastAsia="Calibri"/>
          <w:szCs w:val="27"/>
        </w:rPr>
      </w:pPr>
      <w:r w:rsidRPr="00AC7A53">
        <w:rPr>
          <w:rFonts w:eastAsia="Calibri"/>
          <w:szCs w:val="27"/>
        </w:rPr>
        <w:t>Поверхность сиденья (обтяжка) Товара не должна пропускать органические выделения, быть устойчивой к их воздействию и поддаваться санитарной обработке. В отношении пожарной безопасности все используемые в конструкции материалы должны обладать свойством самогашения. Не должно допускаться их воспламенение вследствие распространяющегося тления.</w:t>
      </w:r>
    </w:p>
    <w:p w:rsidR="00AC7A53" w:rsidRPr="00AC7A53" w:rsidRDefault="00AC7A53" w:rsidP="00AC7A53">
      <w:pPr>
        <w:widowControl w:val="0"/>
        <w:ind w:firstLine="540"/>
        <w:jc w:val="both"/>
        <w:rPr>
          <w:rFonts w:eastAsia="Calibri"/>
          <w:szCs w:val="27"/>
        </w:rPr>
      </w:pPr>
      <w:r w:rsidRPr="00AC7A53">
        <w:rPr>
          <w:rFonts w:eastAsia="Calibri"/>
          <w:szCs w:val="27"/>
        </w:rPr>
        <w:t>Наружные поверхности Товара должны быть устойчивы к воздействию 1%-</w:t>
      </w:r>
      <w:proofErr w:type="spellStart"/>
      <w:r w:rsidRPr="00AC7A53">
        <w:rPr>
          <w:rFonts w:eastAsia="Calibri"/>
          <w:szCs w:val="27"/>
        </w:rPr>
        <w:t>го</w:t>
      </w:r>
      <w:proofErr w:type="spellEnd"/>
      <w:r w:rsidRPr="00AC7A53">
        <w:rPr>
          <w:rFonts w:eastAsia="Calibri"/>
          <w:szCs w:val="27"/>
        </w:rPr>
        <w:t xml:space="preserve"> раствора монохлорамина ХБ по ГОСТ </w:t>
      </w:r>
      <w:r w:rsidRPr="00AC7A53">
        <w:rPr>
          <w:rFonts w:eastAsia="Calibri"/>
        </w:rPr>
        <w:t>14193-78 «Монохлорамин ХБ технический. Технические условия</w:t>
      </w:r>
      <w:r w:rsidRPr="00AC7A53">
        <w:rPr>
          <w:rFonts w:eastAsia="Calibri"/>
          <w:lang w:eastAsia="ar-SA"/>
        </w:rPr>
        <w:t xml:space="preserve"> </w:t>
      </w:r>
      <w:r w:rsidRPr="00AC7A53">
        <w:rPr>
          <w:rFonts w:eastAsia="Calibri"/>
        </w:rPr>
        <w:t>(с Изменениями N 1, 2, 3)»</w:t>
      </w:r>
      <w:r w:rsidRPr="00AC7A53">
        <w:rPr>
          <w:rFonts w:eastAsia="Calibri"/>
          <w:szCs w:val="27"/>
        </w:rPr>
        <w:t xml:space="preserve"> и растворов моющих средств, применяемых при дезинфекции.</w:t>
      </w:r>
    </w:p>
    <w:p w:rsidR="00AC7A53" w:rsidRPr="00AC7A53" w:rsidRDefault="00AC7A53" w:rsidP="00AC7A53">
      <w:pPr>
        <w:widowControl w:val="0"/>
        <w:ind w:firstLine="540"/>
        <w:jc w:val="both"/>
        <w:rPr>
          <w:rFonts w:eastAsia="Calibri"/>
          <w:szCs w:val="27"/>
        </w:rPr>
      </w:pPr>
      <w:r w:rsidRPr="00AC7A53">
        <w:rPr>
          <w:rFonts w:eastAsia="Calibri"/>
          <w:szCs w:val="27"/>
        </w:rPr>
        <w:t xml:space="preserve">На каждом Товаре </w:t>
      </w:r>
      <w:r w:rsidRPr="00AC7A53">
        <w:rPr>
          <w:rFonts w:eastAsia="Calibri"/>
        </w:rPr>
        <w:t>должна быть</w:t>
      </w:r>
      <w:r w:rsidRPr="00AC7A53">
        <w:rPr>
          <w:rFonts w:eastAsia="Calibri"/>
          <w:szCs w:val="27"/>
        </w:rPr>
        <w:t xml:space="preserve"> нанесена маркировка в соответствии с </w:t>
      </w:r>
      <w:r w:rsidRPr="00AC7A53">
        <w:rPr>
          <w:rFonts w:eastAsia="Calibri"/>
        </w:rPr>
        <w:t>ГОСТ Р ИСО 7176-15-2007</w:t>
      </w:r>
      <w:r w:rsidRPr="00AC7A53">
        <w:rPr>
          <w:rFonts w:eastAsia="Calibri"/>
          <w:szCs w:val="27"/>
        </w:rPr>
        <w:t xml:space="preserve"> «</w:t>
      </w:r>
      <w:r w:rsidRPr="00AC7A53">
        <w:rPr>
          <w:rFonts w:eastAsia="Calibri"/>
        </w:rPr>
        <w:t>Кресла-коляски. Часть 15. Требования к документации и маркировке для обеспечения доступности информации»</w:t>
      </w:r>
      <w:r w:rsidRPr="00AC7A53">
        <w:rPr>
          <w:rFonts w:eastAsia="Calibri"/>
          <w:szCs w:val="27"/>
        </w:rPr>
        <w:t>.</w:t>
      </w:r>
    </w:p>
    <w:p w:rsidR="00AC7A53" w:rsidRPr="00AC7A53" w:rsidRDefault="00AC7A53" w:rsidP="00AC7A53">
      <w:pPr>
        <w:ind w:firstLine="567"/>
        <w:jc w:val="both"/>
        <w:rPr>
          <w:rFonts w:eastAsia="Calibri"/>
        </w:rPr>
      </w:pPr>
      <w:r w:rsidRPr="00AC7A53">
        <w:rPr>
          <w:rFonts w:eastAsia="Calibri"/>
        </w:rP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AC7A53" w:rsidRPr="00AC7A53" w:rsidRDefault="00AC7A53" w:rsidP="00AC7A53">
      <w:pPr>
        <w:widowControl w:val="0"/>
        <w:autoSpaceDE w:val="0"/>
        <w:autoSpaceDN w:val="0"/>
        <w:adjustRightInd w:val="0"/>
        <w:ind w:left="708"/>
        <w:rPr>
          <w:u w:val="single"/>
        </w:rPr>
      </w:pPr>
    </w:p>
    <w:p w:rsidR="00AC7A53" w:rsidRPr="00AC7A53" w:rsidRDefault="00AC7A53" w:rsidP="00AC7A53">
      <w:pPr>
        <w:widowControl w:val="0"/>
        <w:numPr>
          <w:ilvl w:val="0"/>
          <w:numId w:val="7"/>
        </w:numPr>
        <w:suppressAutoHyphens/>
        <w:autoSpaceDE w:val="0"/>
        <w:autoSpaceDN w:val="0"/>
        <w:adjustRightInd w:val="0"/>
        <w:rPr>
          <w:u w:val="single"/>
        </w:rPr>
      </w:pPr>
      <w:r w:rsidRPr="00AC7A53">
        <w:rPr>
          <w:u w:val="single"/>
        </w:rPr>
        <w:t>Основные условия исполнения контракта, в том числе требования к порядку поставки Товара:</w:t>
      </w:r>
    </w:p>
    <w:p w:rsidR="00AC7A53" w:rsidRPr="00AC7A53" w:rsidRDefault="00AC7A53" w:rsidP="00AC7A53">
      <w:pPr>
        <w:suppressAutoHyphens/>
        <w:jc w:val="both"/>
        <w:rPr>
          <w:lang w:eastAsia="ar-SA"/>
        </w:rPr>
      </w:pPr>
      <w:r w:rsidRPr="00AC7A53">
        <w:rPr>
          <w:lang w:eastAsia="ar-SA"/>
        </w:rPr>
        <w:t>Поставщик обязан:</w:t>
      </w:r>
    </w:p>
    <w:p w:rsidR="00AC7A53" w:rsidRPr="00AC7A53" w:rsidRDefault="00AC7A53" w:rsidP="00AC7A53">
      <w:pPr>
        <w:suppressAutoHyphens/>
        <w:jc w:val="both"/>
        <w:rPr>
          <w:lang w:eastAsia="ar-SA"/>
        </w:rPr>
      </w:pPr>
      <w:r w:rsidRPr="00AC7A53">
        <w:rPr>
          <w:lang w:eastAsia="ar-SA"/>
        </w:rPr>
        <w:t xml:space="preserve">       1. Обеспечить поступление Товара в г. Санкт-Петербург и Ленинградскую область по наименованию, в количестве и в сроки, определенные календарным планом</w:t>
      </w:r>
      <w:proofErr w:type="gramStart"/>
      <w:r w:rsidRPr="00AC7A53">
        <w:rPr>
          <w:lang w:eastAsia="ar-SA"/>
        </w:rPr>
        <w:t xml:space="preserve"> .</w:t>
      </w:r>
      <w:proofErr w:type="gramEnd"/>
    </w:p>
    <w:p w:rsidR="00AC7A53" w:rsidRPr="00AC7A53" w:rsidRDefault="00AC7A53" w:rsidP="00AC7A53">
      <w:pPr>
        <w:suppressAutoHyphens/>
        <w:jc w:val="both"/>
        <w:rPr>
          <w:lang w:eastAsia="ar-SA"/>
        </w:rPr>
      </w:pPr>
      <w:r w:rsidRPr="00AC7A53">
        <w:rPr>
          <w:lang w:eastAsia="ar-SA"/>
        </w:rPr>
        <w:t xml:space="preserve">       2. Проинформировать Заказчика посредством телефонной связи, факсимильной связи или посредством электронной почты о поступлении Товара в</w:t>
      </w:r>
      <w:r w:rsidRPr="00AC7A53">
        <w:t xml:space="preserve"> </w:t>
      </w:r>
      <w:r w:rsidRPr="00AC7A53">
        <w:rPr>
          <w:lang w:eastAsia="ar-SA"/>
        </w:rPr>
        <w:t>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AC7A53" w:rsidRPr="00AC7A53" w:rsidRDefault="00AC7A53" w:rsidP="00AC7A53">
      <w:pPr>
        <w:suppressAutoHyphens/>
        <w:jc w:val="both"/>
        <w:rPr>
          <w:lang w:eastAsia="ar-SA"/>
        </w:rPr>
      </w:pPr>
      <w:r w:rsidRPr="00AC7A53">
        <w:rPr>
          <w:lang w:eastAsia="ar-SA"/>
        </w:rPr>
        <w:t xml:space="preserve">        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AC7A53" w:rsidRPr="00AC7A53" w:rsidRDefault="00AC7A53" w:rsidP="00AC7A53">
      <w:pPr>
        <w:suppressAutoHyphens/>
        <w:jc w:val="both"/>
        <w:rPr>
          <w:lang w:eastAsia="ar-SA"/>
        </w:rPr>
      </w:pPr>
      <w:r w:rsidRPr="00AC7A53">
        <w:rPr>
          <w:lang w:eastAsia="ar-SA"/>
        </w:rPr>
        <w:t xml:space="preserve">        4. Получить от Заказчика реестр получателей Товара в срок не более 2 рабочих дней после дня подписания акта выборочной проверки поставляемого Товара и передать Товар </w:t>
      </w:r>
      <w:r w:rsidRPr="00AC7A53">
        <w:rPr>
          <w:lang w:eastAsia="ar-SA"/>
        </w:rPr>
        <w:lastRenderedPageBreak/>
        <w:t>Получателю (представителю Получателя) на основании акта приема-передачи Товара при предъявлении им паспорта и направления.</w:t>
      </w:r>
    </w:p>
    <w:p w:rsidR="00AC7A53" w:rsidRPr="00AC7A53" w:rsidRDefault="00AC7A53" w:rsidP="00AC7A53">
      <w:pPr>
        <w:suppressAutoHyphens/>
        <w:jc w:val="both"/>
        <w:rPr>
          <w:lang w:eastAsia="ar-SA"/>
        </w:rPr>
      </w:pPr>
      <w:r w:rsidRPr="00AC7A53">
        <w:rPr>
          <w:lang w:eastAsia="ar-SA"/>
        </w:rPr>
        <w:t xml:space="preserve">         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w:t>
      </w:r>
    </w:p>
    <w:p w:rsidR="00AC7A53" w:rsidRPr="00AC7A53" w:rsidRDefault="00AC7A53" w:rsidP="00AC7A53">
      <w:pPr>
        <w:suppressAutoHyphens/>
        <w:jc w:val="both"/>
        <w:rPr>
          <w:lang w:eastAsia="ar-SA"/>
        </w:rPr>
      </w:pPr>
      <w:r w:rsidRPr="00AC7A53">
        <w:rPr>
          <w:lang w:eastAsia="ar-SA"/>
        </w:rPr>
        <w:t xml:space="preserve">         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sidRPr="00AC7A53">
        <w:rPr>
          <w:lang w:eastAsia="ar-SA"/>
        </w:rPr>
        <w:t>видеофиксацию</w:t>
      </w:r>
      <w:proofErr w:type="spellEnd"/>
      <w:r w:rsidRPr="00AC7A53">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AC7A53" w:rsidRPr="00AC7A53" w:rsidRDefault="00AC7A53" w:rsidP="00AC7A53">
      <w:pPr>
        <w:suppressAutoHyphens/>
        <w:jc w:val="both"/>
        <w:rPr>
          <w:lang w:eastAsia="ar-SA"/>
        </w:rPr>
      </w:pPr>
      <w:r w:rsidRPr="00AC7A53">
        <w:rPr>
          <w:lang w:eastAsia="ar-SA"/>
        </w:rPr>
        <w:t xml:space="preserve">         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AC7A53" w:rsidRPr="00AC7A53" w:rsidRDefault="00AC7A53" w:rsidP="00AC7A53">
      <w:pPr>
        <w:suppressAutoHyphens/>
        <w:jc w:val="both"/>
        <w:rPr>
          <w:lang w:eastAsia="ar-SA"/>
        </w:rPr>
      </w:pPr>
      <w:r w:rsidRPr="00AC7A53">
        <w:rPr>
          <w:lang w:eastAsia="ar-SA"/>
        </w:rPr>
        <w:t xml:space="preserve">         7. Предоставить Заказчику возможность осуществить выборочную проверку поставляемого Товара, а именно:</w:t>
      </w:r>
    </w:p>
    <w:p w:rsidR="00AC7A53" w:rsidRPr="00AC7A53" w:rsidRDefault="00AC7A53" w:rsidP="00AC7A53">
      <w:pPr>
        <w:suppressAutoHyphens/>
        <w:jc w:val="both"/>
        <w:rPr>
          <w:lang w:eastAsia="ar-SA"/>
        </w:rPr>
      </w:pPr>
      <w:r w:rsidRPr="00AC7A53">
        <w:rPr>
          <w:lang w:eastAsia="ar-SA"/>
        </w:rPr>
        <w:t>- обеспечить беспрепятственный доступ представителям Заказчика к месту нахождения Товара;</w:t>
      </w:r>
    </w:p>
    <w:p w:rsidR="00AC7A53" w:rsidRPr="00AC7A53" w:rsidRDefault="00AC7A53" w:rsidP="00AC7A53">
      <w:pPr>
        <w:suppressAutoHyphens/>
        <w:jc w:val="both"/>
        <w:rPr>
          <w:lang w:eastAsia="ar-SA"/>
        </w:rPr>
      </w:pPr>
      <w:r w:rsidRPr="00AC7A53">
        <w:rPr>
          <w:lang w:eastAsia="ar-SA"/>
        </w:rPr>
        <w:t>- обеспечить присутствие представителя Поставщика при осуществлении выборочной проверки поставляемого Товара.</w:t>
      </w:r>
    </w:p>
    <w:p w:rsidR="00AC7A53" w:rsidRPr="00AC7A53" w:rsidRDefault="00AC7A53" w:rsidP="00AC7A53">
      <w:pPr>
        <w:suppressAutoHyphens/>
        <w:jc w:val="both"/>
        <w:rPr>
          <w:lang w:eastAsia="ar-SA"/>
        </w:rPr>
      </w:pPr>
      <w:r w:rsidRPr="00AC7A53">
        <w:rPr>
          <w:lang w:eastAsia="ar-SA"/>
        </w:rPr>
        <w:t xml:space="preserve">        8. В случае выявления Заказчиком при проведении выборочной проверки поставляемого Товара нарушения требований: </w:t>
      </w:r>
    </w:p>
    <w:p w:rsidR="00AC7A53" w:rsidRPr="00AC7A53" w:rsidRDefault="00AC7A53" w:rsidP="00AC7A53">
      <w:pPr>
        <w:suppressAutoHyphens/>
        <w:jc w:val="both"/>
        <w:rPr>
          <w:lang w:eastAsia="ar-SA"/>
        </w:rPr>
      </w:pPr>
      <w:r w:rsidRPr="00AC7A53">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AC7A53" w:rsidRPr="00AC7A53" w:rsidRDefault="00AC7A53" w:rsidP="00AC7A53">
      <w:pPr>
        <w:suppressAutoHyphens/>
        <w:jc w:val="both"/>
        <w:rPr>
          <w:lang w:eastAsia="ar-SA"/>
        </w:rPr>
      </w:pPr>
      <w:r w:rsidRPr="00AC7A53">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AC7A53" w:rsidRPr="00AC7A53" w:rsidRDefault="00AC7A53" w:rsidP="00AC7A53">
      <w:pPr>
        <w:suppressAutoHyphens/>
        <w:jc w:val="both"/>
        <w:rPr>
          <w:lang w:eastAsia="ar-SA"/>
        </w:rPr>
      </w:pPr>
      <w:r w:rsidRPr="00AC7A53">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AC7A53" w:rsidRPr="00AC7A53" w:rsidRDefault="00AC7A53" w:rsidP="00AC7A53">
      <w:pPr>
        <w:suppressAutoHyphens/>
        <w:jc w:val="both"/>
        <w:rPr>
          <w:lang w:eastAsia="ar-SA"/>
        </w:rPr>
      </w:pPr>
      <w:r w:rsidRPr="00AC7A53">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 (в случае, если Товар подлежит регистрации), и декларации о соответствии или 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w:t>
      </w:r>
    </w:p>
    <w:p w:rsidR="00AC7A53" w:rsidRPr="00AC7A53" w:rsidRDefault="00AC7A53" w:rsidP="00AC7A53">
      <w:pPr>
        <w:suppressAutoHyphens/>
        <w:jc w:val="both"/>
        <w:rPr>
          <w:lang w:eastAsia="ar-SA"/>
        </w:rPr>
      </w:pPr>
      <w:r w:rsidRPr="00AC7A53">
        <w:rPr>
          <w:lang w:eastAsia="ar-SA"/>
        </w:rPr>
        <w:t>- соответствие поставляемого Товара иным предусмотренным Контрактом требованиям, -</w:t>
      </w:r>
    </w:p>
    <w:p w:rsidR="00AC7A53" w:rsidRPr="00AC7A53" w:rsidRDefault="00AC7A53" w:rsidP="00AC7A53">
      <w:pPr>
        <w:suppressAutoHyphens/>
        <w:jc w:val="both"/>
        <w:rPr>
          <w:lang w:eastAsia="ar-SA"/>
        </w:rPr>
      </w:pPr>
    </w:p>
    <w:p w:rsidR="00AC7A53" w:rsidRPr="00AC7A53" w:rsidRDefault="00AC7A53" w:rsidP="00AC7A53">
      <w:pPr>
        <w:suppressAutoHyphens/>
        <w:jc w:val="both"/>
        <w:rPr>
          <w:lang w:eastAsia="ar-SA"/>
        </w:rPr>
      </w:pPr>
      <w:r w:rsidRPr="00AC7A53">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AC7A53" w:rsidRPr="00AC7A53" w:rsidRDefault="00AC7A53" w:rsidP="00AC7A53">
      <w:pPr>
        <w:suppressAutoHyphens/>
        <w:jc w:val="both"/>
        <w:rPr>
          <w:lang w:eastAsia="ar-SA"/>
        </w:rPr>
      </w:pPr>
      <w:r w:rsidRPr="00AC7A53">
        <w:rPr>
          <w:lang w:eastAsia="ar-SA"/>
        </w:rPr>
        <w:t xml:space="preserve">     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AC7A53" w:rsidRPr="00AC7A53" w:rsidRDefault="00AC7A53" w:rsidP="00AC7A53">
      <w:pPr>
        <w:suppressAutoHyphens/>
        <w:jc w:val="both"/>
        <w:rPr>
          <w:lang w:eastAsia="ar-SA"/>
        </w:rPr>
      </w:pPr>
      <w:r w:rsidRPr="00AC7A53">
        <w:rPr>
          <w:lang w:eastAsia="ar-SA"/>
        </w:rPr>
        <w:t xml:space="preserve">     10. Представить Заказчику копии действующего регистрационного удостоверения, выданного Федеральной службой по надзору в сфере здравоохранения (в случае, если Товар подлежит регистрации), и действующей декларации о соответствии или </w:t>
      </w:r>
      <w:r w:rsidRPr="00AC7A53">
        <w:rPr>
          <w:lang w:eastAsia="ar-SA"/>
        </w:rPr>
        <w:lastRenderedPageBreak/>
        <w:t>сертификата соответствия поставляемого Товара либо иных документов, свидетельствующих о качестве и безопасности Товара, предусмотренных действующим законодательством Российской Федерации, при поступлении Товара в соответствии с подпунктом 1.</w:t>
      </w:r>
    </w:p>
    <w:p w:rsidR="00AC7A53" w:rsidRPr="00AC7A53" w:rsidRDefault="00AC7A53" w:rsidP="00AC7A53">
      <w:pPr>
        <w:suppressAutoHyphens/>
        <w:jc w:val="both"/>
        <w:rPr>
          <w:lang w:eastAsia="ar-SA"/>
        </w:rPr>
      </w:pPr>
      <w:r w:rsidRPr="00AC7A53">
        <w:rPr>
          <w:lang w:eastAsia="ar-SA"/>
        </w:rPr>
        <w:t xml:space="preserve">      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AC7A53" w:rsidRPr="00AC7A53" w:rsidRDefault="00AC7A53" w:rsidP="00AC7A53">
      <w:pPr>
        <w:suppressAutoHyphens/>
        <w:jc w:val="both"/>
        <w:rPr>
          <w:lang w:eastAsia="ar-SA"/>
        </w:rPr>
      </w:pPr>
      <w:r w:rsidRPr="00AC7A53">
        <w:rPr>
          <w:lang w:eastAsia="ar-SA"/>
        </w:rPr>
        <w:t xml:space="preserve">      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AC7A53" w:rsidRPr="00AC7A53" w:rsidRDefault="00AC7A53" w:rsidP="00AC7A53">
      <w:pPr>
        <w:suppressAutoHyphens/>
        <w:jc w:val="both"/>
        <w:rPr>
          <w:lang w:eastAsia="ar-SA"/>
        </w:rPr>
      </w:pPr>
      <w:r w:rsidRPr="00AC7A53">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AC7A53" w:rsidRPr="00AC7A53" w:rsidRDefault="00AC7A53" w:rsidP="00AC7A53">
      <w:pPr>
        <w:suppressAutoHyphens/>
        <w:jc w:val="both"/>
        <w:rPr>
          <w:lang w:eastAsia="ar-SA"/>
        </w:rPr>
      </w:pPr>
      <w:r w:rsidRPr="00AC7A53">
        <w:rPr>
          <w:lang w:eastAsia="ar-SA"/>
        </w:rPr>
        <w:t xml:space="preserve">      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AC7A53" w:rsidRPr="00AC7A53" w:rsidRDefault="00AC7A53" w:rsidP="00AC7A53">
      <w:pPr>
        <w:suppressAutoHyphens/>
        <w:jc w:val="both"/>
        <w:rPr>
          <w:lang w:eastAsia="ar-SA"/>
        </w:rPr>
      </w:pPr>
      <w:r w:rsidRPr="00AC7A53">
        <w:rPr>
          <w:lang w:eastAsia="ar-SA"/>
        </w:rPr>
        <w:t xml:space="preserve">     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AC7A53" w:rsidRPr="00AC7A53" w:rsidRDefault="00AC7A53" w:rsidP="00AC7A53">
      <w:pPr>
        <w:suppressAutoHyphens/>
        <w:jc w:val="both"/>
        <w:rPr>
          <w:lang w:eastAsia="ar-SA"/>
        </w:rPr>
      </w:pPr>
      <w:r w:rsidRPr="00AC7A53">
        <w:rPr>
          <w:lang w:eastAsia="ar-SA"/>
        </w:rPr>
        <w:t xml:space="preserve">     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AC7A53" w:rsidRPr="00AC7A53" w:rsidRDefault="00AC7A53" w:rsidP="00AC7A53">
      <w:pPr>
        <w:suppressAutoHyphens/>
        <w:jc w:val="both"/>
        <w:rPr>
          <w:lang w:eastAsia="ar-SA"/>
        </w:rPr>
      </w:pPr>
      <w:r w:rsidRPr="00AC7A53">
        <w:rPr>
          <w:lang w:eastAsia="ar-SA"/>
        </w:rPr>
        <w:t xml:space="preserve">     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AC7A53" w:rsidRPr="00AC7A53" w:rsidRDefault="00AC7A53" w:rsidP="00AC7A53">
      <w:pPr>
        <w:suppressAutoHyphens/>
        <w:jc w:val="both"/>
        <w:rPr>
          <w:lang w:eastAsia="ar-SA"/>
        </w:rPr>
      </w:pPr>
      <w:r w:rsidRPr="00AC7A53">
        <w:rPr>
          <w:lang w:eastAsia="ar-SA"/>
        </w:rPr>
        <w:t xml:space="preserve">     17. Информировать Заказчика о наступлении гарантийных случаев, предусмотренных Контрактом, и об исполненных по ним обязательствам.</w:t>
      </w:r>
    </w:p>
    <w:p w:rsidR="00AC7A53" w:rsidRPr="00AC7A53" w:rsidRDefault="00AC7A53" w:rsidP="00AC7A53">
      <w:pPr>
        <w:suppressAutoHyphens/>
        <w:spacing w:after="60"/>
        <w:jc w:val="both"/>
        <w:rPr>
          <w:lang w:eastAsia="ar-SA"/>
        </w:rPr>
      </w:pPr>
      <w:r w:rsidRPr="00AC7A53">
        <w:rPr>
          <w:lang w:eastAsia="ar-SA"/>
        </w:rPr>
        <w:t xml:space="preserve">     18. Предоставить Получателям согласно реестру получателей Товара в пределах административных границ г. Санкт-Петербург и Ленинградской области,  право выбора одного из способов получения Товара:</w:t>
      </w:r>
    </w:p>
    <w:p w:rsidR="00AC7A53" w:rsidRPr="00AC7A53" w:rsidRDefault="00AC7A53" w:rsidP="00AC7A53">
      <w:pPr>
        <w:suppressAutoHyphens/>
        <w:jc w:val="both"/>
        <w:rPr>
          <w:lang w:eastAsia="ar-SA"/>
        </w:rPr>
      </w:pPr>
      <w:r w:rsidRPr="00AC7A53">
        <w:rPr>
          <w:lang w:eastAsia="ar-SA"/>
        </w:rPr>
        <w:t>- по месту жительства Получателя;</w:t>
      </w:r>
    </w:p>
    <w:p w:rsidR="00AC7A53" w:rsidRPr="00AC7A53" w:rsidRDefault="00AC7A53" w:rsidP="00AC7A53">
      <w:pPr>
        <w:suppressAutoHyphens/>
        <w:jc w:val="both"/>
        <w:rPr>
          <w:lang w:eastAsia="ar-SA"/>
        </w:rPr>
      </w:pPr>
      <w:r w:rsidRPr="00AC7A53">
        <w:rPr>
          <w:lang w:eastAsia="ar-SA"/>
        </w:rPr>
        <w:t>- в пунктах выдачи.</w:t>
      </w:r>
    </w:p>
    <w:p w:rsidR="00AC7A53" w:rsidRPr="00AC7A53" w:rsidRDefault="00AC7A53" w:rsidP="00AC7A53">
      <w:pPr>
        <w:suppressAutoHyphens/>
        <w:jc w:val="both"/>
        <w:rPr>
          <w:lang w:eastAsia="ar-SA"/>
        </w:rPr>
      </w:pPr>
      <w:r w:rsidRPr="00AC7A53">
        <w:rPr>
          <w:lang w:eastAsia="ar-SA"/>
        </w:rPr>
        <w:t xml:space="preserve">     19. В случае выбора Получателем способа получения Товара через пункт выдачи Товара:</w:t>
      </w:r>
    </w:p>
    <w:p w:rsidR="00AC7A53" w:rsidRPr="00AC7A53" w:rsidRDefault="00AC7A53" w:rsidP="00AC7A53">
      <w:pPr>
        <w:suppressAutoHyphens/>
        <w:jc w:val="both"/>
        <w:rPr>
          <w:lang w:eastAsia="ar-SA"/>
        </w:rPr>
      </w:pPr>
      <w:r w:rsidRPr="00AC7A53">
        <w:rPr>
          <w:lang w:eastAsia="ar-SA"/>
        </w:rPr>
        <w:t xml:space="preserve">- обеспечить передачу Товара Получателям 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w:t>
      </w:r>
      <w:r w:rsidRPr="00AC7A53">
        <w:rPr>
          <w:lang w:eastAsia="ar-SA"/>
        </w:rPr>
        <w:lastRenderedPageBreak/>
        <w:t>занятости и социальной защиты населения, а также оказания им при этом необходимой помощи", в том числе с привлечением соисполнителей;</w:t>
      </w:r>
    </w:p>
    <w:p w:rsidR="00AC7A53" w:rsidRPr="00AC7A53" w:rsidRDefault="00AC7A53" w:rsidP="00AC7A53">
      <w:pPr>
        <w:suppressAutoHyphens/>
        <w:jc w:val="both"/>
        <w:rPr>
          <w:lang w:eastAsia="ar-SA"/>
        </w:rPr>
      </w:pPr>
      <w:r w:rsidRPr="00AC7A53">
        <w:rPr>
          <w:lang w:eastAsia="ar-SA"/>
        </w:rPr>
        <w:t>- установить график работы пунктов выдачи Товара, включая работу в один из выходных дней.</w:t>
      </w:r>
    </w:p>
    <w:p w:rsidR="00AC7A53" w:rsidRPr="00AC7A53" w:rsidRDefault="00AC7A53" w:rsidP="00AC7A53">
      <w:pPr>
        <w:suppressAutoHyphens/>
        <w:jc w:val="both"/>
        <w:rPr>
          <w:lang w:eastAsia="ar-SA"/>
        </w:rPr>
      </w:pPr>
      <w:r w:rsidRPr="00AC7A53">
        <w:rPr>
          <w:lang w:eastAsia="ar-SA"/>
        </w:rPr>
        <w:t>-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AC7A53" w:rsidRPr="00AC7A53" w:rsidRDefault="00AC7A53" w:rsidP="00AC7A53">
      <w:pPr>
        <w:suppressAutoHyphens/>
        <w:jc w:val="both"/>
        <w:rPr>
          <w:lang w:eastAsia="ar-SA"/>
        </w:rPr>
      </w:pPr>
      <w:r w:rsidRPr="00AC7A53">
        <w:rPr>
          <w:lang w:eastAsia="ar-SA"/>
        </w:rPr>
        <w:t xml:space="preserve">     Свободный доступ Получателя и представителей Заказчика в пункт выдачи должен быть обеспечен в часы работы пункта выдачи.</w:t>
      </w:r>
    </w:p>
    <w:p w:rsidR="00AC7A53" w:rsidRPr="00AC7A53" w:rsidRDefault="00AC7A53" w:rsidP="00AC7A53">
      <w:pPr>
        <w:suppressAutoHyphens/>
        <w:jc w:val="both"/>
        <w:rPr>
          <w:lang w:eastAsia="ar-SA"/>
        </w:rPr>
      </w:pPr>
      <w:r w:rsidRPr="00AC7A53">
        <w:rPr>
          <w:lang w:eastAsia="ar-SA"/>
        </w:rPr>
        <w:t xml:space="preserve">     Пункты выдачи Товара и склад Поставщика должны быть оснащены видеокамерами.</w:t>
      </w:r>
    </w:p>
    <w:p w:rsidR="00AC7A53" w:rsidRPr="00AC7A53" w:rsidRDefault="00AC7A53" w:rsidP="00AC7A53">
      <w:pPr>
        <w:suppressAutoHyphens/>
        <w:jc w:val="both"/>
        <w:rPr>
          <w:lang w:eastAsia="ar-SA"/>
        </w:rPr>
      </w:pPr>
      <w:r w:rsidRPr="00AC7A53">
        <w:rPr>
          <w:lang w:eastAsia="ar-SA"/>
        </w:rPr>
        <w:t xml:space="preserve">       20.  В случае выбора Получателем способа получения Товара по месту жительства:</w:t>
      </w:r>
    </w:p>
    <w:p w:rsidR="00AC7A53" w:rsidRPr="00AC7A53" w:rsidRDefault="00AC7A53" w:rsidP="00AC7A53">
      <w:pPr>
        <w:suppressAutoHyphens/>
        <w:jc w:val="both"/>
        <w:rPr>
          <w:lang w:eastAsia="ar-SA"/>
        </w:rPr>
      </w:pPr>
      <w:r w:rsidRPr="00AC7A53">
        <w:rPr>
          <w:lang w:eastAsia="ar-SA"/>
        </w:rPr>
        <w:t xml:space="preserve">     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AC7A53" w:rsidRPr="00AC7A53" w:rsidRDefault="00AC7A53" w:rsidP="00AC7A53">
      <w:pPr>
        <w:suppressAutoHyphens/>
        <w:jc w:val="both"/>
        <w:rPr>
          <w:lang w:eastAsia="ar-SA"/>
        </w:rPr>
      </w:pPr>
      <w:r w:rsidRPr="00AC7A53">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AC7A53" w:rsidRPr="00AC7A53" w:rsidRDefault="00AC7A53" w:rsidP="00AC7A53">
      <w:pPr>
        <w:suppressAutoHyphens/>
        <w:ind w:firstLine="142"/>
        <w:jc w:val="both"/>
      </w:pPr>
      <w:r w:rsidRPr="00AC7A53">
        <w:rPr>
          <w:lang w:eastAsia="ar-SA"/>
        </w:rPr>
        <w:t xml:space="preserve">     </w:t>
      </w:r>
      <w:r w:rsidRPr="00AC7A53">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AC7A53" w:rsidRPr="00AC7A53" w:rsidRDefault="00AC7A53" w:rsidP="00AC7A53">
      <w:pPr>
        <w:widowControl w:val="0"/>
        <w:autoSpaceDE w:val="0"/>
        <w:autoSpaceDN w:val="0"/>
        <w:jc w:val="both"/>
        <w:outlineLvl w:val="1"/>
      </w:pPr>
      <w:r w:rsidRPr="00AC7A53">
        <w:t xml:space="preserve">        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C7A53" w:rsidRPr="00AC7A53" w:rsidRDefault="00AC7A53" w:rsidP="00AC7A53">
      <w:pPr>
        <w:widowControl w:val="0"/>
        <w:autoSpaceDE w:val="0"/>
        <w:autoSpaceDN w:val="0"/>
        <w:jc w:val="center"/>
      </w:pPr>
    </w:p>
    <w:p w:rsidR="00AC7A53" w:rsidRPr="00AC7A53" w:rsidRDefault="00AC7A53" w:rsidP="00AC7A53">
      <w:pPr>
        <w:widowControl w:val="0"/>
        <w:autoSpaceDE w:val="0"/>
        <w:autoSpaceDN w:val="0"/>
        <w:jc w:val="center"/>
        <w:rPr>
          <w:b/>
          <w:sz w:val="22"/>
          <w:szCs w:val="20"/>
        </w:rPr>
      </w:pPr>
      <w:r w:rsidRPr="00AC7A53">
        <w:rPr>
          <w:b/>
          <w:sz w:val="22"/>
          <w:szCs w:val="20"/>
        </w:rPr>
        <w:t xml:space="preserve">Календарный план </w:t>
      </w:r>
    </w:p>
    <w:p w:rsidR="00AC7A53" w:rsidRPr="00AC7A53" w:rsidRDefault="00AC7A53" w:rsidP="00AC7A53">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02"/>
        <w:gridCol w:w="3005"/>
        <w:gridCol w:w="1531"/>
      </w:tblGrid>
      <w:tr w:rsidR="00AC7A53" w:rsidRPr="00AC7A53" w:rsidTr="008F0B3B">
        <w:tc>
          <w:tcPr>
            <w:tcW w:w="454" w:type="dxa"/>
          </w:tcPr>
          <w:p w:rsidR="00AC7A53" w:rsidRPr="00AC7A53" w:rsidRDefault="00AC7A53" w:rsidP="00AC7A53">
            <w:pPr>
              <w:widowControl w:val="0"/>
              <w:autoSpaceDE w:val="0"/>
              <w:autoSpaceDN w:val="0"/>
              <w:jc w:val="center"/>
              <w:rPr>
                <w:sz w:val="22"/>
                <w:szCs w:val="20"/>
              </w:rPr>
            </w:pPr>
            <w:r w:rsidRPr="00AC7A53">
              <w:rPr>
                <w:sz w:val="22"/>
                <w:szCs w:val="20"/>
              </w:rPr>
              <w:t>N п/п</w:t>
            </w:r>
          </w:p>
        </w:tc>
        <w:tc>
          <w:tcPr>
            <w:tcW w:w="2102" w:type="dxa"/>
          </w:tcPr>
          <w:p w:rsidR="00AC7A53" w:rsidRPr="00AC7A53" w:rsidRDefault="00AC7A53" w:rsidP="00AC7A53">
            <w:pPr>
              <w:widowControl w:val="0"/>
              <w:autoSpaceDE w:val="0"/>
              <w:autoSpaceDN w:val="0"/>
              <w:jc w:val="center"/>
              <w:rPr>
                <w:sz w:val="22"/>
                <w:szCs w:val="20"/>
              </w:rPr>
            </w:pPr>
            <w:r w:rsidRPr="00AC7A53">
              <w:rPr>
                <w:sz w:val="22"/>
                <w:szCs w:val="20"/>
              </w:rPr>
              <w:t>Наименование Товара</w:t>
            </w:r>
          </w:p>
        </w:tc>
        <w:tc>
          <w:tcPr>
            <w:tcW w:w="3005" w:type="dxa"/>
          </w:tcPr>
          <w:p w:rsidR="00AC7A53" w:rsidRPr="00AC7A53" w:rsidRDefault="00AC7A53" w:rsidP="00AC7A53">
            <w:pPr>
              <w:widowControl w:val="0"/>
              <w:autoSpaceDE w:val="0"/>
              <w:autoSpaceDN w:val="0"/>
              <w:jc w:val="center"/>
              <w:rPr>
                <w:sz w:val="22"/>
                <w:szCs w:val="20"/>
              </w:rPr>
            </w:pPr>
            <w:r w:rsidRPr="00AC7A53">
              <w:rPr>
                <w:sz w:val="22"/>
                <w:szCs w:val="20"/>
              </w:rPr>
              <w:t xml:space="preserve">Периоды поставки на 2020 год </w:t>
            </w:r>
            <w:r w:rsidRPr="00AC7A53">
              <w:rPr>
                <w:sz w:val="22"/>
                <w:szCs w:val="20"/>
                <w:vertAlign w:val="superscript"/>
              </w:rPr>
              <w:footnoteReference w:id="2"/>
            </w:r>
          </w:p>
        </w:tc>
        <w:tc>
          <w:tcPr>
            <w:tcW w:w="1531" w:type="dxa"/>
          </w:tcPr>
          <w:p w:rsidR="00AC7A53" w:rsidRPr="00AC7A53" w:rsidRDefault="00AC7A53" w:rsidP="00AC7A53">
            <w:pPr>
              <w:widowControl w:val="0"/>
              <w:autoSpaceDE w:val="0"/>
              <w:autoSpaceDN w:val="0"/>
              <w:jc w:val="center"/>
              <w:rPr>
                <w:sz w:val="22"/>
                <w:szCs w:val="20"/>
              </w:rPr>
            </w:pPr>
            <w:r w:rsidRPr="00AC7A53">
              <w:rPr>
                <w:sz w:val="22"/>
                <w:szCs w:val="20"/>
              </w:rPr>
              <w:t>Количество</w:t>
            </w:r>
          </w:p>
          <w:p w:rsidR="00AC7A53" w:rsidRPr="00AC7A53" w:rsidRDefault="00AC7A53" w:rsidP="00AC7A53">
            <w:pPr>
              <w:widowControl w:val="0"/>
              <w:autoSpaceDE w:val="0"/>
              <w:autoSpaceDN w:val="0"/>
              <w:jc w:val="center"/>
              <w:rPr>
                <w:sz w:val="22"/>
                <w:szCs w:val="20"/>
              </w:rPr>
            </w:pPr>
            <w:r w:rsidRPr="00AC7A53">
              <w:rPr>
                <w:sz w:val="22"/>
                <w:szCs w:val="20"/>
              </w:rPr>
              <w:t>(шт.)</w:t>
            </w:r>
          </w:p>
        </w:tc>
        <w:bookmarkStart w:id="0" w:name="P750"/>
        <w:bookmarkEnd w:id="0"/>
      </w:tr>
      <w:tr w:rsidR="00AC7A53" w:rsidRPr="00AC7A53" w:rsidTr="008F0B3B">
        <w:tc>
          <w:tcPr>
            <w:tcW w:w="454" w:type="dxa"/>
          </w:tcPr>
          <w:p w:rsidR="00AC7A53" w:rsidRPr="00AC7A53" w:rsidRDefault="00AC7A53" w:rsidP="00AC7A53">
            <w:pPr>
              <w:widowControl w:val="0"/>
              <w:autoSpaceDE w:val="0"/>
              <w:autoSpaceDN w:val="0"/>
              <w:rPr>
                <w:sz w:val="22"/>
                <w:szCs w:val="20"/>
              </w:rPr>
            </w:pPr>
            <w:r w:rsidRPr="00AC7A53">
              <w:rPr>
                <w:sz w:val="22"/>
                <w:szCs w:val="20"/>
              </w:rPr>
              <w:t>1</w:t>
            </w:r>
          </w:p>
        </w:tc>
        <w:tc>
          <w:tcPr>
            <w:tcW w:w="2102" w:type="dxa"/>
          </w:tcPr>
          <w:p w:rsidR="00AC7A53" w:rsidRPr="00AC7A53" w:rsidRDefault="00AC7A53" w:rsidP="00AC7A53">
            <w:pPr>
              <w:widowControl w:val="0"/>
              <w:autoSpaceDE w:val="0"/>
              <w:autoSpaceDN w:val="0"/>
              <w:rPr>
                <w:sz w:val="22"/>
                <w:szCs w:val="20"/>
              </w:rPr>
            </w:pPr>
            <w:r w:rsidRPr="00AC7A53">
              <w:rPr>
                <w:sz w:val="20"/>
                <w:szCs w:val="20"/>
              </w:rPr>
              <w:t xml:space="preserve">Кресло-коляска  с ручным приводом с дополнительной фиксацией (поддержкой) головы и тела, в том числе для больных  ДЦП, </w:t>
            </w:r>
            <w:proofErr w:type="gramStart"/>
            <w:r w:rsidRPr="00AC7A53">
              <w:rPr>
                <w:sz w:val="20"/>
                <w:szCs w:val="20"/>
              </w:rPr>
              <w:t>прогулочная</w:t>
            </w:r>
            <w:proofErr w:type="gramEnd"/>
            <w:r w:rsidRPr="00AC7A53">
              <w:rPr>
                <w:sz w:val="20"/>
                <w:szCs w:val="20"/>
              </w:rPr>
              <w:t xml:space="preserve"> (для инвалидов и  детей-инвалидов)</w:t>
            </w:r>
          </w:p>
        </w:tc>
        <w:tc>
          <w:tcPr>
            <w:tcW w:w="3005" w:type="dxa"/>
          </w:tcPr>
          <w:p w:rsidR="00AC7A53" w:rsidRPr="00AC7A53" w:rsidRDefault="007B44A1" w:rsidP="00AC7A53">
            <w:pPr>
              <w:widowControl w:val="0"/>
              <w:autoSpaceDE w:val="0"/>
              <w:autoSpaceDN w:val="0"/>
              <w:rPr>
                <w:sz w:val="22"/>
                <w:szCs w:val="20"/>
              </w:rPr>
            </w:pPr>
            <w:r>
              <w:rPr>
                <w:sz w:val="22"/>
                <w:szCs w:val="20"/>
              </w:rPr>
              <w:t>29</w:t>
            </w:r>
            <w:r w:rsidR="00AC7A53" w:rsidRPr="00AC7A53">
              <w:rPr>
                <w:sz w:val="22"/>
                <w:szCs w:val="20"/>
              </w:rPr>
              <w:t xml:space="preserve"> Июня 2020 года</w:t>
            </w:r>
          </w:p>
        </w:tc>
        <w:tc>
          <w:tcPr>
            <w:tcW w:w="1531" w:type="dxa"/>
          </w:tcPr>
          <w:p w:rsidR="00AC7A53" w:rsidRPr="00AC7A53" w:rsidRDefault="00AC7A53" w:rsidP="00AC7A53">
            <w:pPr>
              <w:widowControl w:val="0"/>
              <w:autoSpaceDE w:val="0"/>
              <w:autoSpaceDN w:val="0"/>
              <w:rPr>
                <w:sz w:val="22"/>
                <w:szCs w:val="20"/>
              </w:rPr>
            </w:pPr>
            <w:r w:rsidRPr="00AC7A53">
              <w:rPr>
                <w:sz w:val="22"/>
                <w:szCs w:val="20"/>
              </w:rPr>
              <w:t>30</w:t>
            </w:r>
          </w:p>
        </w:tc>
      </w:tr>
      <w:tr w:rsidR="00AC7A53" w:rsidRPr="00AC7A53" w:rsidTr="008F0B3B">
        <w:tc>
          <w:tcPr>
            <w:tcW w:w="454" w:type="dxa"/>
          </w:tcPr>
          <w:p w:rsidR="00AC7A53" w:rsidRPr="00AC7A53" w:rsidRDefault="00AC7A53" w:rsidP="00AC7A53">
            <w:pPr>
              <w:widowControl w:val="0"/>
              <w:autoSpaceDE w:val="0"/>
              <w:autoSpaceDN w:val="0"/>
              <w:rPr>
                <w:sz w:val="22"/>
                <w:szCs w:val="20"/>
              </w:rPr>
            </w:pPr>
            <w:r w:rsidRPr="00AC7A53">
              <w:rPr>
                <w:sz w:val="22"/>
                <w:szCs w:val="20"/>
              </w:rPr>
              <w:t>2</w:t>
            </w:r>
          </w:p>
        </w:tc>
        <w:tc>
          <w:tcPr>
            <w:tcW w:w="2102" w:type="dxa"/>
          </w:tcPr>
          <w:p w:rsidR="00AC7A53" w:rsidRPr="00AC7A53" w:rsidRDefault="00AC7A53" w:rsidP="00AC7A53">
            <w:pPr>
              <w:widowControl w:val="0"/>
              <w:autoSpaceDE w:val="0"/>
              <w:autoSpaceDN w:val="0"/>
              <w:rPr>
                <w:sz w:val="20"/>
                <w:szCs w:val="20"/>
              </w:rPr>
            </w:pPr>
            <w:r w:rsidRPr="00AC7A53">
              <w:rPr>
                <w:sz w:val="20"/>
                <w:szCs w:val="20"/>
                <w:lang w:eastAsia="en-US"/>
              </w:rPr>
              <w:t xml:space="preserve">Кресло-коляска  с ручным приводом с дополнительной фиксацией (поддержкой) головы и тела, в том числе для больных  ДЦП, </w:t>
            </w:r>
            <w:proofErr w:type="gramStart"/>
            <w:r w:rsidRPr="00AC7A53">
              <w:rPr>
                <w:sz w:val="20"/>
                <w:szCs w:val="20"/>
                <w:lang w:eastAsia="en-US"/>
              </w:rPr>
              <w:t>комнатная</w:t>
            </w:r>
            <w:proofErr w:type="gramEnd"/>
            <w:r w:rsidRPr="00AC7A53">
              <w:rPr>
                <w:sz w:val="20"/>
                <w:szCs w:val="20"/>
                <w:lang w:eastAsia="en-US"/>
              </w:rPr>
              <w:t xml:space="preserve"> (для инвалидов и  детей-инвалидов)</w:t>
            </w:r>
          </w:p>
        </w:tc>
        <w:tc>
          <w:tcPr>
            <w:tcW w:w="3005" w:type="dxa"/>
          </w:tcPr>
          <w:p w:rsidR="00AC7A53" w:rsidRPr="00AC7A53" w:rsidRDefault="007B44A1" w:rsidP="00AC7A53">
            <w:pPr>
              <w:widowControl w:val="0"/>
              <w:autoSpaceDE w:val="0"/>
              <w:autoSpaceDN w:val="0"/>
              <w:rPr>
                <w:sz w:val="22"/>
                <w:szCs w:val="20"/>
              </w:rPr>
            </w:pPr>
            <w:r>
              <w:rPr>
                <w:sz w:val="22"/>
                <w:szCs w:val="20"/>
              </w:rPr>
              <w:t>29</w:t>
            </w:r>
            <w:bookmarkStart w:id="1" w:name="_GoBack"/>
            <w:bookmarkEnd w:id="1"/>
            <w:r w:rsidR="00AC7A53" w:rsidRPr="00AC7A53">
              <w:rPr>
                <w:sz w:val="22"/>
                <w:szCs w:val="20"/>
              </w:rPr>
              <w:t xml:space="preserve"> Июня 2020 года</w:t>
            </w:r>
          </w:p>
        </w:tc>
        <w:tc>
          <w:tcPr>
            <w:tcW w:w="1531" w:type="dxa"/>
          </w:tcPr>
          <w:p w:rsidR="00AC7A53" w:rsidRPr="00AC7A53" w:rsidRDefault="00AC7A53" w:rsidP="00AC7A53">
            <w:pPr>
              <w:widowControl w:val="0"/>
              <w:autoSpaceDE w:val="0"/>
              <w:autoSpaceDN w:val="0"/>
              <w:rPr>
                <w:sz w:val="22"/>
                <w:szCs w:val="20"/>
              </w:rPr>
            </w:pPr>
            <w:r w:rsidRPr="00AC7A53">
              <w:rPr>
                <w:sz w:val="22"/>
                <w:szCs w:val="20"/>
              </w:rPr>
              <w:t>30</w:t>
            </w:r>
          </w:p>
        </w:tc>
      </w:tr>
      <w:tr w:rsidR="00AC7A53" w:rsidRPr="00AC7A53" w:rsidTr="008F0B3B">
        <w:tc>
          <w:tcPr>
            <w:tcW w:w="5561" w:type="dxa"/>
            <w:gridSpan w:val="3"/>
          </w:tcPr>
          <w:p w:rsidR="00AC7A53" w:rsidRPr="00AC7A53" w:rsidRDefault="00AC7A53" w:rsidP="00AC7A53">
            <w:pPr>
              <w:widowControl w:val="0"/>
              <w:autoSpaceDE w:val="0"/>
              <w:autoSpaceDN w:val="0"/>
              <w:jc w:val="right"/>
              <w:rPr>
                <w:b/>
                <w:sz w:val="22"/>
                <w:szCs w:val="20"/>
              </w:rPr>
            </w:pPr>
            <w:r w:rsidRPr="00AC7A53">
              <w:rPr>
                <w:b/>
                <w:sz w:val="22"/>
                <w:szCs w:val="20"/>
              </w:rPr>
              <w:lastRenderedPageBreak/>
              <w:t>ИТОГО:</w:t>
            </w:r>
          </w:p>
        </w:tc>
        <w:tc>
          <w:tcPr>
            <w:tcW w:w="1531" w:type="dxa"/>
          </w:tcPr>
          <w:p w:rsidR="00AC7A53" w:rsidRPr="00AC7A53" w:rsidRDefault="00AC7A53" w:rsidP="00AC7A53">
            <w:pPr>
              <w:widowControl w:val="0"/>
              <w:autoSpaceDE w:val="0"/>
              <w:autoSpaceDN w:val="0"/>
              <w:rPr>
                <w:b/>
                <w:sz w:val="22"/>
                <w:szCs w:val="20"/>
              </w:rPr>
            </w:pPr>
            <w:r w:rsidRPr="00AC7A53">
              <w:rPr>
                <w:b/>
                <w:sz w:val="22"/>
                <w:szCs w:val="20"/>
              </w:rPr>
              <w:t>60</w:t>
            </w:r>
          </w:p>
        </w:tc>
      </w:tr>
    </w:tbl>
    <w:p w:rsidR="00AC7A53" w:rsidRPr="00AC7A53" w:rsidRDefault="00AC7A53" w:rsidP="00AC7A53">
      <w:pPr>
        <w:jc w:val="both"/>
      </w:pPr>
    </w:p>
    <w:p w:rsidR="00AC7A53" w:rsidRPr="00AC7A53" w:rsidRDefault="00AC7A53" w:rsidP="00AC7A53">
      <w:pPr>
        <w:ind w:firstLine="420"/>
        <w:jc w:val="both"/>
        <w:rPr>
          <w:u w:val="single"/>
        </w:rPr>
      </w:pPr>
    </w:p>
    <w:p w:rsidR="00AC7A53" w:rsidRPr="00AC7A53" w:rsidRDefault="00AC7A53" w:rsidP="00AC7A53">
      <w:pPr>
        <w:widowControl w:val="0"/>
        <w:numPr>
          <w:ilvl w:val="0"/>
          <w:numId w:val="7"/>
        </w:numPr>
        <w:suppressAutoHyphens/>
        <w:autoSpaceDE w:val="0"/>
        <w:autoSpaceDN w:val="0"/>
        <w:adjustRightInd w:val="0"/>
        <w:rPr>
          <w:u w:val="single"/>
        </w:rPr>
      </w:pPr>
      <w:r w:rsidRPr="00AC7A53">
        <w:rPr>
          <w:u w:val="single"/>
        </w:rPr>
        <w:t>Требования к гарантийному сроку товара и объему предоставления гарантий качества Товара:</w:t>
      </w:r>
    </w:p>
    <w:p w:rsidR="00AC7A53" w:rsidRPr="00AC7A53" w:rsidRDefault="00AC7A53" w:rsidP="00AC7A53">
      <w:pPr>
        <w:widowControl w:val="0"/>
        <w:autoSpaceDE w:val="0"/>
        <w:autoSpaceDN w:val="0"/>
        <w:ind w:firstLine="540"/>
      </w:pPr>
      <w:r w:rsidRPr="00AC7A53">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AC7A53" w:rsidRPr="00AC7A53" w:rsidRDefault="00AC7A53" w:rsidP="00AC7A53">
      <w:pPr>
        <w:widowControl w:val="0"/>
        <w:autoSpaceDE w:val="0"/>
        <w:autoSpaceDN w:val="0"/>
        <w:ind w:firstLine="540"/>
        <w:jc w:val="both"/>
      </w:pPr>
      <w:r w:rsidRPr="00AC7A53">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AC7A53" w:rsidRPr="00AC7A53" w:rsidRDefault="00AC7A53" w:rsidP="00AC7A53">
      <w:pPr>
        <w:widowControl w:val="0"/>
        <w:autoSpaceDE w:val="0"/>
        <w:autoSpaceDN w:val="0"/>
        <w:ind w:firstLine="540"/>
        <w:jc w:val="both"/>
      </w:pPr>
      <w:r w:rsidRPr="00AC7A53">
        <w:t>Гарантийный срок не распространяется на случаи нарушения Получателем условий и требований к эксплуатации Товара.</w:t>
      </w:r>
    </w:p>
    <w:p w:rsidR="00AC7A53" w:rsidRPr="00AC7A53" w:rsidRDefault="00AC7A53" w:rsidP="00AC7A53">
      <w:pPr>
        <w:widowControl w:val="0"/>
        <w:autoSpaceDE w:val="0"/>
        <w:autoSpaceDN w:val="0"/>
        <w:ind w:firstLine="540"/>
        <w:jc w:val="both"/>
      </w:pPr>
      <w:r w:rsidRPr="00AC7A53">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AC7A53" w:rsidRPr="00AC7A53" w:rsidRDefault="00AC7A53" w:rsidP="00AC7A53">
      <w:pPr>
        <w:widowControl w:val="0"/>
        <w:autoSpaceDE w:val="0"/>
        <w:autoSpaceDN w:val="0"/>
        <w:ind w:firstLine="540"/>
        <w:jc w:val="both"/>
      </w:pPr>
      <w:r w:rsidRPr="00AC7A53">
        <w:t>Срок выполнения гарантийного ремонта Товара не должен превышать 15 (Пятнадцати) рабочих дней со дня обращения Получателя (Заказчика).</w:t>
      </w:r>
    </w:p>
    <w:p w:rsidR="00AC7A53" w:rsidRPr="00AC7A53" w:rsidRDefault="00AC7A53" w:rsidP="00AC7A53">
      <w:pPr>
        <w:widowControl w:val="0"/>
        <w:autoSpaceDE w:val="0"/>
        <w:autoSpaceDN w:val="0"/>
        <w:ind w:firstLine="540"/>
        <w:jc w:val="both"/>
      </w:pPr>
      <w:r w:rsidRPr="00AC7A53">
        <w:t>Срок осуществления замены Товара не должен превышать 15 (Пятнадцати) рабочих дней со дня обращения Получателя (Заказчика).</w:t>
      </w:r>
    </w:p>
    <w:p w:rsidR="00AC7A53" w:rsidRPr="00AC7A53" w:rsidRDefault="00AC7A53" w:rsidP="00AC7A53">
      <w:pPr>
        <w:widowControl w:val="0"/>
        <w:autoSpaceDE w:val="0"/>
        <w:autoSpaceDN w:val="0"/>
        <w:ind w:firstLine="540"/>
        <w:jc w:val="both"/>
      </w:pPr>
      <w:r w:rsidRPr="00AC7A53">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AC7A53" w:rsidRPr="00AC7A53" w:rsidRDefault="00AC7A53" w:rsidP="00AC7A53">
      <w:pPr>
        <w:widowControl w:val="0"/>
        <w:autoSpaceDE w:val="0"/>
        <w:autoSpaceDN w:val="0"/>
        <w:ind w:firstLine="540"/>
        <w:jc w:val="both"/>
      </w:pPr>
      <w:r w:rsidRPr="00AC7A53">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AC7A53" w:rsidRPr="00AC7A53" w:rsidRDefault="00AC7A53" w:rsidP="00AC7A53">
      <w:pPr>
        <w:widowControl w:val="0"/>
        <w:suppressAutoHyphens/>
        <w:autoSpaceDE w:val="0"/>
        <w:autoSpaceDN w:val="0"/>
        <w:adjustRightInd w:val="0"/>
        <w:rPr>
          <w:rFonts w:eastAsia="Calibri"/>
        </w:rPr>
      </w:pPr>
    </w:p>
    <w:p w:rsidR="002B0B8D" w:rsidRPr="002B0B8D" w:rsidRDefault="002B0B8D" w:rsidP="002B0B8D">
      <w:pPr>
        <w:jc w:val="both"/>
      </w:pPr>
    </w:p>
    <w:p w:rsidR="002B0B8D" w:rsidRPr="002B0B8D" w:rsidRDefault="002B0B8D" w:rsidP="002B0B8D">
      <w:pPr>
        <w:widowControl w:val="0"/>
        <w:numPr>
          <w:ilvl w:val="0"/>
          <w:numId w:val="7"/>
        </w:numPr>
        <w:suppressAutoHyphens/>
        <w:autoSpaceDE w:val="0"/>
        <w:autoSpaceDN w:val="0"/>
        <w:adjustRightInd w:val="0"/>
        <w:jc w:val="both"/>
        <w:rPr>
          <w:u w:val="single"/>
        </w:rPr>
      </w:pPr>
      <w:r w:rsidRPr="002B0B8D">
        <w:rPr>
          <w:u w:val="single"/>
        </w:rPr>
        <w:t>Требования к энергетической эффективности товара:</w:t>
      </w:r>
    </w:p>
    <w:p w:rsidR="002B0B8D" w:rsidRPr="002B0B8D" w:rsidRDefault="002B0B8D" w:rsidP="002B0B8D">
      <w:pPr>
        <w:widowControl w:val="0"/>
        <w:autoSpaceDE w:val="0"/>
        <w:autoSpaceDN w:val="0"/>
        <w:adjustRightInd w:val="0"/>
        <w:ind w:firstLine="420"/>
        <w:jc w:val="both"/>
        <w:rPr>
          <w:u w:val="single"/>
        </w:rPr>
      </w:pPr>
    </w:p>
    <w:p w:rsidR="002B0B8D" w:rsidRPr="002B0B8D" w:rsidRDefault="002B0B8D" w:rsidP="002B0B8D">
      <w:pPr>
        <w:widowControl w:val="0"/>
        <w:autoSpaceDE w:val="0"/>
        <w:autoSpaceDN w:val="0"/>
        <w:adjustRightInd w:val="0"/>
        <w:jc w:val="both"/>
      </w:pPr>
      <w:r w:rsidRPr="002B0B8D">
        <w:t xml:space="preserve">      Требования не установлены</w:t>
      </w:r>
    </w:p>
    <w:p w:rsidR="002B0B8D" w:rsidRPr="002B0B8D" w:rsidRDefault="002B0B8D" w:rsidP="002B0B8D">
      <w:pPr>
        <w:widowControl w:val="0"/>
        <w:suppressAutoHyphens/>
        <w:autoSpaceDE w:val="0"/>
        <w:jc w:val="both"/>
        <w:rPr>
          <w:lang w:eastAsia="ar-SA"/>
        </w:rPr>
      </w:pPr>
    </w:p>
    <w:p w:rsidR="00446270" w:rsidRPr="00446270" w:rsidRDefault="00446270" w:rsidP="00446270">
      <w:pPr>
        <w:widowControl w:val="0"/>
        <w:autoSpaceDE w:val="0"/>
        <w:autoSpaceDN w:val="0"/>
        <w:adjustRightInd w:val="0"/>
        <w:ind w:firstLine="540"/>
        <w:jc w:val="both"/>
      </w:pPr>
    </w:p>
    <w:p w:rsidR="00446270" w:rsidRPr="00446270" w:rsidRDefault="00446270" w:rsidP="00446270">
      <w:pPr>
        <w:ind w:firstLine="420"/>
        <w:jc w:val="both"/>
        <w:rPr>
          <w:u w:val="single"/>
        </w:rPr>
      </w:pPr>
      <w:r w:rsidRPr="00446270">
        <w:rPr>
          <w:szCs w:val="26"/>
          <w:u w:val="single"/>
        </w:rPr>
        <w:t xml:space="preserve">Срок поставки </w:t>
      </w:r>
      <w:r w:rsidRPr="00446270">
        <w:rPr>
          <w:bCs/>
          <w:u w:val="single"/>
        </w:rPr>
        <w:t>Товара Получателям</w:t>
      </w:r>
      <w:r w:rsidRPr="00446270">
        <w:rPr>
          <w:szCs w:val="26"/>
          <w:u w:val="single"/>
        </w:rPr>
        <w:t xml:space="preserve"> – с даты получения от Заказчика р</w:t>
      </w:r>
      <w:r>
        <w:rPr>
          <w:szCs w:val="26"/>
          <w:u w:val="single"/>
        </w:rPr>
        <w:t>еестра получателей Товара до «01» _декабря</w:t>
      </w:r>
      <w:r w:rsidRPr="00446270">
        <w:rPr>
          <w:szCs w:val="26"/>
          <w:u w:val="single"/>
        </w:rPr>
        <w:t>_2020 года.</w:t>
      </w:r>
    </w:p>
    <w:p w:rsidR="00446270" w:rsidRPr="00446270" w:rsidRDefault="00446270" w:rsidP="00446270">
      <w:pPr>
        <w:ind w:firstLine="420"/>
        <w:jc w:val="both"/>
        <w:rPr>
          <w:u w:val="single"/>
        </w:rPr>
      </w:pPr>
      <w:r w:rsidRPr="00446270">
        <w:rPr>
          <w:u w:val="single"/>
        </w:rPr>
        <w:t>Место доставки Товара - г. Санкт-Петербург и Ленинградская область.</w:t>
      </w:r>
    </w:p>
    <w:p w:rsidR="00446270" w:rsidRPr="00446270" w:rsidRDefault="00446270" w:rsidP="00446270">
      <w:pPr>
        <w:ind w:firstLine="420"/>
        <w:jc w:val="both"/>
        <w:rPr>
          <w:u w:val="single"/>
        </w:rPr>
      </w:pPr>
    </w:p>
    <w:p w:rsidR="00EC2590" w:rsidRDefault="00EC2590" w:rsidP="00446270"/>
    <w:sectPr w:rsidR="00EC2590" w:rsidSect="00211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4FC" w:rsidRDefault="000764FC" w:rsidP="006736CC">
      <w:r>
        <w:separator/>
      </w:r>
    </w:p>
  </w:endnote>
  <w:endnote w:type="continuationSeparator" w:id="0">
    <w:p w:rsidR="000764FC" w:rsidRDefault="000764FC"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4FC" w:rsidRDefault="000764FC" w:rsidP="006736CC">
      <w:r>
        <w:separator/>
      </w:r>
    </w:p>
  </w:footnote>
  <w:footnote w:type="continuationSeparator" w:id="0">
    <w:p w:rsidR="000764FC" w:rsidRDefault="000764FC" w:rsidP="006736CC">
      <w:r>
        <w:continuationSeparator/>
      </w:r>
    </w:p>
  </w:footnote>
  <w:footnote w:id="1">
    <w:p w:rsidR="00AC7A53" w:rsidRPr="00DD58E9" w:rsidRDefault="00AC7A53" w:rsidP="00AC7A53">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AC7A53" w:rsidRDefault="00AC7A53" w:rsidP="00AC7A53">
      <w:pPr>
        <w:pStyle w:val="a4"/>
      </w:pPr>
    </w:p>
  </w:footnote>
  <w:footnote w:id="2">
    <w:p w:rsidR="00AC7A53" w:rsidRPr="003E5741" w:rsidRDefault="00AC7A53" w:rsidP="00AC7A53">
      <w:pPr>
        <w:rPr>
          <w:sz w:val="18"/>
          <w:szCs w:val="18"/>
        </w:rPr>
      </w:pPr>
      <w:r w:rsidRPr="003E5741">
        <w:rPr>
          <w:rStyle w:val="a3"/>
          <w:sz w:val="18"/>
          <w:szCs w:val="18"/>
        </w:rPr>
        <w:footnoteRef/>
      </w:r>
      <w:r w:rsidRPr="003E5741">
        <w:rPr>
          <w:sz w:val="18"/>
          <w:szCs w:val="18"/>
        </w:rPr>
        <w:t xml:space="preserve"> Указываются периоды  поставки Товара в г. Санкт-Петербург и Ленинградс</w:t>
      </w:r>
      <w:r>
        <w:rPr>
          <w:sz w:val="18"/>
          <w:szCs w:val="18"/>
        </w:rPr>
        <w:t>кую</w:t>
      </w:r>
      <w:r w:rsidRPr="003E5741">
        <w:rPr>
          <w:sz w:val="18"/>
          <w:szCs w:val="18"/>
        </w:rPr>
        <w:t xml:space="preserve"> область, в том числе сроки (</w:t>
      </w:r>
      <w:r>
        <w:rPr>
          <w:sz w:val="18"/>
          <w:szCs w:val="18"/>
        </w:rPr>
        <w:t xml:space="preserve">число, </w:t>
      </w:r>
      <w:r w:rsidRPr="003E5741">
        <w:rPr>
          <w:sz w:val="18"/>
          <w:szCs w:val="18"/>
        </w:rPr>
        <w:t>месяц)</w:t>
      </w:r>
      <w:r>
        <w:rPr>
          <w:sz w:val="18"/>
          <w:szCs w:val="18"/>
        </w:rPr>
        <w:t>.</w:t>
      </w:r>
    </w:p>
    <w:p w:rsidR="00AC7A53" w:rsidRDefault="00AC7A53" w:rsidP="00AC7A53">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6A99"/>
    <w:multiLevelType w:val="hybridMultilevel"/>
    <w:tmpl w:val="7B4EF2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3A22587E"/>
    <w:multiLevelType w:val="hybridMultilevel"/>
    <w:tmpl w:val="E8825C44"/>
    <w:lvl w:ilvl="0" w:tplc="0419000F">
      <w:start w:val="1"/>
      <w:numFmt w:val="decimal"/>
      <w:lvlText w:val="%1."/>
      <w:lvlJc w:val="left"/>
      <w:pPr>
        <w:ind w:left="2136"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
    <w:nsid w:val="41906183"/>
    <w:multiLevelType w:val="hybridMultilevel"/>
    <w:tmpl w:val="2C424E2A"/>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
    <w:nsid w:val="5AE84F94"/>
    <w:multiLevelType w:val="hybridMultilevel"/>
    <w:tmpl w:val="B93E1CD2"/>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1AC4E93"/>
    <w:multiLevelType w:val="hybridMultilevel"/>
    <w:tmpl w:val="5D9696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7B960254"/>
    <w:multiLevelType w:val="hybridMultilevel"/>
    <w:tmpl w:val="2AD0F946"/>
    <w:lvl w:ilvl="0" w:tplc="86364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CC44652"/>
    <w:multiLevelType w:val="hybridMultilevel"/>
    <w:tmpl w:val="93A835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5"/>
  </w:num>
  <w:num w:numId="2">
    <w:abstractNumId w:val="6"/>
  </w:num>
  <w:num w:numId="3">
    <w:abstractNumId w:val="7"/>
  </w:num>
  <w:num w:numId="4">
    <w:abstractNumId w:val="3"/>
  </w:num>
  <w:num w:numId="5">
    <w:abstractNumId w:val="0"/>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AE"/>
    <w:rsid w:val="0001123D"/>
    <w:rsid w:val="000243D4"/>
    <w:rsid w:val="00042208"/>
    <w:rsid w:val="00045798"/>
    <w:rsid w:val="00056AF1"/>
    <w:rsid w:val="00067723"/>
    <w:rsid w:val="000715B2"/>
    <w:rsid w:val="000764FC"/>
    <w:rsid w:val="00091D10"/>
    <w:rsid w:val="00094C44"/>
    <w:rsid w:val="000B0216"/>
    <w:rsid w:val="000B3D8E"/>
    <w:rsid w:val="000C4E19"/>
    <w:rsid w:val="000C772A"/>
    <w:rsid w:val="000D58B8"/>
    <w:rsid w:val="000F4FC0"/>
    <w:rsid w:val="001076C1"/>
    <w:rsid w:val="0011331A"/>
    <w:rsid w:val="001134C1"/>
    <w:rsid w:val="001135C6"/>
    <w:rsid w:val="00113694"/>
    <w:rsid w:val="00134AF7"/>
    <w:rsid w:val="00140729"/>
    <w:rsid w:val="00154626"/>
    <w:rsid w:val="00165CB0"/>
    <w:rsid w:val="00177638"/>
    <w:rsid w:val="00180621"/>
    <w:rsid w:val="001A2EDF"/>
    <w:rsid w:val="001B3213"/>
    <w:rsid w:val="001C671D"/>
    <w:rsid w:val="001D717E"/>
    <w:rsid w:val="001E25CD"/>
    <w:rsid w:val="001E4ADF"/>
    <w:rsid w:val="002114D4"/>
    <w:rsid w:val="00214B1E"/>
    <w:rsid w:val="00224504"/>
    <w:rsid w:val="00224CF6"/>
    <w:rsid w:val="002401B0"/>
    <w:rsid w:val="00241572"/>
    <w:rsid w:val="00246B26"/>
    <w:rsid w:val="00256F1D"/>
    <w:rsid w:val="00257200"/>
    <w:rsid w:val="0026057B"/>
    <w:rsid w:val="0027014E"/>
    <w:rsid w:val="002B0B8D"/>
    <w:rsid w:val="002B3538"/>
    <w:rsid w:val="002B6871"/>
    <w:rsid w:val="002C7086"/>
    <w:rsid w:val="002D778D"/>
    <w:rsid w:val="002E287C"/>
    <w:rsid w:val="002E5183"/>
    <w:rsid w:val="002E5BAB"/>
    <w:rsid w:val="002E6079"/>
    <w:rsid w:val="002F0AAD"/>
    <w:rsid w:val="002F4A42"/>
    <w:rsid w:val="002F7115"/>
    <w:rsid w:val="003008F6"/>
    <w:rsid w:val="003319D8"/>
    <w:rsid w:val="00372E42"/>
    <w:rsid w:val="00376307"/>
    <w:rsid w:val="00377567"/>
    <w:rsid w:val="003C1542"/>
    <w:rsid w:val="003C40A0"/>
    <w:rsid w:val="00403069"/>
    <w:rsid w:val="004153AC"/>
    <w:rsid w:val="00430D57"/>
    <w:rsid w:val="00446270"/>
    <w:rsid w:val="004571AF"/>
    <w:rsid w:val="004638C0"/>
    <w:rsid w:val="00480BB1"/>
    <w:rsid w:val="00483262"/>
    <w:rsid w:val="00483FDB"/>
    <w:rsid w:val="004B19E1"/>
    <w:rsid w:val="004B1BDF"/>
    <w:rsid w:val="004B447F"/>
    <w:rsid w:val="004B4E2B"/>
    <w:rsid w:val="004C0C54"/>
    <w:rsid w:val="004D3CEE"/>
    <w:rsid w:val="004F4CE4"/>
    <w:rsid w:val="004F74F3"/>
    <w:rsid w:val="00510AAE"/>
    <w:rsid w:val="00511FA7"/>
    <w:rsid w:val="0051606D"/>
    <w:rsid w:val="00522C87"/>
    <w:rsid w:val="00555BA8"/>
    <w:rsid w:val="005B18AB"/>
    <w:rsid w:val="005D4103"/>
    <w:rsid w:val="0063536E"/>
    <w:rsid w:val="00641ADB"/>
    <w:rsid w:val="006447F0"/>
    <w:rsid w:val="006453C8"/>
    <w:rsid w:val="0067085E"/>
    <w:rsid w:val="006736CC"/>
    <w:rsid w:val="00677A9E"/>
    <w:rsid w:val="00691C47"/>
    <w:rsid w:val="006A6437"/>
    <w:rsid w:val="006B43A0"/>
    <w:rsid w:val="006D17F9"/>
    <w:rsid w:val="006E083D"/>
    <w:rsid w:val="007125BC"/>
    <w:rsid w:val="007147CD"/>
    <w:rsid w:val="00724EC5"/>
    <w:rsid w:val="00741172"/>
    <w:rsid w:val="0076098E"/>
    <w:rsid w:val="007746BC"/>
    <w:rsid w:val="00797116"/>
    <w:rsid w:val="007B44A1"/>
    <w:rsid w:val="007B5254"/>
    <w:rsid w:val="007C0193"/>
    <w:rsid w:val="007C625C"/>
    <w:rsid w:val="007D64D0"/>
    <w:rsid w:val="007E4AAA"/>
    <w:rsid w:val="007F3D6D"/>
    <w:rsid w:val="007F643E"/>
    <w:rsid w:val="00803215"/>
    <w:rsid w:val="00815677"/>
    <w:rsid w:val="00822A87"/>
    <w:rsid w:val="00831E5C"/>
    <w:rsid w:val="008452A1"/>
    <w:rsid w:val="008773A9"/>
    <w:rsid w:val="00884217"/>
    <w:rsid w:val="008B5C40"/>
    <w:rsid w:val="008B67FE"/>
    <w:rsid w:val="008C0044"/>
    <w:rsid w:val="008C177D"/>
    <w:rsid w:val="008D27D5"/>
    <w:rsid w:val="008D69CA"/>
    <w:rsid w:val="008D724C"/>
    <w:rsid w:val="008E7976"/>
    <w:rsid w:val="009054F6"/>
    <w:rsid w:val="00914F16"/>
    <w:rsid w:val="00931AED"/>
    <w:rsid w:val="00947BC5"/>
    <w:rsid w:val="00952BBE"/>
    <w:rsid w:val="009550CB"/>
    <w:rsid w:val="00955879"/>
    <w:rsid w:val="009674AF"/>
    <w:rsid w:val="00976D21"/>
    <w:rsid w:val="0098712E"/>
    <w:rsid w:val="009C1A62"/>
    <w:rsid w:val="009C6CB7"/>
    <w:rsid w:val="009D1076"/>
    <w:rsid w:val="009D29C6"/>
    <w:rsid w:val="009E3D89"/>
    <w:rsid w:val="009F0550"/>
    <w:rsid w:val="00A101FF"/>
    <w:rsid w:val="00A41445"/>
    <w:rsid w:val="00A475AE"/>
    <w:rsid w:val="00A6439E"/>
    <w:rsid w:val="00A64CEC"/>
    <w:rsid w:val="00A768C6"/>
    <w:rsid w:val="00A769F3"/>
    <w:rsid w:val="00A932D2"/>
    <w:rsid w:val="00A96666"/>
    <w:rsid w:val="00A97BE5"/>
    <w:rsid w:val="00AA2396"/>
    <w:rsid w:val="00AB48D0"/>
    <w:rsid w:val="00AC7A53"/>
    <w:rsid w:val="00AE3488"/>
    <w:rsid w:val="00B035CE"/>
    <w:rsid w:val="00B0479B"/>
    <w:rsid w:val="00B26881"/>
    <w:rsid w:val="00B36630"/>
    <w:rsid w:val="00B620F4"/>
    <w:rsid w:val="00B71BC0"/>
    <w:rsid w:val="00B85665"/>
    <w:rsid w:val="00B856BB"/>
    <w:rsid w:val="00B86F3B"/>
    <w:rsid w:val="00B9177D"/>
    <w:rsid w:val="00B926E5"/>
    <w:rsid w:val="00B927BC"/>
    <w:rsid w:val="00B93FCC"/>
    <w:rsid w:val="00B94F05"/>
    <w:rsid w:val="00BB16DF"/>
    <w:rsid w:val="00BD07E5"/>
    <w:rsid w:val="00BF3CB0"/>
    <w:rsid w:val="00C11C72"/>
    <w:rsid w:val="00C14BB8"/>
    <w:rsid w:val="00C37BA0"/>
    <w:rsid w:val="00C50870"/>
    <w:rsid w:val="00C52073"/>
    <w:rsid w:val="00C54225"/>
    <w:rsid w:val="00C54BDF"/>
    <w:rsid w:val="00C739D3"/>
    <w:rsid w:val="00C752D9"/>
    <w:rsid w:val="00C91541"/>
    <w:rsid w:val="00C935A5"/>
    <w:rsid w:val="00CA4517"/>
    <w:rsid w:val="00CB2FC3"/>
    <w:rsid w:val="00CC0475"/>
    <w:rsid w:val="00CD5D50"/>
    <w:rsid w:val="00D22C3C"/>
    <w:rsid w:val="00D44B45"/>
    <w:rsid w:val="00D5689A"/>
    <w:rsid w:val="00D670A0"/>
    <w:rsid w:val="00D673DF"/>
    <w:rsid w:val="00D717CE"/>
    <w:rsid w:val="00D83435"/>
    <w:rsid w:val="00D91BB9"/>
    <w:rsid w:val="00DC3089"/>
    <w:rsid w:val="00DF5743"/>
    <w:rsid w:val="00DF5B9D"/>
    <w:rsid w:val="00E07D08"/>
    <w:rsid w:val="00E13EDD"/>
    <w:rsid w:val="00E16CAD"/>
    <w:rsid w:val="00E22AEF"/>
    <w:rsid w:val="00E24AB9"/>
    <w:rsid w:val="00E26EEF"/>
    <w:rsid w:val="00E316DF"/>
    <w:rsid w:val="00E3396F"/>
    <w:rsid w:val="00E51F4D"/>
    <w:rsid w:val="00E6088B"/>
    <w:rsid w:val="00E80981"/>
    <w:rsid w:val="00E83D00"/>
    <w:rsid w:val="00E83EE0"/>
    <w:rsid w:val="00E8451C"/>
    <w:rsid w:val="00E879B1"/>
    <w:rsid w:val="00EA2C92"/>
    <w:rsid w:val="00EA583D"/>
    <w:rsid w:val="00EC2590"/>
    <w:rsid w:val="00EE23B3"/>
    <w:rsid w:val="00EE4077"/>
    <w:rsid w:val="00F04FB0"/>
    <w:rsid w:val="00F1186D"/>
    <w:rsid w:val="00F313D5"/>
    <w:rsid w:val="00F54B92"/>
    <w:rsid w:val="00F56C6D"/>
    <w:rsid w:val="00FA3528"/>
    <w:rsid w:val="00FB2D16"/>
    <w:rsid w:val="00FB7C0B"/>
    <w:rsid w:val="00FC4609"/>
    <w:rsid w:val="00FE5D9D"/>
    <w:rsid w:val="00FE6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6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6736CC"/>
    <w:pPr>
      <w:widowControl w:val="0"/>
      <w:autoSpaceDE w:val="0"/>
      <w:autoSpaceDN w:val="0"/>
      <w:adjustRightInd w:val="0"/>
    </w:pPr>
    <w:rPr>
      <w:rFonts w:ascii="Arial" w:eastAsia="Times New Roman" w:hAnsi="Arial" w:cs="Arial"/>
    </w:rPr>
  </w:style>
  <w:style w:type="paragraph" w:customStyle="1" w:styleId="2-11">
    <w:name w:val="содержание2-11"/>
    <w:basedOn w:val="a"/>
    <w:uiPriority w:val="99"/>
    <w:rsid w:val="006736CC"/>
    <w:pPr>
      <w:spacing w:after="60"/>
      <w:jc w:val="both"/>
    </w:pPr>
  </w:style>
  <w:style w:type="paragraph" w:customStyle="1" w:styleId="21">
    <w:name w:val="Основной текст 21"/>
    <w:basedOn w:val="a"/>
    <w:uiPriority w:val="99"/>
    <w:rsid w:val="006736CC"/>
    <w:pPr>
      <w:suppressAutoHyphens/>
      <w:spacing w:after="120" w:line="480" w:lineRule="auto"/>
    </w:pPr>
    <w:rPr>
      <w:lang w:eastAsia="ar-SA"/>
    </w:rPr>
  </w:style>
  <w:style w:type="character" w:styleId="a3">
    <w:name w:val="footnote reference"/>
    <w:uiPriority w:val="99"/>
    <w:rsid w:val="006736CC"/>
    <w:rPr>
      <w:rFonts w:cs="Times New Roman"/>
      <w:vertAlign w:val="superscript"/>
    </w:rPr>
  </w:style>
  <w:style w:type="paragraph" w:styleId="a4">
    <w:name w:val="footnote text"/>
    <w:basedOn w:val="a"/>
    <w:link w:val="a5"/>
    <w:uiPriority w:val="99"/>
    <w:rsid w:val="006736CC"/>
    <w:rPr>
      <w:sz w:val="20"/>
      <w:szCs w:val="20"/>
    </w:rPr>
  </w:style>
  <w:style w:type="character" w:customStyle="1" w:styleId="a5">
    <w:name w:val="Текст сноски Знак"/>
    <w:link w:val="a4"/>
    <w:uiPriority w:val="99"/>
    <w:locked/>
    <w:rsid w:val="006736CC"/>
    <w:rPr>
      <w:rFonts w:ascii="Times New Roman" w:hAnsi="Times New Roman" w:cs="Times New Roman"/>
      <w:sz w:val="20"/>
      <w:szCs w:val="20"/>
      <w:lang w:eastAsia="ru-RU"/>
    </w:rPr>
  </w:style>
  <w:style w:type="paragraph" w:customStyle="1" w:styleId="1">
    <w:name w:val="Знак Знак1"/>
    <w:basedOn w:val="a"/>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a"/>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uiPriority w:val="99"/>
    <w:rsid w:val="00A768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1</Pages>
  <Words>3254</Words>
  <Characters>18550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185</cp:revision>
  <dcterms:created xsi:type="dcterms:W3CDTF">2018-07-20T08:29:00Z</dcterms:created>
  <dcterms:modified xsi:type="dcterms:W3CDTF">2020-05-14T12:14:00Z</dcterms:modified>
</cp:coreProperties>
</file>