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3B5" w:rsidRPr="00AB70AC" w:rsidRDefault="00B773B5" w:rsidP="00D10487">
      <w:pPr>
        <w:pStyle w:val="1a"/>
        <w:spacing w:before="0" w:after="0"/>
        <w:rPr>
          <w:sz w:val="23"/>
          <w:szCs w:val="23"/>
        </w:rPr>
      </w:pPr>
      <w:bookmarkStart w:id="0" w:name="_Toc447719632"/>
      <w:r w:rsidRPr="00AB70AC">
        <w:rPr>
          <w:sz w:val="23"/>
          <w:szCs w:val="23"/>
        </w:rPr>
        <w:t>ОПИСАНИЕ ОБЪЕКТА ЗАКУПКИ</w:t>
      </w:r>
    </w:p>
    <w:bookmarkEnd w:id="0"/>
    <w:p w:rsidR="00AD6438" w:rsidRPr="00AD6438" w:rsidRDefault="00AD6438" w:rsidP="006576AA">
      <w:pPr>
        <w:keepLines/>
        <w:widowControl w:val="0"/>
        <w:numPr>
          <w:ilvl w:val="0"/>
          <w:numId w:val="91"/>
        </w:numPr>
        <w:suppressLineNumbers/>
        <w:suppressAutoHyphens/>
        <w:autoSpaceDE w:val="0"/>
        <w:spacing w:after="0"/>
        <w:ind w:left="284" w:hanging="284"/>
        <w:contextualSpacing/>
        <w:jc w:val="left"/>
        <w:rPr>
          <w:b/>
          <w:lang w:eastAsia="ar-SA"/>
        </w:rPr>
      </w:pPr>
      <w:r w:rsidRPr="00AD6438">
        <w:rPr>
          <w:b/>
          <w:lang w:eastAsia="ar-SA"/>
        </w:rPr>
        <w:t>Предмет контракта.</w:t>
      </w:r>
    </w:p>
    <w:p w:rsidR="00AD6438" w:rsidRPr="00AD6438" w:rsidRDefault="00AD6438" w:rsidP="00AD6438">
      <w:pPr>
        <w:spacing w:after="0"/>
        <w:ind w:firstLine="284"/>
        <w:contextualSpacing/>
        <w:rPr>
          <w:lang w:eastAsia="ar-SA"/>
        </w:rPr>
      </w:pPr>
      <w:r w:rsidRPr="00AD6438">
        <w:rPr>
          <w:lang w:eastAsia="ar-SA"/>
        </w:rPr>
        <w:t xml:space="preserve">     Выполнение работ по изготовлению протезов нижних конечностей в 2020 году для застрахованных лиц, получивших повреждение здоровья вследствие несчастных случаев на производстве.</w:t>
      </w:r>
    </w:p>
    <w:p w:rsidR="00AD6438" w:rsidRPr="00AD6438" w:rsidRDefault="00AD6438" w:rsidP="00AD6438">
      <w:pPr>
        <w:keepLines/>
        <w:widowControl w:val="0"/>
        <w:suppressLineNumbers/>
        <w:suppressAutoHyphens/>
        <w:autoSpaceDE w:val="0"/>
        <w:spacing w:after="0"/>
        <w:rPr>
          <w:b/>
          <w:lang w:eastAsia="ar-SA"/>
        </w:rPr>
      </w:pPr>
      <w:r w:rsidRPr="00AD6438">
        <w:rPr>
          <w:lang w:eastAsia="ar-SA"/>
        </w:rPr>
        <w:t xml:space="preserve">         Объем выполняемых работ – </w:t>
      </w:r>
      <w:r w:rsidRPr="00AD6438">
        <w:rPr>
          <w:b/>
          <w:lang w:eastAsia="ar-SA"/>
        </w:rPr>
        <w:t>5 шт.</w:t>
      </w:r>
    </w:p>
    <w:p w:rsidR="00AD6438" w:rsidRPr="00AD6438" w:rsidRDefault="00AD6438" w:rsidP="00AD6438">
      <w:pPr>
        <w:keepLines/>
        <w:widowControl w:val="0"/>
        <w:suppressLineNumbers/>
        <w:suppressAutoHyphens/>
        <w:autoSpaceDE w:val="0"/>
        <w:spacing w:after="0"/>
        <w:ind w:firstLine="709"/>
        <w:rPr>
          <w:lang w:eastAsia="ar-SA"/>
        </w:rPr>
      </w:pPr>
    </w:p>
    <w:p w:rsidR="00AD6438" w:rsidRPr="00AD6438" w:rsidRDefault="00AD6438" w:rsidP="00AD6438">
      <w:pPr>
        <w:shd w:val="clear" w:color="auto" w:fill="FFFFFF"/>
        <w:spacing w:after="0"/>
        <w:contextualSpacing/>
        <w:rPr>
          <w:b/>
          <w:lang w:eastAsia="ar-SA"/>
        </w:rPr>
      </w:pPr>
      <w:r w:rsidRPr="00AD6438">
        <w:rPr>
          <w:b/>
          <w:lang w:eastAsia="ar-SA"/>
        </w:rPr>
        <w:t>2.  Требования к качеству выполняемых работ.</w:t>
      </w:r>
    </w:p>
    <w:p w:rsidR="00AD6438" w:rsidRPr="00AD6438" w:rsidRDefault="00AD6438" w:rsidP="00AD6438">
      <w:pPr>
        <w:suppressAutoHyphens/>
        <w:spacing w:after="0"/>
        <w:ind w:firstLine="426"/>
        <w:rPr>
          <w:lang w:eastAsia="ar-SA"/>
        </w:rPr>
      </w:pPr>
      <w:r w:rsidRPr="00AD6438">
        <w:rPr>
          <w:lang w:eastAsia="ar-SA"/>
        </w:rPr>
        <w:t xml:space="preserve">   Протезы нижних </w:t>
      </w:r>
      <w:r w:rsidRPr="00AD6438">
        <w:rPr>
          <w:rFonts w:eastAsia="Times New Roman CYR"/>
          <w:spacing w:val="-4"/>
          <w:kern w:val="1"/>
          <w:lang w:eastAsia="ar-SA"/>
        </w:rPr>
        <w:t>конечностей</w:t>
      </w:r>
      <w:r w:rsidRPr="00AD6438">
        <w:rPr>
          <w:lang w:eastAsia="ar-SA"/>
        </w:rPr>
        <w:t xml:space="preserve"> - изделия, заменяющие частично или полностью отсутствующие, или имеющие дефекты конечности и служащие для восполнения косметического и (или) функционального дефекта.</w:t>
      </w:r>
    </w:p>
    <w:p w:rsidR="00AD6438" w:rsidRPr="00AD6438" w:rsidRDefault="00AD6438" w:rsidP="00AD6438">
      <w:pPr>
        <w:widowControl w:val="0"/>
        <w:tabs>
          <w:tab w:val="left" w:pos="709"/>
          <w:tab w:val="left" w:pos="851"/>
          <w:tab w:val="left" w:pos="993"/>
        </w:tabs>
        <w:suppressAutoHyphens/>
        <w:autoSpaceDE w:val="0"/>
        <w:autoSpaceDN w:val="0"/>
        <w:adjustRightInd w:val="0"/>
        <w:spacing w:after="0"/>
        <w:ind w:firstLine="709"/>
        <w:rPr>
          <w:lang w:eastAsia="ar-SA"/>
        </w:rPr>
      </w:pPr>
      <w:r w:rsidRPr="00AD6438">
        <w:rPr>
          <w:lang w:eastAsia="ar-SA"/>
        </w:rPr>
        <w:t>Выполнение работ по изготовлению протезов нижних конечностей предусматривает изготовление протеза по индивидуальному обмеру, примерку и передачу застрахованному лицу.</w:t>
      </w:r>
    </w:p>
    <w:p w:rsidR="00AD6438" w:rsidRPr="00AD6438" w:rsidRDefault="00AD6438" w:rsidP="00AD6438">
      <w:pPr>
        <w:keepNext/>
        <w:tabs>
          <w:tab w:val="left" w:pos="70"/>
        </w:tabs>
        <w:suppressAutoHyphens/>
        <w:autoSpaceDE w:val="0"/>
        <w:snapToGrid w:val="0"/>
        <w:spacing w:after="0"/>
        <w:ind w:firstLine="709"/>
        <w:rPr>
          <w:iCs/>
          <w:spacing w:val="-4"/>
          <w:kern w:val="1"/>
          <w:lang w:eastAsia="ar-SA"/>
        </w:rPr>
      </w:pPr>
      <w:r w:rsidRPr="00AD6438">
        <w:rPr>
          <w:iCs/>
          <w:spacing w:val="-4"/>
          <w:kern w:val="1"/>
          <w:lang w:eastAsia="ar-SA"/>
        </w:rPr>
        <w:t xml:space="preserve">Выполнение работ должно осуществляться с учетом анатомических дефектов конечности застрахованного лица, при необходимо максимально учитывать физическое состояние, индивидуальные особенности застрахованного лица, психологический статус, его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AD6438" w:rsidRPr="00AD6438" w:rsidRDefault="00AD6438" w:rsidP="00AD6438">
      <w:pPr>
        <w:widowControl w:val="0"/>
        <w:tabs>
          <w:tab w:val="left" w:pos="1068"/>
        </w:tabs>
        <w:suppressAutoHyphens/>
        <w:autoSpaceDE w:val="0"/>
        <w:autoSpaceDN w:val="0"/>
        <w:adjustRightInd w:val="0"/>
        <w:spacing w:after="0"/>
        <w:ind w:firstLine="709"/>
        <w:rPr>
          <w:lang w:eastAsia="ar-SA"/>
        </w:rPr>
      </w:pPr>
      <w:r w:rsidRPr="00AD6438">
        <w:rPr>
          <w:iCs/>
          <w:spacing w:val="-4"/>
          <w:kern w:val="1"/>
          <w:lang w:eastAsia="ar-SA"/>
        </w:rPr>
        <w:t>Приемная гильза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изделием, и</w:t>
      </w:r>
      <w:r w:rsidRPr="00AD6438">
        <w:rPr>
          <w:lang w:eastAsia="ar-SA"/>
        </w:rPr>
        <w:t>зготавливаются по индивидуальным параметрам инвалидов и предназначаются для размещения в нем культей или пораженных конечностей, обеспечивая взаимодействие человека с протезом конечности.</w:t>
      </w:r>
    </w:p>
    <w:p w:rsidR="00AD6438" w:rsidRPr="00AD6438" w:rsidRDefault="00AD6438" w:rsidP="00AD6438">
      <w:pPr>
        <w:suppressAutoHyphens/>
        <w:spacing w:after="0"/>
        <w:rPr>
          <w:lang w:eastAsia="ar-SA"/>
        </w:rPr>
      </w:pPr>
      <w:r w:rsidRPr="00AD6438">
        <w:rPr>
          <w:lang w:eastAsia="ar-SA"/>
        </w:rPr>
        <w:tab/>
        <w:t>Материалы протезов, контактирующие с телом человека должны соответствовать требованиям биологической безопасности по "ГОСТ Р 51191-2019. Национальный стандарт Российской Федерации. Узлы протезов нижних конечностей. Технические требования и методы испытаний".</w:t>
      </w:r>
    </w:p>
    <w:p w:rsidR="00AD6438" w:rsidRPr="00AD6438" w:rsidRDefault="00AD6438" w:rsidP="00AD6438">
      <w:pPr>
        <w:widowControl w:val="0"/>
        <w:tabs>
          <w:tab w:val="left" w:pos="709"/>
          <w:tab w:val="left" w:pos="851"/>
          <w:tab w:val="left" w:pos="993"/>
        </w:tabs>
        <w:suppressAutoHyphens/>
        <w:autoSpaceDE w:val="0"/>
        <w:autoSpaceDN w:val="0"/>
        <w:adjustRightInd w:val="0"/>
        <w:spacing w:after="0"/>
        <w:ind w:firstLine="709"/>
        <w:rPr>
          <w:lang w:eastAsia="ar-SA"/>
        </w:rPr>
      </w:pPr>
      <w:r w:rsidRPr="00AD6438">
        <w:rPr>
          <w:lang w:eastAsia="ar-SA"/>
        </w:rPr>
        <w:t xml:space="preserve">Для изготовления узлов должны быть использованы </w:t>
      </w:r>
      <w:proofErr w:type="gramStart"/>
      <w:r w:rsidRPr="00AD6438">
        <w:rPr>
          <w:lang w:eastAsia="ar-SA"/>
        </w:rPr>
        <w:t>коррозионно-стойкие</w:t>
      </w:r>
      <w:proofErr w:type="gramEnd"/>
      <w:r w:rsidRPr="00AD6438">
        <w:rPr>
          <w:lang w:eastAsia="ar-SA"/>
        </w:rPr>
        <w:t xml:space="preserve"> материалы или сплавы. Узел протеза должен быть стойкими к воздействию физиологических жидкостей (пота, мочи). В узле не допускается применение легковоспламеняющихся материалов. Косметические элементы должны быть выполнены из </w:t>
      </w:r>
      <w:proofErr w:type="spellStart"/>
      <w:r w:rsidRPr="00AD6438">
        <w:rPr>
          <w:lang w:eastAsia="ar-SA"/>
        </w:rPr>
        <w:t>пожаробезопасных</w:t>
      </w:r>
      <w:proofErr w:type="spellEnd"/>
      <w:r w:rsidRPr="00AD6438">
        <w:rPr>
          <w:lang w:eastAsia="ar-SA"/>
        </w:rPr>
        <w:t xml:space="preserve"> материалов. Если эти элементы не являются стойкими к возгоранию, то инструкция по применению протеза должна содержать информацию о мерах предосторожности.</w:t>
      </w:r>
    </w:p>
    <w:p w:rsidR="00AD6438" w:rsidRPr="00AD6438" w:rsidRDefault="00AD6438" w:rsidP="00AD6438">
      <w:pPr>
        <w:autoSpaceDE w:val="0"/>
        <w:autoSpaceDN w:val="0"/>
        <w:adjustRightInd w:val="0"/>
        <w:spacing w:after="0"/>
        <w:rPr>
          <w:lang w:eastAsia="ru-RU"/>
        </w:rPr>
      </w:pPr>
      <w:r w:rsidRPr="00AD6438">
        <w:rPr>
          <w:lang w:eastAsia="ar-SA"/>
        </w:rPr>
        <w:t xml:space="preserve">          Протезы нижних конечностей должны соответствовать требованиям «</w:t>
      </w:r>
      <w:r w:rsidRPr="00AD6438">
        <w:rPr>
          <w:lang w:eastAsia="ru-RU"/>
        </w:rPr>
        <w:t>ГОСТ Р ИСО 9999-2019 "Вспомогательные средства для людей с ограничениями жизнедеятельности. Классификация и терминология"</w:t>
      </w:r>
      <w:r w:rsidRPr="00AD6438">
        <w:rPr>
          <w:lang w:eastAsia="ar-SA"/>
        </w:rPr>
        <w:t>, «ГОСТ Р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51191-2019. Национальный стандарт Российской Федерации. Узлы протезов нижних конечностей. Технические требования и методы испытаний".</w:t>
      </w:r>
    </w:p>
    <w:p w:rsidR="00AD6438" w:rsidRPr="00AD6438" w:rsidRDefault="00AD6438" w:rsidP="00AD6438">
      <w:pPr>
        <w:widowControl w:val="0"/>
        <w:tabs>
          <w:tab w:val="left" w:pos="1068"/>
        </w:tabs>
        <w:suppressAutoHyphens/>
        <w:autoSpaceDE w:val="0"/>
        <w:autoSpaceDN w:val="0"/>
        <w:adjustRightInd w:val="0"/>
        <w:spacing w:after="0"/>
        <w:ind w:firstLine="709"/>
        <w:rPr>
          <w:lang w:eastAsia="ar-SA"/>
        </w:rPr>
      </w:pPr>
      <w:r w:rsidRPr="00AD6438">
        <w:rPr>
          <w:lang w:eastAsia="ar-SA"/>
        </w:rPr>
        <w:t xml:space="preserve"> Протезы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AD6438" w:rsidRPr="00AD6438" w:rsidRDefault="00AD6438" w:rsidP="00AD6438">
      <w:pPr>
        <w:widowControl w:val="0"/>
        <w:tabs>
          <w:tab w:val="left" w:pos="1068"/>
        </w:tabs>
        <w:suppressAutoHyphens/>
        <w:autoSpaceDE w:val="0"/>
        <w:autoSpaceDN w:val="0"/>
        <w:adjustRightInd w:val="0"/>
        <w:spacing w:after="0"/>
        <w:ind w:firstLine="709"/>
        <w:rPr>
          <w:lang w:eastAsia="ar-SA"/>
        </w:rPr>
      </w:pPr>
      <w:r w:rsidRPr="00AD6438">
        <w:rPr>
          <w:lang w:eastAsia="ar-SA"/>
        </w:rPr>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 </w:t>
      </w:r>
    </w:p>
    <w:p w:rsidR="00AD6438" w:rsidRPr="00AD6438" w:rsidRDefault="00AD6438" w:rsidP="00AD6438">
      <w:pPr>
        <w:keepLines/>
        <w:widowControl w:val="0"/>
        <w:suppressLineNumbers/>
        <w:autoSpaceDE w:val="0"/>
        <w:spacing w:after="0"/>
        <w:contextualSpacing/>
        <w:rPr>
          <w:lang w:eastAsia="ar-SA"/>
        </w:rPr>
      </w:pPr>
    </w:p>
    <w:p w:rsidR="00AD6438" w:rsidRPr="00AD6438" w:rsidRDefault="00AD6438" w:rsidP="006576AA">
      <w:pPr>
        <w:keepLines/>
        <w:widowControl w:val="0"/>
        <w:numPr>
          <w:ilvl w:val="0"/>
          <w:numId w:val="91"/>
        </w:numPr>
        <w:suppressLineNumbers/>
        <w:suppressAutoHyphens/>
        <w:autoSpaceDE w:val="0"/>
        <w:spacing w:after="0"/>
        <w:contextualSpacing/>
        <w:jc w:val="left"/>
        <w:rPr>
          <w:b/>
          <w:lang w:eastAsia="ar-SA"/>
        </w:rPr>
      </w:pPr>
      <w:r w:rsidRPr="00AD6438">
        <w:rPr>
          <w:b/>
          <w:lang w:eastAsia="ar-SA"/>
        </w:rPr>
        <w:t>Требования к упаковке, транспортированию и хранению.</w:t>
      </w:r>
    </w:p>
    <w:p w:rsidR="00AD6438" w:rsidRPr="00AD6438" w:rsidRDefault="00AD6438" w:rsidP="00AD6438">
      <w:pPr>
        <w:widowControl w:val="0"/>
        <w:tabs>
          <w:tab w:val="left" w:pos="1068"/>
        </w:tabs>
        <w:suppressAutoHyphens/>
        <w:autoSpaceDE w:val="0"/>
        <w:autoSpaceDN w:val="0"/>
        <w:adjustRightInd w:val="0"/>
        <w:spacing w:after="0"/>
        <w:ind w:firstLine="720"/>
        <w:rPr>
          <w:lang w:eastAsia="ar-SA"/>
        </w:rPr>
      </w:pPr>
      <w:r w:rsidRPr="00AD6438">
        <w:rPr>
          <w:lang w:eastAsia="ar-SA"/>
        </w:rPr>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w:t>
      </w:r>
    </w:p>
    <w:p w:rsidR="00AD6438" w:rsidRPr="00AD6438" w:rsidRDefault="00AD6438" w:rsidP="00AD6438">
      <w:pPr>
        <w:suppressAutoHyphens/>
        <w:spacing w:after="0"/>
        <w:rPr>
          <w:lang w:eastAsia="ar-SA"/>
        </w:rPr>
      </w:pPr>
    </w:p>
    <w:p w:rsidR="00AD6438" w:rsidRPr="00AD6438" w:rsidRDefault="00AD6438" w:rsidP="006576AA">
      <w:pPr>
        <w:numPr>
          <w:ilvl w:val="0"/>
          <w:numId w:val="91"/>
        </w:numPr>
        <w:suppressAutoHyphens/>
        <w:spacing w:after="0"/>
        <w:jc w:val="left"/>
        <w:rPr>
          <w:b/>
          <w:bCs/>
          <w:lang w:eastAsia="ar-SA"/>
        </w:rPr>
      </w:pPr>
      <w:r w:rsidRPr="00AD6438">
        <w:rPr>
          <w:b/>
          <w:bCs/>
          <w:lang w:eastAsia="ar-SA"/>
        </w:rPr>
        <w:t>Требования к результатам работ.</w:t>
      </w:r>
    </w:p>
    <w:p w:rsidR="00AD6438" w:rsidRPr="00AD6438" w:rsidRDefault="00AD6438" w:rsidP="00AD6438">
      <w:pPr>
        <w:widowControl w:val="0"/>
        <w:suppressAutoHyphens/>
        <w:spacing w:after="0"/>
        <w:ind w:firstLine="567"/>
        <w:rPr>
          <w:rFonts w:eastAsia="Lucida Sans Unicode"/>
          <w:kern w:val="1"/>
          <w:lang w:eastAsia="ar-SA"/>
        </w:rPr>
      </w:pPr>
      <w:r w:rsidRPr="00AD6438">
        <w:rPr>
          <w:rFonts w:eastAsia="Lucida Sans Unicode"/>
          <w:kern w:val="1"/>
          <w:lang w:eastAsia="ar-SA"/>
        </w:rPr>
        <w:lastRenderedPageBreak/>
        <w:t xml:space="preserve"> Работы должны быть выполнены с надлежащим качеством и в установленные сроки.</w:t>
      </w:r>
    </w:p>
    <w:p w:rsidR="00AD6438" w:rsidRPr="00AD6438" w:rsidRDefault="00AD6438" w:rsidP="00AD6438">
      <w:pPr>
        <w:widowControl w:val="0"/>
        <w:suppressAutoHyphens/>
        <w:spacing w:after="0"/>
        <w:ind w:firstLine="567"/>
        <w:rPr>
          <w:rFonts w:eastAsia="Lucida Sans Unicode"/>
          <w:kern w:val="1"/>
          <w:lang w:eastAsia="ar-SA"/>
        </w:rPr>
      </w:pPr>
      <w:r w:rsidRPr="00AD6438">
        <w:rPr>
          <w:rFonts w:eastAsia="Lucida Sans Unicode"/>
          <w:kern w:val="1"/>
          <w:lang w:eastAsia="ar-SA"/>
        </w:rPr>
        <w:t>Работы по изготовлению протезов нижних конечностей для застрахованных лиц, получивших повреждение здоровья вследствие несчастных случаев на производстве, следует считать эффективно исполненными, если у</w:t>
      </w:r>
      <w:r w:rsidRPr="00AD6438">
        <w:rPr>
          <w:iCs/>
          <w:spacing w:val="-4"/>
          <w:kern w:val="1"/>
          <w:lang w:eastAsia="ar-SA"/>
        </w:rPr>
        <w:t xml:space="preserve"> лиц</w:t>
      </w:r>
      <w:r w:rsidRPr="00AD6438">
        <w:rPr>
          <w:rFonts w:eastAsia="Lucida Sans Unicode"/>
          <w:kern w:val="1"/>
          <w:lang w:eastAsia="ar-SA"/>
        </w:rPr>
        <w:t xml:space="preserve"> восстановлена опорная и двигательная функции конечностей, созданы условия для предупреждения развития деформации или благоприятного течения болезни. </w:t>
      </w:r>
    </w:p>
    <w:p w:rsidR="00AD6438" w:rsidRPr="00AD6438" w:rsidRDefault="00AD6438" w:rsidP="00AD6438">
      <w:pPr>
        <w:widowControl w:val="0"/>
        <w:suppressAutoHyphens/>
        <w:spacing w:after="0"/>
        <w:rPr>
          <w:rFonts w:eastAsia="Lucida Sans Unicode"/>
          <w:kern w:val="1"/>
          <w:lang w:eastAsia="ar-SA"/>
        </w:rPr>
      </w:pPr>
      <w:r w:rsidRPr="00AD6438">
        <w:rPr>
          <w:rFonts w:eastAsia="Lucida Sans Unicode"/>
          <w:kern w:val="1"/>
          <w:lang w:eastAsia="ar-SA"/>
        </w:rPr>
        <w:tab/>
      </w:r>
    </w:p>
    <w:p w:rsidR="00AD6438" w:rsidRPr="00AD6438" w:rsidRDefault="00AD6438" w:rsidP="006576AA">
      <w:pPr>
        <w:numPr>
          <w:ilvl w:val="0"/>
          <w:numId w:val="91"/>
        </w:numPr>
        <w:suppressAutoHyphens/>
        <w:spacing w:after="0"/>
        <w:contextualSpacing/>
        <w:jc w:val="left"/>
        <w:rPr>
          <w:b/>
          <w:lang w:eastAsia="ar-SA"/>
        </w:rPr>
      </w:pPr>
      <w:r w:rsidRPr="00AD6438">
        <w:rPr>
          <w:b/>
          <w:lang w:eastAsia="ar-SA"/>
        </w:rPr>
        <w:t>Требования к сроку и (или) объему предоставленных гарантий качества выполняемых работ.</w:t>
      </w:r>
    </w:p>
    <w:p w:rsidR="00AD6438" w:rsidRPr="00AD6438" w:rsidRDefault="00AD6438" w:rsidP="00AD6438">
      <w:pPr>
        <w:suppressAutoHyphens/>
        <w:spacing w:after="0"/>
        <w:ind w:firstLine="709"/>
        <w:rPr>
          <w:lang w:eastAsia="ar-SA"/>
        </w:rPr>
      </w:pPr>
      <w:r w:rsidRPr="00AD6438">
        <w:rPr>
          <w:lang w:eastAsia="ar-SA"/>
        </w:rPr>
        <w:t>При передаче изготовленных</w:t>
      </w:r>
      <w:r w:rsidRPr="00AD6438">
        <w:rPr>
          <w:rFonts w:eastAsia="Calibri"/>
          <w:iCs/>
          <w:lang w:eastAsia="ar-SA"/>
        </w:rPr>
        <w:t xml:space="preserve"> протезов нижних конечностей </w:t>
      </w:r>
      <w:r w:rsidRPr="00AD6438">
        <w:rPr>
          <w:lang w:eastAsia="ar-SA"/>
        </w:rPr>
        <w:t xml:space="preserve">получателям Исполнитель должен проинформировать получателей о месте и условиях гарантийного ремонта </w:t>
      </w:r>
      <w:r w:rsidRPr="00AD6438">
        <w:rPr>
          <w:rFonts w:eastAsia="Calibri"/>
          <w:iCs/>
          <w:lang w:eastAsia="ar-SA"/>
        </w:rPr>
        <w:t xml:space="preserve">протезов нижних конечностей. </w:t>
      </w:r>
      <w:r w:rsidRPr="00AD6438">
        <w:rPr>
          <w:lang w:eastAsia="ar-SA"/>
        </w:rPr>
        <w:t>Гарантийный срок устанавливается со дня подписания Акта сдачи-приемки работ получателем:</w:t>
      </w:r>
    </w:p>
    <w:p w:rsidR="00AD6438" w:rsidRPr="00AD6438" w:rsidRDefault="00AD6438" w:rsidP="006576AA">
      <w:pPr>
        <w:numPr>
          <w:ilvl w:val="0"/>
          <w:numId w:val="92"/>
        </w:numPr>
        <w:suppressAutoHyphens/>
        <w:spacing w:after="0"/>
        <w:ind w:left="709"/>
        <w:jc w:val="left"/>
        <w:rPr>
          <w:lang w:eastAsia="ar-SA"/>
        </w:rPr>
      </w:pPr>
      <w:r w:rsidRPr="00AD6438">
        <w:rPr>
          <w:lang w:eastAsia="ar-SA"/>
        </w:rPr>
        <w:t>на протез нижней конечности – не менее 12 месяцев;</w:t>
      </w:r>
    </w:p>
    <w:p w:rsidR="00AD6438" w:rsidRPr="00AD6438" w:rsidRDefault="00AD6438" w:rsidP="00AD6438">
      <w:pPr>
        <w:suppressAutoHyphens/>
        <w:spacing w:after="0"/>
        <w:ind w:firstLine="709"/>
        <w:rPr>
          <w:lang w:eastAsia="ar-SA"/>
        </w:rPr>
      </w:pPr>
      <w:r w:rsidRPr="00AD6438">
        <w:rPr>
          <w:lang w:eastAsia="ar-SA"/>
        </w:rPr>
        <w:t>В случае предъявления претензий получателя к качеству полученного протеза нижней конечности, Исполнитель обязан принять от Получателя некачественный протез нижней конечности в течение 3 (трех) рабочих дней с момента выдачи изделия и выполнить работы по его ремонту или замене в течение 15 (пятнадцати) рабочих дней с момента его обращения на аналогичный надлежащего качества. Ремонт и замена должны производиться Исполнителем за счет собственных средств.</w:t>
      </w:r>
    </w:p>
    <w:p w:rsidR="00AD6438" w:rsidRPr="00AD6438" w:rsidRDefault="00AD6438" w:rsidP="00AD6438">
      <w:pPr>
        <w:suppressAutoHyphens/>
        <w:spacing w:after="0"/>
        <w:ind w:firstLine="709"/>
        <w:rPr>
          <w:lang w:eastAsia="ar-SA"/>
        </w:rPr>
      </w:pPr>
      <w:r w:rsidRPr="00AD6438">
        <w:rPr>
          <w:lang w:eastAsia="ar-SA"/>
        </w:rPr>
        <w:t xml:space="preserve">Обеспечение ремонта </w:t>
      </w:r>
      <w:r w:rsidRPr="00AD6438">
        <w:rPr>
          <w:rFonts w:eastAsia="Calibri"/>
          <w:iCs/>
          <w:lang w:eastAsia="ar-SA"/>
        </w:rPr>
        <w:t>протезов нижних конечностей</w:t>
      </w:r>
      <w:r w:rsidRPr="00AD6438">
        <w:rPr>
          <w:lang w:eastAsia="ar-SA"/>
        </w:rPr>
        <w:t>, устранения недостатков должно осуществляться в соответствии с Федеральным законом от 07.02.1992 г. №2300-1 «О защите прав потребителей».</w:t>
      </w:r>
    </w:p>
    <w:p w:rsidR="00AD6438" w:rsidRPr="00AD6438" w:rsidRDefault="00AD6438" w:rsidP="00AD6438">
      <w:pPr>
        <w:keepLines/>
        <w:widowControl w:val="0"/>
        <w:suppressLineNumbers/>
        <w:suppressAutoHyphens/>
        <w:autoSpaceDE w:val="0"/>
        <w:spacing w:after="0"/>
        <w:rPr>
          <w:b/>
          <w:lang w:eastAsia="ar-SA"/>
        </w:rPr>
      </w:pPr>
    </w:p>
    <w:p w:rsidR="00AD6438" w:rsidRPr="00AD6438" w:rsidRDefault="00AD6438" w:rsidP="006576AA">
      <w:pPr>
        <w:widowControl w:val="0"/>
        <w:numPr>
          <w:ilvl w:val="0"/>
          <w:numId w:val="91"/>
        </w:numPr>
        <w:suppressAutoHyphens/>
        <w:spacing w:after="0"/>
        <w:contextualSpacing/>
        <w:jc w:val="left"/>
        <w:rPr>
          <w:b/>
          <w:lang w:eastAsia="ar-SA"/>
        </w:rPr>
      </w:pPr>
      <w:r w:rsidRPr="00AD6438">
        <w:rPr>
          <w:b/>
          <w:lang w:eastAsia="ar-SA"/>
        </w:rPr>
        <w:t>Требования к месту, срокам и условиям выполнения работ.</w:t>
      </w:r>
    </w:p>
    <w:p w:rsidR="00AD6438" w:rsidRPr="00AD6438" w:rsidRDefault="00AD6438" w:rsidP="00AD6438">
      <w:pPr>
        <w:widowControl w:val="0"/>
        <w:spacing w:after="0"/>
        <w:ind w:firstLine="709"/>
        <w:contextualSpacing/>
        <w:rPr>
          <w:rFonts w:eastAsia="Lucida Sans Unicode"/>
          <w:kern w:val="1"/>
          <w:lang w:eastAsia="ar-SA"/>
        </w:rPr>
      </w:pPr>
      <w:r w:rsidRPr="00AD6438">
        <w:rPr>
          <w:lang w:eastAsia="ar-SA"/>
        </w:rPr>
        <w:t>Выполнение работ</w:t>
      </w:r>
      <w:r w:rsidRPr="00AD6438">
        <w:rPr>
          <w:rFonts w:eastAsia="Lucida Sans Unicode"/>
          <w:kern w:val="1"/>
          <w:lang w:eastAsia="ar-SA"/>
        </w:rPr>
        <w:t xml:space="preserve"> по изготовлению протезов нижних конечностей для застрахованных лиц, получивших повреждение здоровья вследствие несчастных случаев на производстве</w:t>
      </w:r>
      <w:r w:rsidRPr="00AD6438">
        <w:rPr>
          <w:lang w:eastAsia="ar-SA"/>
        </w:rPr>
        <w:t>, должно быть осуществлено не позднее</w:t>
      </w:r>
      <w:r w:rsidRPr="00AD6438">
        <w:rPr>
          <w:b/>
          <w:lang w:eastAsia="ar-SA"/>
        </w:rPr>
        <w:t xml:space="preserve"> 15 декабря 2020 года</w:t>
      </w:r>
      <w:r w:rsidRPr="00AD6438">
        <w:rPr>
          <w:lang w:eastAsia="ar-SA"/>
        </w:rPr>
        <w:t>.</w:t>
      </w:r>
    </w:p>
    <w:p w:rsidR="00AD6438" w:rsidRPr="00AD6438" w:rsidRDefault="00AD6438" w:rsidP="00AD6438">
      <w:pPr>
        <w:keepLines/>
        <w:widowControl w:val="0"/>
        <w:suppressLineNumbers/>
        <w:suppressAutoHyphens/>
        <w:autoSpaceDE w:val="0"/>
        <w:spacing w:after="0"/>
        <w:ind w:firstLine="709"/>
        <w:rPr>
          <w:bCs/>
          <w:lang w:eastAsia="ar-SA"/>
        </w:rPr>
      </w:pPr>
      <w:r w:rsidRPr="00AD6438">
        <w:rPr>
          <w:lang w:eastAsia="ar-SA"/>
        </w:rPr>
        <w:t>О предстоящем выполнении работ застрахованный</w:t>
      </w:r>
      <w:r w:rsidRPr="00AD6438">
        <w:rPr>
          <w:bCs/>
          <w:lang w:eastAsia="ar-SA"/>
        </w:rPr>
        <w:t xml:space="preserve"> должен быть уведомлен Исполнителем не позднее, чем за два дня до предполагаемой даты замера.</w:t>
      </w:r>
    </w:p>
    <w:p w:rsidR="00AD6438" w:rsidRPr="00AD6438" w:rsidRDefault="00AD6438" w:rsidP="00AD6438">
      <w:pPr>
        <w:keepLines/>
        <w:widowControl w:val="0"/>
        <w:suppressLineNumbers/>
        <w:suppressAutoHyphens/>
        <w:autoSpaceDE w:val="0"/>
        <w:spacing w:after="0"/>
        <w:ind w:firstLine="709"/>
        <w:rPr>
          <w:bCs/>
          <w:lang w:eastAsia="ar-SA"/>
        </w:rPr>
      </w:pPr>
      <w:r w:rsidRPr="00AD6438">
        <w:rPr>
          <w:b/>
          <w:bCs/>
          <w:lang w:eastAsia="ar-SA"/>
        </w:rPr>
        <w:t>Место выполнения работ</w:t>
      </w:r>
      <w:r w:rsidRPr="00AD6438">
        <w:rPr>
          <w:bCs/>
          <w:lang w:eastAsia="ar-SA"/>
        </w:rPr>
        <w:t xml:space="preserve"> – по месту нахождения Исполнителя в Калининградской области.</w:t>
      </w:r>
    </w:p>
    <w:p w:rsidR="00AD6438" w:rsidRPr="00AD6438" w:rsidRDefault="00AD6438" w:rsidP="00AD6438">
      <w:pPr>
        <w:widowControl w:val="0"/>
        <w:autoSpaceDE w:val="0"/>
        <w:autoSpaceDN w:val="0"/>
        <w:adjustRightInd w:val="0"/>
        <w:spacing w:after="0"/>
        <w:ind w:firstLine="709"/>
        <w:rPr>
          <w:lang w:eastAsia="ru-RU"/>
        </w:rPr>
      </w:pPr>
      <w:r w:rsidRPr="00AD6438">
        <w:rPr>
          <w:lang w:eastAsia="ru-RU"/>
        </w:rPr>
        <w:t>В цену Контракта включаются все расходы Исполнителя, связанные с выполнением работ по изготовлению протезов нижних конечностей для застрахованных лиц, получивших повреждение здоровья вследствие несчастных случаев на производстве,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AD6438" w:rsidRPr="00AD6438" w:rsidRDefault="00AD6438" w:rsidP="00AD6438">
      <w:pPr>
        <w:widowControl w:val="0"/>
        <w:autoSpaceDE w:val="0"/>
        <w:autoSpaceDN w:val="0"/>
        <w:adjustRightInd w:val="0"/>
        <w:spacing w:after="0"/>
        <w:ind w:firstLine="709"/>
        <w:rPr>
          <w:lang w:eastAsia="ru-RU"/>
        </w:rPr>
      </w:pPr>
    </w:p>
    <w:p w:rsidR="00AD6438" w:rsidRPr="00AD6438" w:rsidRDefault="00AD6438" w:rsidP="006576AA">
      <w:pPr>
        <w:widowControl w:val="0"/>
        <w:numPr>
          <w:ilvl w:val="0"/>
          <w:numId w:val="91"/>
        </w:numPr>
        <w:suppressAutoHyphens/>
        <w:autoSpaceDE w:val="0"/>
        <w:autoSpaceDN w:val="0"/>
        <w:adjustRightInd w:val="0"/>
        <w:spacing w:after="0"/>
        <w:jc w:val="left"/>
        <w:rPr>
          <w:b/>
          <w:lang w:eastAsia="ru-RU"/>
        </w:rPr>
      </w:pPr>
      <w:r w:rsidRPr="00AD6438">
        <w:rPr>
          <w:b/>
          <w:lang w:eastAsia="ar-SA"/>
        </w:rPr>
        <w:t>Технические, функциональные, качественные и эксплуатационные характеристики (конкретные показатели)</w:t>
      </w:r>
    </w:p>
    <w:p w:rsidR="00AD6438" w:rsidRPr="00AD6438" w:rsidRDefault="00AD6438" w:rsidP="00AD6438">
      <w:pPr>
        <w:widowControl w:val="0"/>
        <w:autoSpaceDE w:val="0"/>
        <w:autoSpaceDN w:val="0"/>
        <w:adjustRightInd w:val="0"/>
        <w:spacing w:after="0"/>
        <w:ind w:left="720"/>
        <w:rPr>
          <w:b/>
          <w:lang w:eastAsia="ru-RU"/>
        </w:rPr>
      </w:pPr>
    </w:p>
    <w:tbl>
      <w:tblPr>
        <w:tblpPr w:leftFromText="180" w:rightFromText="180" w:vertAnchor="text" w:tblpX="138" w:tblpY="2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953"/>
        <w:gridCol w:w="1134"/>
      </w:tblGrid>
      <w:tr w:rsidR="00AD6438" w:rsidRPr="00AD6438" w:rsidTr="00AD6438">
        <w:trPr>
          <w:trHeight w:val="228"/>
        </w:trPr>
        <w:tc>
          <w:tcPr>
            <w:tcW w:w="2802" w:type="dxa"/>
            <w:vAlign w:val="center"/>
          </w:tcPr>
          <w:p w:rsidR="00AD6438" w:rsidRPr="00AD6438" w:rsidRDefault="00AD6438" w:rsidP="00AD6438">
            <w:pPr>
              <w:widowControl w:val="0"/>
              <w:suppressAutoHyphens/>
              <w:autoSpaceDE w:val="0"/>
              <w:autoSpaceDN w:val="0"/>
              <w:adjustRightInd w:val="0"/>
              <w:spacing w:after="0"/>
              <w:jc w:val="center"/>
              <w:rPr>
                <w:b/>
                <w:sz w:val="26"/>
                <w:szCs w:val="26"/>
                <w:lang w:val="en-US" w:eastAsia="ru-RU"/>
              </w:rPr>
            </w:pPr>
            <w:r w:rsidRPr="00AD6438">
              <w:rPr>
                <w:b/>
                <w:sz w:val="26"/>
                <w:szCs w:val="26"/>
                <w:lang w:eastAsia="ru-RU"/>
              </w:rPr>
              <w:t>Наименование изделия</w:t>
            </w:r>
          </w:p>
        </w:tc>
        <w:tc>
          <w:tcPr>
            <w:tcW w:w="5953" w:type="dxa"/>
            <w:vAlign w:val="center"/>
          </w:tcPr>
          <w:p w:rsidR="00AD6438" w:rsidRPr="00AD6438" w:rsidRDefault="00AD6438" w:rsidP="00AD6438">
            <w:pPr>
              <w:widowControl w:val="0"/>
              <w:suppressAutoHyphens/>
              <w:autoSpaceDE w:val="0"/>
              <w:autoSpaceDN w:val="0"/>
              <w:adjustRightInd w:val="0"/>
              <w:spacing w:after="0"/>
              <w:jc w:val="center"/>
              <w:rPr>
                <w:b/>
                <w:sz w:val="26"/>
                <w:szCs w:val="26"/>
                <w:lang w:eastAsia="ru-RU"/>
              </w:rPr>
            </w:pPr>
            <w:r w:rsidRPr="00AD6438">
              <w:rPr>
                <w:b/>
                <w:sz w:val="26"/>
                <w:szCs w:val="26"/>
                <w:lang w:eastAsia="ru-RU"/>
              </w:rPr>
              <w:t>Описание функциональных и технических характеристик</w:t>
            </w:r>
          </w:p>
        </w:tc>
        <w:tc>
          <w:tcPr>
            <w:tcW w:w="1134" w:type="dxa"/>
          </w:tcPr>
          <w:p w:rsidR="00AD6438" w:rsidRPr="00AD6438" w:rsidRDefault="00AD6438" w:rsidP="00AD6438">
            <w:pPr>
              <w:widowControl w:val="0"/>
              <w:suppressAutoHyphens/>
              <w:autoSpaceDE w:val="0"/>
              <w:autoSpaceDN w:val="0"/>
              <w:adjustRightInd w:val="0"/>
              <w:spacing w:after="0"/>
              <w:jc w:val="center"/>
              <w:rPr>
                <w:b/>
                <w:sz w:val="26"/>
                <w:szCs w:val="26"/>
                <w:lang w:eastAsia="ru-RU"/>
              </w:rPr>
            </w:pPr>
            <w:proofErr w:type="gramStart"/>
            <w:r w:rsidRPr="00AD6438">
              <w:rPr>
                <w:b/>
                <w:sz w:val="26"/>
                <w:szCs w:val="26"/>
                <w:lang w:eastAsia="ru-RU"/>
              </w:rPr>
              <w:t>Коли-</w:t>
            </w:r>
            <w:proofErr w:type="spellStart"/>
            <w:r w:rsidRPr="00AD6438">
              <w:rPr>
                <w:b/>
                <w:sz w:val="26"/>
                <w:szCs w:val="26"/>
                <w:lang w:eastAsia="ru-RU"/>
              </w:rPr>
              <w:t>чество</w:t>
            </w:r>
            <w:proofErr w:type="spellEnd"/>
            <w:proofErr w:type="gramEnd"/>
            <w:r w:rsidRPr="00AD6438">
              <w:rPr>
                <w:b/>
                <w:sz w:val="26"/>
                <w:szCs w:val="26"/>
                <w:lang w:eastAsia="ru-RU"/>
              </w:rPr>
              <w:t xml:space="preserve"> (шт.)</w:t>
            </w:r>
          </w:p>
        </w:tc>
      </w:tr>
      <w:tr w:rsidR="00AD6438" w:rsidRPr="00AD6438" w:rsidTr="00AD6438">
        <w:trPr>
          <w:trHeight w:val="384"/>
        </w:trPr>
        <w:tc>
          <w:tcPr>
            <w:tcW w:w="2802" w:type="dxa"/>
          </w:tcPr>
          <w:p w:rsidR="00AD6438" w:rsidRPr="00AD6438" w:rsidRDefault="00AD6438" w:rsidP="00AD6438">
            <w:pPr>
              <w:suppressAutoHyphens/>
              <w:spacing w:after="200"/>
              <w:contextualSpacing/>
              <w:jc w:val="left"/>
              <w:textAlignment w:val="baseline"/>
              <w:rPr>
                <w:rFonts w:eastAsia="Calibri"/>
                <w:b/>
                <w:kern w:val="1"/>
                <w:sz w:val="20"/>
                <w:szCs w:val="20"/>
                <w:lang w:eastAsia="ar-SA"/>
              </w:rPr>
            </w:pPr>
            <w:r w:rsidRPr="00AD6438">
              <w:rPr>
                <w:rFonts w:eastAsia="Calibri"/>
                <w:b/>
                <w:kern w:val="1"/>
                <w:sz w:val="20"/>
                <w:szCs w:val="20"/>
                <w:lang w:eastAsia="ar-SA"/>
              </w:rPr>
              <w:t>Протез голени модульный</w:t>
            </w:r>
          </w:p>
          <w:p w:rsidR="00AD6438" w:rsidRPr="00AD6438" w:rsidRDefault="00AD6438" w:rsidP="00AD6438">
            <w:pPr>
              <w:suppressAutoHyphens/>
              <w:spacing w:after="200"/>
              <w:contextualSpacing/>
              <w:jc w:val="left"/>
              <w:textAlignment w:val="baseline"/>
              <w:rPr>
                <w:rFonts w:eastAsia="Calibri"/>
                <w:b/>
                <w:kern w:val="1"/>
                <w:sz w:val="20"/>
                <w:szCs w:val="20"/>
                <w:lang w:eastAsia="ar-SA"/>
              </w:rPr>
            </w:pPr>
          </w:p>
          <w:p w:rsidR="00AD6438" w:rsidRPr="00AD6438" w:rsidRDefault="00AD6438" w:rsidP="00AD6438">
            <w:pPr>
              <w:suppressAutoHyphens/>
              <w:spacing w:after="200"/>
              <w:contextualSpacing/>
              <w:jc w:val="left"/>
              <w:textAlignment w:val="baseline"/>
              <w:rPr>
                <w:rFonts w:eastAsia="Calibri"/>
                <w:b/>
                <w:kern w:val="1"/>
                <w:sz w:val="20"/>
                <w:szCs w:val="20"/>
                <w:highlight w:val="yellow"/>
                <w:lang w:eastAsia="ar-SA"/>
              </w:rPr>
            </w:pPr>
          </w:p>
        </w:tc>
        <w:tc>
          <w:tcPr>
            <w:tcW w:w="5953" w:type="dxa"/>
          </w:tcPr>
          <w:p w:rsidR="00AD6438" w:rsidRPr="00AD6438" w:rsidRDefault="00AD6438" w:rsidP="00AD6438">
            <w:pPr>
              <w:suppressAutoHyphens/>
              <w:spacing w:after="0"/>
              <w:contextualSpacing/>
              <w:rPr>
                <w:sz w:val="20"/>
                <w:szCs w:val="20"/>
                <w:lang w:eastAsia="ru-RU"/>
              </w:rPr>
            </w:pPr>
            <w:r w:rsidRPr="00AD6438">
              <w:rPr>
                <w:sz w:val="20"/>
                <w:szCs w:val="20"/>
                <w:lang w:eastAsia="ar-SA"/>
              </w:rPr>
              <w:t xml:space="preserve">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w:t>
            </w:r>
            <w:proofErr w:type="spellStart"/>
            <w:r w:rsidRPr="00AD6438">
              <w:rPr>
                <w:sz w:val="20"/>
                <w:szCs w:val="20"/>
                <w:lang w:eastAsia="ar-SA"/>
              </w:rPr>
              <w:t>перлоновые</w:t>
            </w:r>
            <w:proofErr w:type="spellEnd"/>
            <w:r w:rsidRPr="00AD6438">
              <w:rPr>
                <w:sz w:val="20"/>
                <w:szCs w:val="20"/>
                <w:lang w:eastAsia="ar-SA"/>
              </w:rPr>
              <w:t xml:space="preserve"> или </w:t>
            </w:r>
            <w:proofErr w:type="spellStart"/>
            <w:r w:rsidRPr="00AD6438">
              <w:rPr>
                <w:sz w:val="20"/>
                <w:szCs w:val="20"/>
                <w:lang w:eastAsia="ar-SA"/>
              </w:rPr>
              <w:t>силоновые</w:t>
            </w:r>
            <w:proofErr w:type="spellEnd"/>
            <w:r w:rsidRPr="00AD6438">
              <w:rPr>
                <w:sz w:val="20"/>
                <w:szCs w:val="20"/>
                <w:lang w:eastAsia="ar-SA"/>
              </w:rPr>
              <w:t>, допускается покрытие защитное пленочное;</w:t>
            </w:r>
            <w:r w:rsidRPr="00AD6438">
              <w:rPr>
                <w:sz w:val="20"/>
                <w:szCs w:val="20"/>
                <w:lang w:eastAsia="ru-RU"/>
              </w:rPr>
              <w:t xml:space="preserve">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w:t>
            </w:r>
            <w:r w:rsidRPr="00AD6438">
              <w:rPr>
                <w:sz w:val="20"/>
                <w:szCs w:val="20"/>
                <w:lang w:eastAsia="ar-SA"/>
              </w:rPr>
              <w:t xml:space="preserve"> листовой термопластичный пластик;</w:t>
            </w:r>
            <w:r w:rsidRPr="00AD6438">
              <w:rPr>
                <w:sz w:val="20"/>
                <w:szCs w:val="20"/>
                <w:lang w:eastAsia="ru-RU"/>
              </w:rPr>
              <w:t xml:space="preserve"> вкладная гильза из вспененных материалов, без чехла полимерного </w:t>
            </w:r>
            <w:proofErr w:type="spellStart"/>
            <w:r w:rsidRPr="00AD6438">
              <w:rPr>
                <w:sz w:val="20"/>
                <w:szCs w:val="20"/>
                <w:lang w:eastAsia="ru-RU"/>
              </w:rPr>
              <w:t>гелевого</w:t>
            </w:r>
            <w:proofErr w:type="spellEnd"/>
            <w:r w:rsidRPr="00AD6438">
              <w:rPr>
                <w:sz w:val="20"/>
                <w:szCs w:val="20"/>
                <w:lang w:eastAsia="ru-RU"/>
              </w:rPr>
              <w:t xml:space="preserve">, крепление протеза голени на инвалиде </w:t>
            </w:r>
            <w:r w:rsidRPr="00AD6438">
              <w:rPr>
                <w:sz w:val="20"/>
                <w:szCs w:val="20"/>
                <w:lang w:eastAsia="ru-RU"/>
              </w:rPr>
              <w:lastRenderedPageBreak/>
              <w:t xml:space="preserve">облегченное, с использованием наколенника. </w:t>
            </w:r>
            <w:r w:rsidRPr="00AD6438">
              <w:rPr>
                <w:sz w:val="20"/>
                <w:szCs w:val="20"/>
                <w:lang w:eastAsia="ar-SA"/>
              </w:rPr>
              <w:t>Регулировочно-соединительные устройства соответствуют весу инвалида. Стопа с высокой степенью энергосбережения, и возможностью выбора жесткости под массу и активность пациента. Тип протеза: постоянный</w:t>
            </w:r>
          </w:p>
        </w:tc>
        <w:tc>
          <w:tcPr>
            <w:tcW w:w="1134" w:type="dxa"/>
            <w:vAlign w:val="center"/>
          </w:tcPr>
          <w:p w:rsidR="00AD6438" w:rsidRPr="00AD6438" w:rsidRDefault="00AD6438" w:rsidP="00AD6438">
            <w:pPr>
              <w:suppressAutoHyphens/>
              <w:spacing w:after="0"/>
              <w:contextualSpacing/>
              <w:jc w:val="center"/>
              <w:rPr>
                <w:color w:val="000000"/>
                <w:sz w:val="20"/>
                <w:szCs w:val="20"/>
                <w:lang w:eastAsia="ar-SA"/>
              </w:rPr>
            </w:pPr>
            <w:r w:rsidRPr="00AD6438">
              <w:rPr>
                <w:color w:val="000000"/>
                <w:sz w:val="20"/>
                <w:szCs w:val="20"/>
                <w:lang w:eastAsia="ar-SA"/>
              </w:rPr>
              <w:lastRenderedPageBreak/>
              <w:t>1</w:t>
            </w:r>
          </w:p>
        </w:tc>
      </w:tr>
      <w:tr w:rsidR="00AD6438" w:rsidRPr="00AD6438" w:rsidTr="00AD6438">
        <w:trPr>
          <w:trHeight w:val="384"/>
        </w:trPr>
        <w:tc>
          <w:tcPr>
            <w:tcW w:w="2802" w:type="dxa"/>
          </w:tcPr>
          <w:p w:rsidR="00AD6438" w:rsidRPr="00AD6438" w:rsidRDefault="00AD6438" w:rsidP="00AD6438">
            <w:pPr>
              <w:suppressAutoHyphens/>
              <w:spacing w:after="200"/>
              <w:contextualSpacing/>
              <w:jc w:val="left"/>
              <w:textAlignment w:val="baseline"/>
              <w:rPr>
                <w:rFonts w:eastAsia="Calibri"/>
                <w:b/>
                <w:kern w:val="1"/>
                <w:sz w:val="20"/>
                <w:szCs w:val="20"/>
                <w:lang w:eastAsia="ar-SA"/>
              </w:rPr>
            </w:pPr>
            <w:r w:rsidRPr="00AD6438">
              <w:rPr>
                <w:rFonts w:eastAsia="Calibri"/>
                <w:b/>
                <w:kern w:val="1"/>
                <w:sz w:val="20"/>
                <w:szCs w:val="20"/>
                <w:lang w:eastAsia="ar-SA"/>
              </w:rPr>
              <w:lastRenderedPageBreak/>
              <w:t>Протез голени модульный</w:t>
            </w:r>
          </w:p>
          <w:p w:rsidR="00AD6438" w:rsidRPr="00AD6438" w:rsidRDefault="00AD6438" w:rsidP="00AD6438">
            <w:pPr>
              <w:suppressAutoHyphens/>
              <w:spacing w:after="200"/>
              <w:contextualSpacing/>
              <w:jc w:val="left"/>
              <w:textAlignment w:val="baseline"/>
              <w:rPr>
                <w:rFonts w:eastAsia="Calibri"/>
                <w:b/>
                <w:kern w:val="1"/>
                <w:sz w:val="20"/>
                <w:szCs w:val="20"/>
                <w:lang w:eastAsia="ar-SA"/>
              </w:rPr>
            </w:pPr>
          </w:p>
          <w:p w:rsidR="00AD6438" w:rsidRPr="00AD6438" w:rsidRDefault="00AD6438" w:rsidP="00AD6438">
            <w:pPr>
              <w:suppressAutoHyphens/>
              <w:spacing w:after="200"/>
              <w:contextualSpacing/>
              <w:jc w:val="left"/>
              <w:textAlignment w:val="baseline"/>
              <w:rPr>
                <w:rFonts w:eastAsia="Calibri"/>
                <w:b/>
                <w:kern w:val="1"/>
                <w:sz w:val="20"/>
                <w:szCs w:val="20"/>
                <w:lang w:eastAsia="ar-SA"/>
              </w:rPr>
            </w:pPr>
          </w:p>
        </w:tc>
        <w:tc>
          <w:tcPr>
            <w:tcW w:w="5953" w:type="dxa"/>
          </w:tcPr>
          <w:p w:rsidR="00AD6438" w:rsidRPr="00AD6438" w:rsidRDefault="00AD6438" w:rsidP="00AD6438">
            <w:pPr>
              <w:suppressAutoHyphens/>
              <w:spacing w:after="0"/>
              <w:contextualSpacing/>
              <w:rPr>
                <w:sz w:val="20"/>
                <w:szCs w:val="20"/>
                <w:lang w:eastAsia="ar-SA"/>
              </w:rPr>
            </w:pPr>
            <w:r w:rsidRPr="00AD6438">
              <w:rPr>
                <w:sz w:val="20"/>
                <w:szCs w:val="20"/>
                <w:lang w:eastAsia="ar-SA"/>
              </w:rPr>
              <w:t xml:space="preserve">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w:t>
            </w:r>
            <w:proofErr w:type="spellStart"/>
            <w:r w:rsidRPr="00AD6438">
              <w:rPr>
                <w:sz w:val="20"/>
                <w:szCs w:val="20"/>
                <w:lang w:eastAsia="ar-SA"/>
              </w:rPr>
              <w:t>перлоновые</w:t>
            </w:r>
            <w:proofErr w:type="spellEnd"/>
            <w:r w:rsidRPr="00AD6438">
              <w:rPr>
                <w:sz w:val="20"/>
                <w:szCs w:val="20"/>
                <w:lang w:eastAsia="ar-SA"/>
              </w:rPr>
              <w:t xml:space="preserve"> или </w:t>
            </w:r>
            <w:proofErr w:type="spellStart"/>
            <w:r w:rsidRPr="00AD6438">
              <w:rPr>
                <w:sz w:val="20"/>
                <w:szCs w:val="20"/>
                <w:lang w:eastAsia="ar-SA"/>
              </w:rPr>
              <w:t>силоновые</w:t>
            </w:r>
            <w:proofErr w:type="spellEnd"/>
            <w:r w:rsidRPr="00AD6438">
              <w:rPr>
                <w:sz w:val="20"/>
                <w:szCs w:val="20"/>
                <w:lang w:eastAsia="ar-SA"/>
              </w:rPr>
              <w:t>, допускается покрытие защитное пленочное;</w:t>
            </w:r>
            <w:r w:rsidRPr="00AD6438">
              <w:rPr>
                <w:sz w:val="20"/>
                <w:szCs w:val="20"/>
                <w:lang w:eastAsia="ru-RU"/>
              </w:rPr>
              <w:t xml:space="preserve">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w:t>
            </w:r>
            <w:r w:rsidRPr="00AD6438">
              <w:rPr>
                <w:sz w:val="20"/>
                <w:szCs w:val="20"/>
                <w:lang w:eastAsia="ar-SA"/>
              </w:rPr>
              <w:t xml:space="preserve"> листовой термопластичный пластик;</w:t>
            </w:r>
            <w:r w:rsidRPr="00AD6438">
              <w:rPr>
                <w:sz w:val="20"/>
                <w:szCs w:val="20"/>
                <w:lang w:eastAsia="ru-RU"/>
              </w:rPr>
              <w:t xml:space="preserve"> вкладная гильза из вспененных материалов, без чехла полимерного </w:t>
            </w:r>
            <w:proofErr w:type="spellStart"/>
            <w:r w:rsidRPr="00AD6438">
              <w:rPr>
                <w:sz w:val="20"/>
                <w:szCs w:val="20"/>
                <w:lang w:eastAsia="ru-RU"/>
              </w:rPr>
              <w:t>гелевого</w:t>
            </w:r>
            <w:proofErr w:type="spellEnd"/>
            <w:r w:rsidRPr="00AD6438">
              <w:rPr>
                <w:sz w:val="20"/>
                <w:szCs w:val="20"/>
                <w:lang w:eastAsia="ru-RU"/>
              </w:rPr>
              <w:t xml:space="preserve">, крепление протеза голени на инвалиде облегченное, с использованием наколенника. </w:t>
            </w:r>
            <w:r w:rsidRPr="00AD6438">
              <w:rPr>
                <w:sz w:val="20"/>
                <w:szCs w:val="20"/>
                <w:lang w:eastAsia="ar-SA"/>
              </w:rPr>
              <w:t>Регулировочно-соединительные устройства соответствуют весу инвалида. Стопа с высокой степенью энергосбережения, с встроенным ротатором и возможностью выбора жесткости под массу и активность пациента. Тип протеза: постоянный</w:t>
            </w:r>
          </w:p>
        </w:tc>
        <w:tc>
          <w:tcPr>
            <w:tcW w:w="1134" w:type="dxa"/>
            <w:vAlign w:val="center"/>
          </w:tcPr>
          <w:p w:rsidR="00AD6438" w:rsidRPr="00AD6438" w:rsidRDefault="00AD6438" w:rsidP="00AD6438">
            <w:pPr>
              <w:suppressAutoHyphens/>
              <w:spacing w:after="0"/>
              <w:contextualSpacing/>
              <w:jc w:val="center"/>
              <w:rPr>
                <w:color w:val="000000"/>
                <w:sz w:val="20"/>
                <w:szCs w:val="20"/>
                <w:lang w:eastAsia="ar-SA"/>
              </w:rPr>
            </w:pPr>
            <w:r w:rsidRPr="00AD6438">
              <w:rPr>
                <w:color w:val="000000"/>
                <w:sz w:val="20"/>
                <w:szCs w:val="20"/>
                <w:lang w:eastAsia="ar-SA"/>
              </w:rPr>
              <w:t>1</w:t>
            </w:r>
          </w:p>
          <w:p w:rsidR="00AD6438" w:rsidRPr="00AD6438" w:rsidRDefault="00AD6438" w:rsidP="00AD6438">
            <w:pPr>
              <w:suppressAutoHyphens/>
              <w:spacing w:after="0"/>
              <w:contextualSpacing/>
              <w:jc w:val="left"/>
              <w:rPr>
                <w:color w:val="000000"/>
                <w:sz w:val="20"/>
                <w:szCs w:val="20"/>
                <w:lang w:eastAsia="ar-SA"/>
              </w:rPr>
            </w:pPr>
          </w:p>
        </w:tc>
      </w:tr>
      <w:tr w:rsidR="00AD6438" w:rsidRPr="00AD6438" w:rsidTr="00AD6438">
        <w:trPr>
          <w:trHeight w:val="384"/>
        </w:trPr>
        <w:tc>
          <w:tcPr>
            <w:tcW w:w="2802" w:type="dxa"/>
          </w:tcPr>
          <w:p w:rsidR="00AD6438" w:rsidRPr="00AD6438" w:rsidRDefault="00AD6438" w:rsidP="00AD6438">
            <w:pPr>
              <w:suppressAutoHyphens/>
              <w:spacing w:after="200"/>
              <w:contextualSpacing/>
              <w:jc w:val="left"/>
              <w:textAlignment w:val="baseline"/>
              <w:rPr>
                <w:rFonts w:eastAsia="Calibri"/>
                <w:b/>
                <w:kern w:val="1"/>
                <w:sz w:val="20"/>
                <w:szCs w:val="20"/>
                <w:lang w:eastAsia="ar-SA"/>
              </w:rPr>
            </w:pPr>
            <w:r w:rsidRPr="00AD6438">
              <w:rPr>
                <w:rFonts w:eastAsia="Calibri"/>
                <w:b/>
                <w:kern w:val="1"/>
                <w:sz w:val="20"/>
                <w:szCs w:val="20"/>
                <w:lang w:eastAsia="ar-SA"/>
              </w:rPr>
              <w:t>Протез голени модульный</w:t>
            </w:r>
          </w:p>
          <w:p w:rsidR="00AD6438" w:rsidRPr="00AD6438" w:rsidRDefault="00AD6438" w:rsidP="00AD6438">
            <w:pPr>
              <w:suppressAutoHyphens/>
              <w:snapToGrid w:val="0"/>
              <w:spacing w:after="0"/>
              <w:contextualSpacing/>
              <w:jc w:val="left"/>
              <w:rPr>
                <w:b/>
                <w:sz w:val="20"/>
                <w:szCs w:val="20"/>
                <w:lang w:eastAsia="ar-SA"/>
              </w:rPr>
            </w:pPr>
          </w:p>
        </w:tc>
        <w:tc>
          <w:tcPr>
            <w:tcW w:w="5953" w:type="dxa"/>
          </w:tcPr>
          <w:p w:rsidR="00AD6438" w:rsidRPr="00AD6438" w:rsidRDefault="00AD6438" w:rsidP="00AD6438">
            <w:pPr>
              <w:suppressAutoHyphens/>
              <w:spacing w:after="0"/>
              <w:contextualSpacing/>
              <w:rPr>
                <w:sz w:val="20"/>
                <w:szCs w:val="20"/>
                <w:lang w:eastAsia="ar-SA"/>
              </w:rPr>
            </w:pPr>
            <w:r w:rsidRPr="00AD6438">
              <w:rPr>
                <w:sz w:val="20"/>
                <w:szCs w:val="20"/>
                <w:lang w:eastAsia="ru-RU"/>
              </w:rPr>
              <w:t xml:space="preserve">Облицовка полужесткая (эластичная) покрытие облицовки чулки </w:t>
            </w:r>
            <w:proofErr w:type="spellStart"/>
            <w:r w:rsidRPr="00AD6438">
              <w:rPr>
                <w:sz w:val="20"/>
                <w:szCs w:val="20"/>
                <w:lang w:eastAsia="ru-RU"/>
              </w:rPr>
              <w:t>силоновые</w:t>
            </w:r>
            <w:proofErr w:type="spellEnd"/>
            <w:r w:rsidRPr="00AD6438">
              <w:rPr>
                <w:sz w:val="20"/>
                <w:szCs w:val="20"/>
                <w:lang w:eastAsia="ru-RU"/>
              </w:rPr>
              <w:t xml:space="preserve"> ортопедические; 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вкладная гильза из вспененных материалов, без чехла полимерного </w:t>
            </w:r>
            <w:proofErr w:type="spellStart"/>
            <w:r w:rsidRPr="00AD6438">
              <w:rPr>
                <w:sz w:val="20"/>
                <w:szCs w:val="20"/>
                <w:lang w:eastAsia="ru-RU"/>
              </w:rPr>
              <w:t>гелевого</w:t>
            </w:r>
            <w:proofErr w:type="spellEnd"/>
            <w:r w:rsidRPr="00AD6438">
              <w:rPr>
                <w:sz w:val="20"/>
                <w:szCs w:val="20"/>
                <w:lang w:eastAsia="ru-RU"/>
              </w:rPr>
              <w:t>, крепление протеза голени на инвалиде облегченное, с использованием наколенника; регулировочно-соединительные устройства соответствуют весу инвалида; стопа с повышенной упругостью носочной части; поворотное устройство отсутствует. Тип протеза: постоянный.</w:t>
            </w:r>
          </w:p>
        </w:tc>
        <w:tc>
          <w:tcPr>
            <w:tcW w:w="1134" w:type="dxa"/>
            <w:vAlign w:val="center"/>
          </w:tcPr>
          <w:p w:rsidR="00AD6438" w:rsidRPr="00AD6438" w:rsidRDefault="00AD6438" w:rsidP="00AD6438">
            <w:pPr>
              <w:suppressAutoHyphens/>
              <w:spacing w:after="0"/>
              <w:contextualSpacing/>
              <w:jc w:val="center"/>
              <w:rPr>
                <w:color w:val="000000"/>
                <w:sz w:val="20"/>
                <w:szCs w:val="20"/>
                <w:lang w:eastAsia="ar-SA"/>
              </w:rPr>
            </w:pPr>
            <w:r w:rsidRPr="00AD6438">
              <w:rPr>
                <w:color w:val="000000"/>
                <w:sz w:val="20"/>
                <w:szCs w:val="20"/>
                <w:lang w:eastAsia="ar-SA"/>
              </w:rPr>
              <w:t>1</w:t>
            </w:r>
          </w:p>
        </w:tc>
      </w:tr>
      <w:tr w:rsidR="00AD6438" w:rsidRPr="00AD6438" w:rsidTr="00AD6438">
        <w:trPr>
          <w:trHeight w:val="384"/>
        </w:trPr>
        <w:tc>
          <w:tcPr>
            <w:tcW w:w="2802" w:type="dxa"/>
          </w:tcPr>
          <w:p w:rsidR="00AD6438" w:rsidRPr="00AD6438" w:rsidRDefault="00AD6438" w:rsidP="00AD6438">
            <w:pPr>
              <w:suppressAutoHyphens/>
              <w:spacing w:after="200"/>
              <w:contextualSpacing/>
              <w:jc w:val="left"/>
              <w:textAlignment w:val="baseline"/>
              <w:rPr>
                <w:rFonts w:eastAsia="Calibri"/>
                <w:b/>
                <w:kern w:val="1"/>
                <w:sz w:val="20"/>
                <w:szCs w:val="20"/>
                <w:lang w:eastAsia="ar-SA"/>
              </w:rPr>
            </w:pPr>
            <w:r w:rsidRPr="00AD6438">
              <w:rPr>
                <w:rFonts w:eastAsia="Calibri"/>
                <w:b/>
                <w:kern w:val="1"/>
                <w:sz w:val="20"/>
                <w:szCs w:val="20"/>
                <w:lang w:eastAsia="ar-SA"/>
              </w:rPr>
              <w:t>Протез голени немодульный</w:t>
            </w:r>
          </w:p>
          <w:p w:rsidR="00AD6438" w:rsidRPr="00AD6438" w:rsidRDefault="00AD6438" w:rsidP="00AD6438">
            <w:pPr>
              <w:suppressAutoHyphens/>
              <w:snapToGrid w:val="0"/>
              <w:spacing w:after="0"/>
              <w:contextualSpacing/>
              <w:jc w:val="left"/>
              <w:rPr>
                <w:b/>
                <w:sz w:val="20"/>
                <w:szCs w:val="20"/>
                <w:lang w:eastAsia="ar-SA"/>
              </w:rPr>
            </w:pPr>
          </w:p>
        </w:tc>
        <w:tc>
          <w:tcPr>
            <w:tcW w:w="5953" w:type="dxa"/>
          </w:tcPr>
          <w:p w:rsidR="00AD6438" w:rsidRPr="00AD6438" w:rsidRDefault="00AD6438" w:rsidP="00AD6438">
            <w:pPr>
              <w:suppressAutoHyphens/>
              <w:spacing w:after="0"/>
              <w:contextualSpacing/>
              <w:rPr>
                <w:sz w:val="20"/>
                <w:szCs w:val="20"/>
                <w:lang w:eastAsia="ar-SA"/>
              </w:rPr>
            </w:pPr>
            <w:r w:rsidRPr="00AD6438">
              <w:rPr>
                <w:sz w:val="20"/>
                <w:szCs w:val="20"/>
                <w:lang w:eastAsia="ru-RU"/>
              </w:rPr>
              <w:t xml:space="preserve">Без косметической облицовки, без оболочки; гильза, изготовленная по типоразмерам, шаблонам; количество приемных (пробных) гильз: 0; постоянная гильза из кожи; без вкладной гильзы, без чехла полимерного </w:t>
            </w:r>
            <w:proofErr w:type="spellStart"/>
            <w:r w:rsidRPr="00AD6438">
              <w:rPr>
                <w:sz w:val="20"/>
                <w:szCs w:val="20"/>
                <w:lang w:eastAsia="ru-RU"/>
              </w:rPr>
              <w:t>гелевого</w:t>
            </w:r>
            <w:proofErr w:type="spellEnd"/>
            <w:r w:rsidRPr="00AD6438">
              <w:rPr>
                <w:sz w:val="20"/>
                <w:szCs w:val="20"/>
                <w:lang w:eastAsia="ru-RU"/>
              </w:rPr>
              <w:t xml:space="preserve">; крепление протеза голени на инвалиде с использованием гильзы (манжеты с шинами) бедра; регулировочно-соединительные устройства соответствуют весу инвалида; стопа </w:t>
            </w:r>
            <w:proofErr w:type="spellStart"/>
            <w:r w:rsidRPr="00AD6438">
              <w:rPr>
                <w:sz w:val="20"/>
                <w:szCs w:val="20"/>
                <w:lang w:eastAsia="ru-RU"/>
              </w:rPr>
              <w:t>бесшарнирная</w:t>
            </w:r>
            <w:proofErr w:type="spellEnd"/>
            <w:r w:rsidRPr="00AD6438">
              <w:rPr>
                <w:sz w:val="20"/>
                <w:szCs w:val="20"/>
                <w:lang w:eastAsia="ru-RU"/>
              </w:rPr>
              <w:t>, полиуретановая, монолитная; поворотное устройство отсутствует. Тип протеза: постоянный.</w:t>
            </w:r>
          </w:p>
        </w:tc>
        <w:tc>
          <w:tcPr>
            <w:tcW w:w="1134" w:type="dxa"/>
            <w:vAlign w:val="center"/>
          </w:tcPr>
          <w:p w:rsidR="00AD6438" w:rsidRPr="00AD6438" w:rsidRDefault="00AD6438" w:rsidP="00AD6438">
            <w:pPr>
              <w:suppressAutoHyphens/>
              <w:spacing w:after="0"/>
              <w:contextualSpacing/>
              <w:jc w:val="center"/>
              <w:rPr>
                <w:color w:val="000000"/>
                <w:sz w:val="20"/>
                <w:szCs w:val="20"/>
                <w:lang w:eastAsia="ar-SA"/>
              </w:rPr>
            </w:pPr>
            <w:r w:rsidRPr="00AD6438">
              <w:rPr>
                <w:color w:val="000000"/>
                <w:sz w:val="20"/>
                <w:szCs w:val="20"/>
                <w:lang w:eastAsia="ar-SA"/>
              </w:rPr>
              <w:t>4</w:t>
            </w:r>
          </w:p>
        </w:tc>
      </w:tr>
      <w:tr w:rsidR="00AD6438" w:rsidRPr="00AD6438" w:rsidTr="00AD6438">
        <w:trPr>
          <w:trHeight w:val="384"/>
        </w:trPr>
        <w:tc>
          <w:tcPr>
            <w:tcW w:w="2802" w:type="dxa"/>
          </w:tcPr>
          <w:p w:rsidR="00AD6438" w:rsidRPr="00AD6438" w:rsidRDefault="00AD6438" w:rsidP="00AD6438">
            <w:pPr>
              <w:suppressAutoHyphens/>
              <w:spacing w:after="200"/>
              <w:contextualSpacing/>
              <w:jc w:val="left"/>
              <w:textAlignment w:val="baseline"/>
              <w:rPr>
                <w:rFonts w:eastAsia="Calibri"/>
                <w:b/>
                <w:kern w:val="1"/>
                <w:sz w:val="20"/>
                <w:szCs w:val="20"/>
                <w:lang w:eastAsia="ar-SA"/>
              </w:rPr>
            </w:pPr>
            <w:r w:rsidRPr="00AD6438">
              <w:rPr>
                <w:rFonts w:eastAsia="Calibri"/>
                <w:b/>
                <w:kern w:val="1"/>
                <w:sz w:val="20"/>
                <w:szCs w:val="20"/>
                <w:lang w:eastAsia="ar-SA"/>
              </w:rPr>
              <w:t>Протез бедра модульный</w:t>
            </w:r>
          </w:p>
          <w:p w:rsidR="00AD6438" w:rsidRPr="00AD6438" w:rsidRDefault="00AD6438" w:rsidP="00AD6438">
            <w:pPr>
              <w:suppressAutoHyphens/>
              <w:snapToGrid w:val="0"/>
              <w:spacing w:after="0"/>
              <w:contextualSpacing/>
              <w:jc w:val="left"/>
              <w:rPr>
                <w:b/>
                <w:sz w:val="20"/>
                <w:szCs w:val="20"/>
                <w:lang w:eastAsia="ar-SA"/>
              </w:rPr>
            </w:pPr>
          </w:p>
        </w:tc>
        <w:tc>
          <w:tcPr>
            <w:tcW w:w="5953" w:type="dxa"/>
          </w:tcPr>
          <w:p w:rsidR="00AD6438" w:rsidRPr="00AD6438" w:rsidRDefault="00AD6438" w:rsidP="00AD6438">
            <w:pPr>
              <w:suppressAutoHyphens/>
              <w:spacing w:after="0"/>
              <w:contextualSpacing/>
              <w:rPr>
                <w:sz w:val="20"/>
                <w:szCs w:val="20"/>
                <w:lang w:eastAsia="ar-SA"/>
              </w:rPr>
            </w:pPr>
            <w:r w:rsidRPr="00AD6438">
              <w:rPr>
                <w:sz w:val="20"/>
                <w:szCs w:val="20"/>
                <w:lang w:eastAsia="ar-SA"/>
              </w:rPr>
              <w:t xml:space="preserve">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AD6438">
              <w:rPr>
                <w:sz w:val="20"/>
                <w:szCs w:val="20"/>
                <w:lang w:eastAsia="ar-SA"/>
              </w:rPr>
              <w:t>перлоновые</w:t>
            </w:r>
            <w:proofErr w:type="spellEnd"/>
            <w:r w:rsidRPr="00AD6438">
              <w:rPr>
                <w:sz w:val="20"/>
                <w:szCs w:val="20"/>
                <w:lang w:eastAsia="ar-SA"/>
              </w:rPr>
              <w:t xml:space="preserve"> или </w:t>
            </w:r>
            <w:proofErr w:type="spellStart"/>
            <w:r w:rsidRPr="00AD6438">
              <w:rPr>
                <w:sz w:val="20"/>
                <w:szCs w:val="20"/>
                <w:lang w:eastAsia="ar-SA"/>
              </w:rPr>
              <w:t>силоновые</w:t>
            </w:r>
            <w:proofErr w:type="spellEnd"/>
            <w:r w:rsidRPr="00AD6438">
              <w:rPr>
                <w:sz w:val="20"/>
                <w:szCs w:val="20"/>
                <w:lang w:eastAsia="ar-SA"/>
              </w:rPr>
              <w:t xml:space="preserve">, допускается покрытие защитное пленочное. </w:t>
            </w:r>
            <w:r w:rsidRPr="00AD6438">
              <w:rPr>
                <w:sz w:val="20"/>
                <w:szCs w:val="20"/>
                <w:lang w:eastAsia="ru-RU"/>
              </w:rPr>
              <w:t xml:space="preserve">Гильза индивидуальная изготовленная по индивидуальному слепку с культи инвалида; количество приемных (пробных) гильз: 2; постоянная гильза из литьевого слоистого пластика на основе акриловых смол; </w:t>
            </w:r>
            <w:r w:rsidRPr="00AD6438">
              <w:rPr>
                <w:sz w:val="20"/>
                <w:szCs w:val="20"/>
                <w:lang w:eastAsia="ar-SA"/>
              </w:rPr>
              <w:t xml:space="preserve">листовой термопластичный пластик, </w:t>
            </w:r>
            <w:r w:rsidRPr="00AD6438">
              <w:rPr>
                <w:sz w:val="20"/>
                <w:szCs w:val="20"/>
                <w:lang w:eastAsia="ru-RU"/>
              </w:rPr>
              <w:t xml:space="preserve">без чехла полимерного </w:t>
            </w:r>
            <w:proofErr w:type="spellStart"/>
            <w:r w:rsidRPr="00AD6438">
              <w:rPr>
                <w:sz w:val="20"/>
                <w:szCs w:val="20"/>
                <w:lang w:eastAsia="ru-RU"/>
              </w:rPr>
              <w:t>гелевого</w:t>
            </w:r>
            <w:proofErr w:type="spellEnd"/>
            <w:r w:rsidRPr="00AD6438">
              <w:rPr>
                <w:sz w:val="20"/>
                <w:szCs w:val="20"/>
                <w:lang w:eastAsia="ru-RU"/>
              </w:rPr>
              <w:t xml:space="preserve">. </w:t>
            </w:r>
            <w:r w:rsidRPr="00AD6438">
              <w:rPr>
                <w:sz w:val="20"/>
                <w:szCs w:val="20"/>
                <w:lang w:eastAsia="ar-SA"/>
              </w:rPr>
              <w:t>Крепление вакуумное.  Регулировочно- соединительные устройства соответствуют весу инвалида. Стопа с высокой степенью энергосбережения, с активной пяткой и расщепленной передней частью, с возможностью выбора жесткости под массу и активность пациента. Коленный узел семизвенный с управляемым гидравлическим механизмом торможения, с независимым гидравлическим регулированием фаз сгибания-разгибания. Тип протеза: постоянный.</w:t>
            </w:r>
          </w:p>
        </w:tc>
        <w:tc>
          <w:tcPr>
            <w:tcW w:w="1134" w:type="dxa"/>
            <w:vAlign w:val="center"/>
          </w:tcPr>
          <w:p w:rsidR="00AD6438" w:rsidRPr="00AD6438" w:rsidRDefault="00AD6438" w:rsidP="00AD6438">
            <w:pPr>
              <w:suppressAutoHyphens/>
              <w:spacing w:after="0"/>
              <w:contextualSpacing/>
              <w:jc w:val="center"/>
              <w:rPr>
                <w:color w:val="000000"/>
                <w:sz w:val="20"/>
                <w:szCs w:val="20"/>
                <w:lang w:eastAsia="ar-SA"/>
              </w:rPr>
            </w:pPr>
            <w:r w:rsidRPr="00AD6438">
              <w:rPr>
                <w:color w:val="000000"/>
                <w:sz w:val="20"/>
                <w:szCs w:val="20"/>
                <w:lang w:eastAsia="ar-SA"/>
              </w:rPr>
              <w:t>1</w:t>
            </w:r>
          </w:p>
        </w:tc>
      </w:tr>
      <w:tr w:rsidR="00AD6438" w:rsidRPr="00AD6438" w:rsidTr="00AD6438">
        <w:trPr>
          <w:trHeight w:val="384"/>
        </w:trPr>
        <w:tc>
          <w:tcPr>
            <w:tcW w:w="2802" w:type="dxa"/>
          </w:tcPr>
          <w:p w:rsidR="00AD6438" w:rsidRPr="00AD6438" w:rsidRDefault="00AD6438" w:rsidP="00AD6438">
            <w:pPr>
              <w:suppressAutoHyphens/>
              <w:snapToGrid w:val="0"/>
              <w:spacing w:after="0"/>
              <w:rPr>
                <w:b/>
                <w:sz w:val="26"/>
                <w:szCs w:val="26"/>
                <w:lang w:eastAsia="ru-RU"/>
              </w:rPr>
            </w:pPr>
            <w:r w:rsidRPr="00AD6438">
              <w:rPr>
                <w:b/>
                <w:sz w:val="26"/>
                <w:szCs w:val="26"/>
                <w:lang w:eastAsia="ru-RU"/>
              </w:rPr>
              <w:t>Итого</w:t>
            </w:r>
          </w:p>
        </w:tc>
        <w:tc>
          <w:tcPr>
            <w:tcW w:w="5953" w:type="dxa"/>
          </w:tcPr>
          <w:p w:rsidR="00AD6438" w:rsidRPr="00AD6438" w:rsidRDefault="00AD6438" w:rsidP="00AD6438">
            <w:pPr>
              <w:widowControl w:val="0"/>
              <w:suppressAutoHyphens/>
              <w:autoSpaceDE w:val="0"/>
              <w:autoSpaceDN w:val="0"/>
              <w:adjustRightInd w:val="0"/>
              <w:spacing w:after="0"/>
              <w:jc w:val="center"/>
              <w:rPr>
                <w:b/>
                <w:sz w:val="26"/>
                <w:szCs w:val="26"/>
                <w:lang w:eastAsia="ru-RU"/>
              </w:rPr>
            </w:pPr>
          </w:p>
        </w:tc>
        <w:tc>
          <w:tcPr>
            <w:tcW w:w="1134" w:type="dxa"/>
            <w:vAlign w:val="center"/>
          </w:tcPr>
          <w:p w:rsidR="00AD6438" w:rsidRPr="00AD6438" w:rsidRDefault="00AD6438" w:rsidP="00AD6438">
            <w:pPr>
              <w:suppressAutoHyphens/>
              <w:spacing w:after="0"/>
              <w:contextualSpacing/>
              <w:jc w:val="center"/>
              <w:rPr>
                <w:b/>
                <w:color w:val="000000"/>
                <w:lang w:eastAsia="ar-SA"/>
              </w:rPr>
            </w:pPr>
            <w:r w:rsidRPr="00AD6438">
              <w:rPr>
                <w:b/>
                <w:color w:val="000000"/>
                <w:lang w:eastAsia="ar-SA"/>
              </w:rPr>
              <w:t>5</w:t>
            </w:r>
          </w:p>
        </w:tc>
      </w:tr>
    </w:tbl>
    <w:p w:rsidR="00AD6438" w:rsidRPr="00AD6438" w:rsidRDefault="00AD6438" w:rsidP="00AD6438">
      <w:pPr>
        <w:widowControl w:val="0"/>
        <w:suppressAutoHyphens/>
        <w:spacing w:after="0"/>
        <w:jc w:val="left"/>
        <w:rPr>
          <w:b/>
          <w:sz w:val="23"/>
          <w:szCs w:val="23"/>
          <w:lang w:eastAsia="ar-SA"/>
        </w:rPr>
      </w:pPr>
    </w:p>
    <w:p w:rsidR="00AD6438" w:rsidRDefault="00AD6438" w:rsidP="00077328">
      <w:pPr>
        <w:spacing w:after="0"/>
        <w:jc w:val="right"/>
        <w:rPr>
          <w:sz w:val="23"/>
          <w:szCs w:val="23"/>
        </w:rPr>
      </w:pPr>
    </w:p>
    <w:p w:rsidR="00AD6438" w:rsidRDefault="00AD6438" w:rsidP="00077328">
      <w:pPr>
        <w:spacing w:after="0"/>
        <w:jc w:val="right"/>
        <w:rPr>
          <w:sz w:val="23"/>
          <w:szCs w:val="23"/>
        </w:rPr>
      </w:pPr>
    </w:p>
    <w:p w:rsidR="00AD6438" w:rsidRDefault="00AD6438" w:rsidP="00077328">
      <w:pPr>
        <w:spacing w:after="0"/>
        <w:jc w:val="right"/>
        <w:rPr>
          <w:sz w:val="23"/>
          <w:szCs w:val="23"/>
        </w:rPr>
      </w:pPr>
    </w:p>
    <w:p w:rsidR="00AD6438" w:rsidRDefault="00AD6438" w:rsidP="00077328">
      <w:pPr>
        <w:spacing w:after="0"/>
        <w:jc w:val="right"/>
        <w:rPr>
          <w:sz w:val="23"/>
          <w:szCs w:val="23"/>
        </w:rPr>
      </w:pPr>
    </w:p>
    <w:p w:rsidR="00AD6438" w:rsidRDefault="00AD6438" w:rsidP="00077328">
      <w:pPr>
        <w:spacing w:after="0"/>
        <w:jc w:val="right"/>
        <w:rPr>
          <w:sz w:val="23"/>
          <w:szCs w:val="23"/>
        </w:rPr>
      </w:pPr>
      <w:bookmarkStart w:id="1" w:name="_GoBack"/>
      <w:bookmarkEnd w:id="1"/>
    </w:p>
    <w:p w:rsidR="00F72B31" w:rsidRDefault="00F72B31" w:rsidP="00077328">
      <w:pPr>
        <w:widowControl w:val="0"/>
        <w:spacing w:after="0"/>
        <w:jc w:val="right"/>
        <w:rPr>
          <w:sz w:val="23"/>
          <w:szCs w:val="23"/>
        </w:rPr>
      </w:pPr>
    </w:p>
    <w:sectPr w:rsidR="00F72B31" w:rsidSect="00D10487">
      <w:footerReference w:type="default" r:id="rId8"/>
      <w:footerReference w:type="first" r:id="rId9"/>
      <w:pgSz w:w="11906" w:h="16838"/>
      <w:pgMar w:top="426"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61A" w:rsidRDefault="0086061A">
      <w:r>
        <w:separator/>
      </w:r>
    </w:p>
  </w:endnote>
  <w:endnote w:type="continuationSeparator" w:id="0">
    <w:p w:rsidR="0086061A" w:rsidRDefault="0086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 w:name="font324">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AD6438" w:rsidRDefault="00AD6438">
        <w:pPr>
          <w:pStyle w:val="af"/>
          <w:jc w:val="right"/>
        </w:pPr>
        <w:r>
          <w:fldChar w:fldCharType="begin"/>
        </w:r>
        <w:r>
          <w:instrText>PAGE   \* MERGEFORMAT</w:instrText>
        </w:r>
        <w:r>
          <w:fldChar w:fldCharType="separate"/>
        </w:r>
        <w:r w:rsidR="00622955" w:rsidRPr="00622955">
          <w:rPr>
            <w:noProof/>
            <w:lang w:val="ru-RU"/>
          </w:rPr>
          <w:t>3</w:t>
        </w:r>
        <w:r>
          <w:fldChar w:fldCharType="end"/>
        </w:r>
      </w:p>
    </w:sdtContent>
  </w:sdt>
  <w:p w:rsidR="00AD6438" w:rsidRDefault="00AD6438">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38" w:rsidRDefault="00AD6438">
    <w:pPr>
      <w:pStyle w:val="af"/>
      <w:jc w:val="center"/>
    </w:pPr>
  </w:p>
  <w:p w:rsidR="00AD6438" w:rsidRDefault="00AD643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61A" w:rsidRDefault="0086061A">
      <w:r>
        <w:separator/>
      </w:r>
    </w:p>
  </w:footnote>
  <w:footnote w:type="continuationSeparator" w:id="0">
    <w:p w:rsidR="0086061A" w:rsidRDefault="00860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98430FE"/>
    <w:multiLevelType w:val="hybridMultilevel"/>
    <w:tmpl w:val="E56AD84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6">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5">
    <w:nsid w:val="16125DFE"/>
    <w:multiLevelType w:val="hybridMultilevel"/>
    <w:tmpl w:val="CE2296E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5">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7">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9">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1">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2">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6">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9">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1">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
    <w:nsid w:val="47FA7D21"/>
    <w:multiLevelType w:val="hybridMultilevel"/>
    <w:tmpl w:val="30628BB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8">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0">
    <w:nsid w:val="566C369A"/>
    <w:multiLevelType w:val="hybridMultilevel"/>
    <w:tmpl w:val="BF9657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2">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3">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7">
    <w:nsid w:val="613159B5"/>
    <w:multiLevelType w:val="hybridMultilevel"/>
    <w:tmpl w:val="5D5E5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4">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5">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5BE43B3"/>
    <w:multiLevelType w:val="hybridMultilevel"/>
    <w:tmpl w:val="C52A8846"/>
    <w:lvl w:ilvl="0" w:tplc="8CFE8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2">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5">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100"/>
  </w:num>
  <w:num w:numId="10">
    <w:abstractNumId w:val="43"/>
  </w:num>
  <w:num w:numId="11">
    <w:abstractNumId w:val="27"/>
  </w:num>
  <w:num w:numId="12">
    <w:abstractNumId w:val="92"/>
  </w:num>
  <w:num w:numId="13">
    <w:abstractNumId w:val="48"/>
  </w:num>
  <w:num w:numId="14">
    <w:abstractNumId w:val="52"/>
  </w:num>
  <w:num w:numId="15">
    <w:abstractNumId w:val="38"/>
  </w:num>
  <w:num w:numId="16">
    <w:abstractNumId w:val="56"/>
  </w:num>
  <w:num w:numId="17">
    <w:abstractNumId w:val="33"/>
  </w:num>
  <w:num w:numId="18">
    <w:abstractNumId w:val="79"/>
  </w:num>
  <w:num w:numId="19">
    <w:abstractNumId w:val="23"/>
  </w:num>
  <w:num w:numId="20">
    <w:abstractNumId w:val="61"/>
  </w:num>
  <w:num w:numId="21">
    <w:abstractNumId w:val="83"/>
  </w:num>
  <w:num w:numId="22">
    <w:abstractNumId w:val="88"/>
  </w:num>
  <w:num w:numId="23">
    <w:abstractNumId w:val="85"/>
  </w:num>
  <w:num w:numId="24">
    <w:abstractNumId w:val="57"/>
  </w:num>
  <w:num w:numId="25">
    <w:abstractNumId w:val="64"/>
  </w:num>
  <w:num w:numId="26">
    <w:abstractNumId w:val="68"/>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1"/>
  </w:num>
  <w:num w:numId="28">
    <w:abstractNumId w:val="98"/>
  </w:num>
  <w:num w:numId="29">
    <w:abstractNumId w:val="81"/>
  </w:num>
  <w:num w:numId="30">
    <w:abstractNumId w:val="55"/>
  </w:num>
  <w:num w:numId="31">
    <w:abstractNumId w:val="22"/>
  </w:num>
  <w:num w:numId="32">
    <w:abstractNumId w:val="19"/>
  </w:num>
  <w:num w:numId="33">
    <w:abstractNumId w:val="105"/>
  </w:num>
  <w:num w:numId="34">
    <w:abstractNumId w:val="39"/>
  </w:num>
  <w:num w:numId="35">
    <w:abstractNumId w:val="31"/>
  </w:num>
  <w:num w:numId="36">
    <w:abstractNumId w:val="67"/>
  </w:num>
  <w:num w:numId="37">
    <w:abstractNumId w:val="32"/>
  </w:num>
  <w:num w:numId="38">
    <w:abstractNumId w:val="26"/>
  </w:num>
  <w:num w:numId="39">
    <w:abstractNumId w:val="40"/>
  </w:num>
  <w:num w:numId="40">
    <w:abstractNumId w:val="103"/>
  </w:num>
  <w:num w:numId="41">
    <w:abstractNumId w:val="97"/>
  </w:num>
  <w:num w:numId="42">
    <w:abstractNumId w:val="66"/>
  </w:num>
  <w:num w:numId="43">
    <w:abstractNumId w:val="65"/>
  </w:num>
  <w:num w:numId="44">
    <w:abstractNumId w:val="47"/>
  </w:num>
  <w:num w:numId="45">
    <w:abstractNumId w:val="84"/>
  </w:num>
  <w:num w:numId="46">
    <w:abstractNumId w:val="59"/>
  </w:num>
  <w:num w:numId="47">
    <w:abstractNumId w:val="41"/>
  </w:num>
  <w:num w:numId="48">
    <w:abstractNumId w:val="70"/>
  </w:num>
  <w:num w:numId="49">
    <w:abstractNumId w:val="75"/>
  </w:num>
  <w:num w:numId="50">
    <w:abstractNumId w:val="96"/>
  </w:num>
  <w:num w:numId="51">
    <w:abstractNumId w:val="74"/>
  </w:num>
  <w:num w:numId="52">
    <w:abstractNumId w:val="53"/>
  </w:num>
  <w:num w:numId="53">
    <w:abstractNumId w:val="95"/>
  </w:num>
  <w:num w:numId="54">
    <w:abstractNumId w:val="63"/>
  </w:num>
  <w:num w:numId="55">
    <w:abstractNumId w:val="20"/>
  </w:num>
  <w:num w:numId="56">
    <w:abstractNumId w:val="68"/>
  </w:num>
  <w:num w:numId="57">
    <w:abstractNumId w:val="89"/>
  </w:num>
  <w:num w:numId="58">
    <w:abstractNumId w:val="25"/>
  </w:num>
  <w:num w:numId="59">
    <w:abstractNumId w:val="86"/>
  </w:num>
  <w:num w:numId="60">
    <w:abstractNumId w:val="46"/>
  </w:num>
  <w:num w:numId="61">
    <w:abstractNumId w:val="5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num>
  <w:num w:numId="63">
    <w:abstractNumId w:val="90"/>
  </w:num>
  <w:num w:numId="64">
    <w:abstractNumId w:val="28"/>
  </w:num>
  <w:num w:numId="65">
    <w:abstractNumId w:val="51"/>
  </w:num>
  <w:num w:numId="66">
    <w:abstractNumId w:val="94"/>
  </w:num>
  <w:num w:numId="67">
    <w:abstractNumId w:val="18"/>
  </w:num>
  <w:num w:numId="68">
    <w:abstractNumId w:val="62"/>
  </w:num>
  <w:num w:numId="69">
    <w:abstractNumId w:val="77"/>
  </w:num>
  <w:num w:numId="70">
    <w:abstractNumId w:val="49"/>
  </w:num>
  <w:num w:numId="71">
    <w:abstractNumId w:val="69"/>
  </w:num>
  <w:num w:numId="72">
    <w:abstractNumId w:val="54"/>
  </w:num>
  <w:num w:numId="73">
    <w:abstractNumId w:val="99"/>
  </w:num>
  <w:num w:numId="74">
    <w:abstractNumId w:val="93"/>
  </w:num>
  <w:num w:numId="75">
    <w:abstractNumId w:val="104"/>
  </w:num>
  <w:num w:numId="76">
    <w:abstractNumId w:val="58"/>
  </w:num>
  <w:num w:numId="77">
    <w:abstractNumId w:val="37"/>
  </w:num>
  <w:num w:numId="78">
    <w:abstractNumId w:val="34"/>
  </w:num>
  <w:num w:numId="79">
    <w:abstractNumId w:val="44"/>
  </w:num>
  <w:num w:numId="80">
    <w:abstractNumId w:val="30"/>
  </w:num>
  <w:num w:numId="81">
    <w:abstractNumId w:val="91"/>
  </w:num>
  <w:num w:numId="82">
    <w:abstractNumId w:val="24"/>
  </w:num>
  <w:num w:numId="83">
    <w:abstractNumId w:val="60"/>
  </w:num>
  <w:num w:numId="84">
    <w:abstractNumId w:val="82"/>
  </w:num>
  <w:num w:numId="85">
    <w:abstractNumId w:val="36"/>
  </w:num>
  <w:num w:numId="86">
    <w:abstractNumId w:val="78"/>
  </w:num>
  <w:num w:numId="87">
    <w:abstractNumId w:val="45"/>
  </w:num>
  <w:num w:numId="88">
    <w:abstractNumId w:val="29"/>
  </w:num>
  <w:num w:numId="89">
    <w:abstractNumId w:val="80"/>
  </w:num>
  <w:num w:numId="90">
    <w:abstractNumId w:val="101"/>
  </w:num>
  <w:num w:numId="91">
    <w:abstractNumId w:val="76"/>
  </w:num>
  <w:num w:numId="92">
    <w:abstractNumId w:val="102"/>
  </w:num>
  <w:num w:numId="93">
    <w:abstractNumId w:val="87"/>
  </w:num>
  <w:num w:numId="94">
    <w:abstractNumId w:val="35"/>
  </w:num>
  <w:num w:numId="95">
    <w:abstractNumId w:val="73"/>
  </w:num>
  <w:num w:numId="96">
    <w:abstractNumId w:val="2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286"/>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DB9"/>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2E6A"/>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708"/>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33"/>
    <w:rsid w:val="00116EE6"/>
    <w:rsid w:val="0011717B"/>
    <w:rsid w:val="001172D3"/>
    <w:rsid w:val="00117741"/>
    <w:rsid w:val="001179F9"/>
    <w:rsid w:val="00117A42"/>
    <w:rsid w:val="0012013A"/>
    <w:rsid w:val="00120644"/>
    <w:rsid w:val="0012069E"/>
    <w:rsid w:val="00120A18"/>
    <w:rsid w:val="00120BFF"/>
    <w:rsid w:val="00120D89"/>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771"/>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8C1"/>
    <w:rsid w:val="00152B71"/>
    <w:rsid w:val="00152DE8"/>
    <w:rsid w:val="001537FA"/>
    <w:rsid w:val="00153FF9"/>
    <w:rsid w:val="00154071"/>
    <w:rsid w:val="00154298"/>
    <w:rsid w:val="001543FF"/>
    <w:rsid w:val="001545B5"/>
    <w:rsid w:val="001548E0"/>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6D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8C3"/>
    <w:rsid w:val="001A593A"/>
    <w:rsid w:val="001A5B01"/>
    <w:rsid w:val="001A5C8D"/>
    <w:rsid w:val="001A5EC7"/>
    <w:rsid w:val="001A5F62"/>
    <w:rsid w:val="001A60A5"/>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ADF"/>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8CF"/>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1A5"/>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4BC1"/>
    <w:rsid w:val="002553E6"/>
    <w:rsid w:val="0025550F"/>
    <w:rsid w:val="00255C4B"/>
    <w:rsid w:val="00255E2D"/>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548"/>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3F6C"/>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9F"/>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AD"/>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F2C"/>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A41"/>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60C"/>
    <w:rsid w:val="0034671A"/>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3C8"/>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87FDE"/>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9FD"/>
    <w:rsid w:val="00395558"/>
    <w:rsid w:val="00395778"/>
    <w:rsid w:val="00396146"/>
    <w:rsid w:val="003961E2"/>
    <w:rsid w:val="003965FD"/>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099"/>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3D3A"/>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011"/>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921"/>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579"/>
    <w:rsid w:val="004B6E11"/>
    <w:rsid w:val="004B6EF2"/>
    <w:rsid w:val="004B7051"/>
    <w:rsid w:val="004B71AA"/>
    <w:rsid w:val="004B71B3"/>
    <w:rsid w:val="004B72C3"/>
    <w:rsid w:val="004B750C"/>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2E4"/>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899"/>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39A"/>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3A04"/>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61D"/>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424"/>
    <w:rsid w:val="005B1735"/>
    <w:rsid w:val="005B18D9"/>
    <w:rsid w:val="005B1AD0"/>
    <w:rsid w:val="005B1FE6"/>
    <w:rsid w:val="005B24E2"/>
    <w:rsid w:val="005B2593"/>
    <w:rsid w:val="005B2744"/>
    <w:rsid w:val="005B3177"/>
    <w:rsid w:val="005B33C0"/>
    <w:rsid w:val="005B33C5"/>
    <w:rsid w:val="005B363C"/>
    <w:rsid w:val="005B3668"/>
    <w:rsid w:val="005B38A0"/>
    <w:rsid w:val="005B398D"/>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955"/>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37BD5"/>
    <w:rsid w:val="00640539"/>
    <w:rsid w:val="006407C9"/>
    <w:rsid w:val="006409F5"/>
    <w:rsid w:val="006410D2"/>
    <w:rsid w:val="0064137B"/>
    <w:rsid w:val="00641408"/>
    <w:rsid w:val="00641520"/>
    <w:rsid w:val="006415D8"/>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3A0"/>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6AA"/>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8F6"/>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2A0"/>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5A"/>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6DA"/>
    <w:rsid w:val="007C1AFB"/>
    <w:rsid w:val="007C1D27"/>
    <w:rsid w:val="007C24D0"/>
    <w:rsid w:val="007C26B2"/>
    <w:rsid w:val="007C2738"/>
    <w:rsid w:val="007C2BC6"/>
    <w:rsid w:val="007C2C0E"/>
    <w:rsid w:val="007C2F5F"/>
    <w:rsid w:val="007C359C"/>
    <w:rsid w:val="007C38CB"/>
    <w:rsid w:val="007C3C0A"/>
    <w:rsid w:val="007C457D"/>
    <w:rsid w:val="007C4C44"/>
    <w:rsid w:val="007C517C"/>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7F0"/>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61A"/>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64E"/>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37B"/>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B8"/>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9CB"/>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5D"/>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42E"/>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7D"/>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1F05"/>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7D6"/>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47C5E"/>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C88"/>
    <w:rsid w:val="00AB5ED5"/>
    <w:rsid w:val="00AB6219"/>
    <w:rsid w:val="00AB6470"/>
    <w:rsid w:val="00AB6836"/>
    <w:rsid w:val="00AB6F22"/>
    <w:rsid w:val="00AB70AC"/>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B19"/>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438"/>
    <w:rsid w:val="00AD6560"/>
    <w:rsid w:val="00AD7195"/>
    <w:rsid w:val="00AD72E7"/>
    <w:rsid w:val="00AD7492"/>
    <w:rsid w:val="00AD752A"/>
    <w:rsid w:val="00AD7627"/>
    <w:rsid w:val="00AD795B"/>
    <w:rsid w:val="00AD7B8E"/>
    <w:rsid w:val="00AE003D"/>
    <w:rsid w:val="00AE01D7"/>
    <w:rsid w:val="00AE02E4"/>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6FF9"/>
    <w:rsid w:val="00B572BE"/>
    <w:rsid w:val="00B57704"/>
    <w:rsid w:val="00B57809"/>
    <w:rsid w:val="00B600A8"/>
    <w:rsid w:val="00B60458"/>
    <w:rsid w:val="00B60BB0"/>
    <w:rsid w:val="00B60C5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BBF"/>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2D"/>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2160"/>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91C"/>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0A1F"/>
    <w:rsid w:val="00C0100C"/>
    <w:rsid w:val="00C010E6"/>
    <w:rsid w:val="00C01AC0"/>
    <w:rsid w:val="00C01E9E"/>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0D65"/>
    <w:rsid w:val="00C6117C"/>
    <w:rsid w:val="00C613A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381"/>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5D0E"/>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1A8"/>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A"/>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D7B"/>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D4A"/>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4B"/>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3A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CC"/>
    <w:rsid w:val="00DC09B5"/>
    <w:rsid w:val="00DC0C86"/>
    <w:rsid w:val="00DC0CF4"/>
    <w:rsid w:val="00DC0D03"/>
    <w:rsid w:val="00DC0DB9"/>
    <w:rsid w:val="00DC1468"/>
    <w:rsid w:val="00DC1F88"/>
    <w:rsid w:val="00DC20C9"/>
    <w:rsid w:val="00DC23B8"/>
    <w:rsid w:val="00DC2DDA"/>
    <w:rsid w:val="00DC2FB7"/>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96B"/>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A65"/>
    <w:rsid w:val="00E205E4"/>
    <w:rsid w:val="00E20CE7"/>
    <w:rsid w:val="00E20EF1"/>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98F"/>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778"/>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079"/>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B55"/>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4C9"/>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8DB"/>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071"/>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lock Text" w:uiPriority="99"/>
    <w:lsdException w:name="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D1F05"/>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uiPriority w:val="99"/>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numbering" w:customStyle="1" w:styleId="157">
    <w:name w:val="Нет списка15"/>
    <w:next w:val="ae"/>
    <w:uiPriority w:val="99"/>
    <w:semiHidden/>
    <w:unhideWhenUsed/>
    <w:rsid w:val="00944F5D"/>
  </w:style>
  <w:style w:type="table" w:customStyle="1" w:styleId="255">
    <w:name w:val="Сетка таблицы25"/>
    <w:basedOn w:val="ad"/>
    <w:next w:val="aff3"/>
    <w:uiPriority w:val="39"/>
    <w:rsid w:val="00944F5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5232E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1A60A5"/>
    <w:pPr>
      <w:suppressAutoHyphens/>
      <w:spacing w:after="200" w:line="276" w:lineRule="auto"/>
    </w:pPr>
    <w:rPr>
      <w:rFonts w:ascii="Calibri" w:eastAsia="Lucida Sans Unicode" w:hAnsi="Calibri" w:cs="Calibri"/>
      <w:color w:val="00000A"/>
      <w:sz w:val="22"/>
      <w:szCs w:val="22"/>
    </w:rPr>
  </w:style>
  <w:style w:type="paragraph" w:customStyle="1" w:styleId="79">
    <w:name w:val="Абзац списка7"/>
    <w:basedOn w:val="ab"/>
    <w:rsid w:val="00AD6438"/>
    <w:pPr>
      <w:suppressAutoHyphens/>
      <w:spacing w:after="200" w:line="276" w:lineRule="auto"/>
      <w:ind w:left="720"/>
      <w:jc w:val="left"/>
    </w:pPr>
    <w:rPr>
      <w:rFonts w:ascii="Calibri" w:eastAsia="Arial Unicode MS" w:hAnsi="Calibri" w:cs="font324"/>
      <w:sz w:val="22"/>
      <w:szCs w:val="22"/>
      <w:lang w:val="en-US" w:eastAsia="ar-SA"/>
    </w:rPr>
  </w:style>
  <w:style w:type="numbering" w:customStyle="1" w:styleId="167">
    <w:name w:val="Нет списка16"/>
    <w:next w:val="ae"/>
    <w:uiPriority w:val="99"/>
    <w:semiHidden/>
    <w:unhideWhenUsed/>
    <w:rsid w:val="00AD6438"/>
  </w:style>
  <w:style w:type="table" w:customStyle="1" w:styleId="270">
    <w:name w:val="Сетка таблицы27"/>
    <w:basedOn w:val="ad"/>
    <w:next w:val="aff3"/>
    <w:uiPriority w:val="59"/>
    <w:rsid w:val="00AD6438"/>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body">
    <w:name w:val="Text body"/>
    <w:basedOn w:val="ab"/>
    <w:rsid w:val="00AD6438"/>
    <w:pPr>
      <w:widowControl w:val="0"/>
      <w:suppressAutoHyphens/>
      <w:autoSpaceDN w:val="0"/>
      <w:spacing w:after="120"/>
      <w:jc w:val="left"/>
    </w:pPr>
    <w:rPr>
      <w:rFonts w:ascii="Arial" w:eastAsia="Lucida Sans Unicode" w:hAnsi="Arial" w:cs="Tahoma"/>
      <w:kern w:val="3"/>
      <w:sz w:val="21"/>
      <w:lang w:eastAsia="ru-RU"/>
    </w:rPr>
  </w:style>
  <w:style w:type="table" w:customStyle="1" w:styleId="1114">
    <w:name w:val="Сетка таблицы111"/>
    <w:basedOn w:val="ad"/>
    <w:next w:val="aff3"/>
    <w:uiPriority w:val="39"/>
    <w:rsid w:val="00AD6438"/>
    <w:rPr>
      <w:rFonts w:asciiTheme="minorHAnsi"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1D0A-1722-4268-A23E-1710358E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1484</Words>
  <Characters>8464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Будянская Анжелика Анатольевна</cp:lastModifiedBy>
  <cp:revision>20</cp:revision>
  <cp:lastPrinted>2020-05-15T09:27:00Z</cp:lastPrinted>
  <dcterms:created xsi:type="dcterms:W3CDTF">2020-04-13T13:09:00Z</dcterms:created>
  <dcterms:modified xsi:type="dcterms:W3CDTF">2020-05-19T08:29:00Z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