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20" w:rsidRPr="00217220" w:rsidRDefault="00217220" w:rsidP="0021722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217220" w:rsidRPr="00217220" w:rsidRDefault="00217220" w:rsidP="002172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Поставка ТСР – подгузников для  детей-инвалидов  медицинского назначения.</w:t>
      </w:r>
    </w:p>
    <w:p w:rsidR="00217220" w:rsidRPr="00217220" w:rsidRDefault="00217220" w:rsidP="00217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качеству, техническим и функциональным характеристикам (потребительским свойствам) товара:</w:t>
      </w:r>
    </w:p>
    <w:p w:rsidR="00217220" w:rsidRPr="00217220" w:rsidRDefault="00217220" w:rsidP="00217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220" w:rsidRPr="00217220" w:rsidRDefault="00217220" w:rsidP="0021722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21722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Объем и технические характеристики </w:t>
      </w:r>
      <w:r w:rsidRPr="0021722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Товара</w:t>
      </w:r>
    </w:p>
    <w:tbl>
      <w:tblPr>
        <w:tblW w:w="10275" w:type="dxa"/>
        <w:tblCellSpacing w:w="0" w:type="dxa"/>
        <w:tblInd w:w="-59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400"/>
        <w:gridCol w:w="1666"/>
        <w:gridCol w:w="3258"/>
        <w:gridCol w:w="1212"/>
        <w:gridCol w:w="1343"/>
      </w:tblGrid>
      <w:tr w:rsidR="00217220" w:rsidRPr="00217220" w:rsidTr="00044C26">
        <w:trPr>
          <w:tblCellSpacing w:w="0" w:type="dxa"/>
        </w:trPr>
        <w:tc>
          <w:tcPr>
            <w:tcW w:w="14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ТСР</w:t>
            </w:r>
          </w:p>
        </w:tc>
        <w:tc>
          <w:tcPr>
            <w:tcW w:w="13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КТРУ</w:t>
            </w:r>
          </w:p>
        </w:tc>
        <w:tc>
          <w:tcPr>
            <w:tcW w:w="15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 </w:t>
            </w:r>
            <w:proofErr w:type="spellStart"/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Ктру</w:t>
            </w:r>
            <w:proofErr w:type="spellEnd"/>
          </w:p>
        </w:tc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Характеристики товара.</w:t>
            </w:r>
          </w:p>
          <w:p w:rsidR="00217220" w:rsidRPr="00217220" w:rsidRDefault="00217220" w:rsidP="002172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7220" w:rsidRPr="00217220" w:rsidTr="00044C26">
        <w:trPr>
          <w:tblCellSpacing w:w="0" w:type="dxa"/>
        </w:trPr>
        <w:tc>
          <w:tcPr>
            <w:tcW w:w="14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для детей весом до 9 кг</w:t>
            </w:r>
          </w:p>
        </w:tc>
        <w:tc>
          <w:tcPr>
            <w:tcW w:w="13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17.22.12.120-00000001 -</w:t>
            </w:r>
          </w:p>
        </w:tc>
        <w:tc>
          <w:tcPr>
            <w:tcW w:w="15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</w:t>
            </w:r>
          </w:p>
        </w:tc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Подгузники для детей средних размеров, диапазон массы ребенка (по индивидуальной программе реабилитации и </w:t>
            </w:r>
            <w:proofErr w:type="spell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7-18 кг («Миди»*), весом до 9 кг</w:t>
            </w: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217220" w:rsidRPr="00217220" w:rsidTr="00044C26">
        <w:trPr>
          <w:tblCellSpacing w:w="0" w:type="dxa"/>
        </w:trPr>
        <w:tc>
          <w:tcPr>
            <w:tcW w:w="14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для детей весом до 20кг</w:t>
            </w:r>
          </w:p>
        </w:tc>
        <w:tc>
          <w:tcPr>
            <w:tcW w:w="13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17.22.12.120-00000001 -</w:t>
            </w:r>
          </w:p>
        </w:tc>
        <w:tc>
          <w:tcPr>
            <w:tcW w:w="15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</w:t>
            </w:r>
          </w:p>
        </w:tc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Подгузники для детей больших размеров (по индивидуальной программе реабилитации и </w:t>
            </w:r>
            <w:proofErr w:type="spell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11-25 кг («Макси», «Макси+»*)</w:t>
            </w:r>
            <w:proofErr w:type="gram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весом до 20 кг.</w:t>
            </w: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34290</w:t>
            </w:r>
          </w:p>
        </w:tc>
      </w:tr>
      <w:tr w:rsidR="00217220" w:rsidRPr="00217220" w:rsidTr="00044C26">
        <w:trPr>
          <w:tblCellSpacing w:w="0" w:type="dxa"/>
        </w:trPr>
        <w:tc>
          <w:tcPr>
            <w:tcW w:w="14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для детей весом свыше 20 кг</w:t>
            </w:r>
          </w:p>
        </w:tc>
        <w:tc>
          <w:tcPr>
            <w:tcW w:w="13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17.22.12.120-00000001 -</w:t>
            </w:r>
          </w:p>
        </w:tc>
        <w:tc>
          <w:tcPr>
            <w:tcW w:w="15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детские</w:t>
            </w:r>
          </w:p>
        </w:tc>
        <w:tc>
          <w:tcPr>
            <w:tcW w:w="3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Подгузники для детей сверхбольших размеров (по индивидуальной программе реабилитации и </w:t>
            </w:r>
            <w:proofErr w:type="spell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15-30 кг («Юниор»*), весом свыше 20 кг.</w:t>
            </w:r>
          </w:p>
        </w:tc>
        <w:tc>
          <w:tcPr>
            <w:tcW w:w="11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28350</w:t>
            </w:r>
          </w:p>
        </w:tc>
      </w:tr>
    </w:tbl>
    <w:p w:rsidR="00217220" w:rsidRPr="00217220" w:rsidRDefault="00217220" w:rsidP="0021722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pacing w:val="-2"/>
          <w:kern w:val="1"/>
          <w:sz w:val="24"/>
          <w:szCs w:val="24"/>
          <w:lang w:eastAsia="ru-RU"/>
        </w:rPr>
      </w:pPr>
    </w:p>
    <w:p w:rsidR="00217220" w:rsidRPr="00217220" w:rsidRDefault="00217220" w:rsidP="00217220">
      <w:pPr>
        <w:shd w:val="clear" w:color="auto" w:fill="FFFFFF"/>
        <w:spacing w:before="100" w:beforeAutospacing="1" w:after="0" w:line="272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*Для групп подгузников в условные обозначения могут быть включены номера подгузников в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национальной и/или международной практикой.</w:t>
      </w:r>
    </w:p>
    <w:p w:rsidR="00217220" w:rsidRPr="00217220" w:rsidRDefault="00217220" w:rsidP="00217220">
      <w:pPr>
        <w:shd w:val="clear" w:color="auto" w:fill="FFFFFF"/>
        <w:spacing w:before="100" w:beforeAutospacing="1" w:after="0" w:line="272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Подгузник детский − 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многослойное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гелеобразующие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 Подгузники могут быть в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раскроя трусов с застежками – «липучками» или в виде готовых трусов.</w:t>
      </w:r>
    </w:p>
    <w:p w:rsidR="00217220" w:rsidRPr="00217220" w:rsidRDefault="00217220" w:rsidP="0021722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должны иметь действующие регистрационные удостоверения, декларации о соответствии и (или) сертификаты соответствия, которые считаются действительными согласно постановлению Правительства РФ от 01.12.2009 г. № 982 (с учетом изменений и дополнений).</w:t>
      </w:r>
    </w:p>
    <w:p w:rsidR="00217220" w:rsidRPr="00217220" w:rsidRDefault="00217220" w:rsidP="00217220">
      <w:pPr>
        <w:shd w:val="clear" w:color="auto" w:fill="FFFFFF"/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Подгузники должны соответствовать требованиям », а также стандартам серии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10993-1-2011 «Оценка биологического действия медицинских изделий. Часть 1. Оценка и исследования»,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10993-5-2011 «Оценка биологического действия медицинских изделий. Часть 5. Исследования на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цитоксичность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методы </w:t>
      </w:r>
      <w:r w:rsidRPr="00217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vitro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ИСО 10993-10-2011 «Оценка биологического действия медицинских изделий. Часть 10. Исследования раздражающего и сенсибилизирующего действия», ГОСТ 52557-2011 «Подгузники детские бумажные. Общие технические условия».</w:t>
      </w:r>
    </w:p>
    <w:p w:rsidR="00217220" w:rsidRPr="00217220" w:rsidRDefault="00217220" w:rsidP="00217220">
      <w:pPr>
        <w:spacing w:before="100" w:beforeAutospacing="1"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Остаточный срок годности подгузников должен составлять </w:t>
      </w: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1 (Одного) года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Получателем акта приема-передачи Товара.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20" w:rsidRPr="00217220" w:rsidRDefault="00217220" w:rsidP="002172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конструкции подгузников.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Конструкция подгузников включает (начиная со слоя, контактирующего с кожей ребенка):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верхний покровный слой;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распределительный слой;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абсорбирующий слой;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защитный слой;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нижний покровный слой;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дугообразные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оборки с двух сторон подгузника, стянутые резинками;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изготовление подгузников без распределительного и нижнего покровного слоев. При отсутствии нижнего покровного слоя его функции выполняет защитный слой.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Подгузники могут иметь дополнительные слои помимо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вышеперечисленных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определенные функции.</w:t>
      </w:r>
    </w:p>
    <w:p w:rsidR="00217220" w:rsidRPr="00217220" w:rsidRDefault="00217220" w:rsidP="00217220">
      <w:pPr>
        <w:spacing w:before="62" w:after="198" w:line="240" w:lineRule="auto"/>
        <w:ind w:left="4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внешнему виду.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Печатное изображение на подгузниках должно быть четким, без искажений и пробелов. Не допускаются следы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выщипывания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 с поверхности подгузника и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отмарывание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Конструкцию подгузника, линейные размеры,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и декоративное исполнение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в технической документации на конкретные подгузники или возрастную группу подгузников.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размеры подгузников - длину (с учетом обхвата по талии), длину и ширину (в центре и по краям) средней утолщенной части, размеры застежек – «липучек», эластичного пояса, оборок для обхвата через пах изготовитель устанавливает с учетом размерных признаков детских типовых фигур новорожденных, детей до одного года, ясельного, дошкольного и школьного возраста.</w:t>
      </w:r>
      <w:proofErr w:type="gramEnd"/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подгузников применяют следующие материалы: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52557-2011;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распределительного слоя: нетканый материал или бумагу бытового и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гигиенического назначения массой бумаги (материала) площадью 1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25,0 г из целлюлозы и древесной массы. Не допускается использование бумаги бытового и 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санитарно-гигиенического назначения из бумажной и картонной макулатуры по </w:t>
      </w:r>
      <w:hyperlink r:id="rId5" w:tgtFrame="_top" w:history="1">
        <w:r w:rsidRPr="0021722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ГОСТ 10700</w:t>
        </w:r>
      </w:hyperlink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-97 «Макулатура бумажная и картонная. Технические условия»;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абсорбирующего слоя: распушенную целлюлозу и/или волокна других полуфабрикатов и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суперабсорбент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защитного слоя: полимерную пленку толщиной не более 30 мкм.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Сырье и материалы для изготовления подгузников указывают в технической документации на конкретные подгузники или группу подгузников.</w:t>
      </w:r>
    </w:p>
    <w:p w:rsidR="00217220" w:rsidRPr="00217220" w:rsidRDefault="00217220" w:rsidP="00217220">
      <w:pPr>
        <w:spacing w:before="238" w:after="198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обеспечивающие функциональное назначение подгузников, должны соответствовать требованиям, указанным в таблице:</w:t>
      </w:r>
    </w:p>
    <w:p w:rsidR="00217220" w:rsidRPr="00217220" w:rsidRDefault="00217220" w:rsidP="00217220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0"/>
        <w:gridCol w:w="2207"/>
        <w:gridCol w:w="1775"/>
        <w:gridCol w:w="1713"/>
      </w:tblGrid>
      <w:tr w:rsidR="00217220" w:rsidRPr="00217220" w:rsidTr="00044C26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для возрастных групп</w:t>
            </w:r>
          </w:p>
        </w:tc>
      </w:tr>
      <w:tr w:rsidR="00217220" w:rsidRPr="00217220" w:rsidTr="00044C26">
        <w:trPr>
          <w:trHeight w:val="300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размеров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 размеров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сверхбольших размеров</w:t>
            </w:r>
          </w:p>
        </w:tc>
      </w:tr>
      <w:tr w:rsidR="00217220" w:rsidRPr="00217220" w:rsidTr="00044C26">
        <w:trPr>
          <w:trHeight w:val="4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Полное влагопоглощение, </w:t>
            </w:r>
            <w:proofErr w:type="gram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217220" w:rsidRPr="00217220" w:rsidTr="00044C26">
        <w:trPr>
          <w:trHeight w:val="30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Обратная сорбция, </w:t>
            </w:r>
            <w:proofErr w:type="gram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7220" w:rsidRPr="00217220" w:rsidTr="00044C26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Время впитывания, </w:t>
            </w:r>
            <w:proofErr w:type="gramStart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17220" w:rsidRPr="00217220" w:rsidRDefault="00217220" w:rsidP="002172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217220" w:rsidRPr="00217220" w:rsidRDefault="00217220" w:rsidP="00217220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217220" w:rsidRPr="00217220" w:rsidRDefault="00217220" w:rsidP="00217220">
      <w:pPr>
        <w:spacing w:before="100" w:beforeAutospacing="1"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Требование к маркировке.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отмарывание</w:t>
      </w:r>
      <w:proofErr w:type="spell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не допускается.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также должна содержать следующую информацию о подгузниках: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условное обозначение возрастной группы подгузника, размеры, предельно допустимая масса ребенка;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 (вариант) технического исполнения подгузника;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номер артикула (при наличии);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подгузников в упаковке;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(месяц, год) изготовления;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штриховой код изделия (при наличии);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годности, устанавливаемый изготовителем;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указания по утилизации подгузника: слова «Не бросать в канализацию»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рисунок, понятно отображающий эти указания.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дополнять маркировку другими сведениями, например сведениями о поставщиках подгузников (потребительских союзах, ассоциациях), наносить графические 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дату изготовления (месяц, год) и срок годности дополнительно проставлять на фронтальной ленте.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перечисленную информацию наносить непосредственно на упаковку, если она будет являться исчерпывающей.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 союза.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Маркировка грузовых мест (транспортной тары) - по </w:t>
      </w:r>
      <w:hyperlink r:id="rId6" w:tgtFrame="_top" w:history="1">
        <w:r w:rsidRPr="0021722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ГОСТ 14192</w:t>
        </w:r>
      </w:hyperlink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-96 «Маркировка грузов» с нанесением манипуляционного знака "Беречь от влаги".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Маркировка, характеризующая упакованную продукцию, - по </w:t>
      </w:r>
      <w:hyperlink r:id="rId7" w:tgtFrame="_top" w:history="1">
        <w:r w:rsidRPr="0021722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ГОСТ 6658</w:t>
        </w:r>
      </w:hyperlink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-75 «Изделия из бумаги и картона. Упаковка маркировка, транспортировка и хранение» с указанием номера партии. Артикул при его отсутствии не указывают.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упаковке.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Подгузники в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определяемом производителем, упаковывают в пакеты из полимерной пленки или пачки по ГОСТ 33781-2016 «Упаковка потребительская из картона, бумаги и комбинированных материалов», или другую потребительскую упаковку, обеспечивающую сохранность подгузников при транспортировании и хранении. Швы в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пакетах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полимерной пленки должны быть заварены.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217220" w:rsidRPr="00217220" w:rsidRDefault="00217220" w:rsidP="00217220">
      <w:pPr>
        <w:spacing w:before="100" w:beforeAutospacing="1" w:after="0" w:line="240" w:lineRule="auto"/>
        <w:ind w:left="57" w:right="57" w:firstLine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механическое повреждение упаковки, открывающее доступ к поверхности подгузника.</w:t>
      </w:r>
    </w:p>
    <w:p w:rsidR="00217220" w:rsidRPr="00217220" w:rsidRDefault="00217220" w:rsidP="002172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брутто кипы, ящика при ручной погрузке и разгрузке на производстве, использующем женский труд, не должна превышать 7 кг. В один ящик, кипу упаковывают подгузники одной возрастной группы, конструкции, линейных размеров, технического и декоративного исполнений, с одной датой изготовления (месяц, год).</w:t>
      </w: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Подгузники детские должны соответствовать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52557-2011 «Подгузники детские бумажные. Общие технические условия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.»:</w:t>
      </w:r>
      <w:proofErr w:type="gramEnd"/>
    </w:p>
    <w:p w:rsidR="00217220" w:rsidRPr="00217220" w:rsidRDefault="00217220" w:rsidP="0021722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Технические требования.</w:t>
      </w:r>
    </w:p>
    <w:p w:rsidR="00217220" w:rsidRPr="00217220" w:rsidRDefault="00217220" w:rsidP="0021722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Подгузники изготовляют в соответствии с требованиями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52557-2011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ГОСТ 15.009-91 «Система разработки и постановки продукции на производство (СРПП). Непродовольственные товары народного потребления».</w:t>
      </w:r>
    </w:p>
    <w:p w:rsidR="00217220" w:rsidRPr="00217220" w:rsidRDefault="00217220" w:rsidP="00217220">
      <w:pPr>
        <w:spacing w:before="100" w:beforeAutospacing="1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при поставке всей партии подгузников должны быть предоставлены:</w:t>
      </w:r>
    </w:p>
    <w:p w:rsidR="00217220" w:rsidRPr="00217220" w:rsidRDefault="00217220" w:rsidP="00217220">
      <w:pPr>
        <w:spacing w:before="100" w:beforeAutospacing="1" w:after="0" w:line="240" w:lineRule="auto"/>
        <w:ind w:right="-1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</w:t>
      </w:r>
      <w:proofErr w:type="gramEnd"/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образцы-эталонов по ГОСТ 15.009-91 на каждый вид подгузников (при наличии);</w:t>
      </w:r>
    </w:p>
    <w:p w:rsidR="00217220" w:rsidRPr="00217220" w:rsidRDefault="00217220" w:rsidP="00217220">
      <w:pPr>
        <w:spacing w:before="100" w:beforeAutospacing="1" w:after="0" w:line="240" w:lineRule="auto"/>
        <w:ind w:right="-1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условия на выпускаемую продукцию (при наличии);</w:t>
      </w:r>
    </w:p>
    <w:p w:rsidR="00217220" w:rsidRPr="00217220" w:rsidRDefault="00217220" w:rsidP="00217220">
      <w:pPr>
        <w:spacing w:before="100" w:beforeAutospacing="1" w:after="0" w:line="240" w:lineRule="auto"/>
        <w:ind w:right="-1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технологический регламент на выпускаемую продукцию (при наличии);</w:t>
      </w:r>
    </w:p>
    <w:p w:rsidR="00217220" w:rsidRPr="00217220" w:rsidRDefault="00217220" w:rsidP="00217220">
      <w:pPr>
        <w:shd w:val="clear" w:color="auto" w:fill="FFFFFF"/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ГОСТ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52557-2011 «Подгузники детские бумажные. Общие технические условия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».:</w:t>
      </w:r>
      <w:proofErr w:type="gramEnd"/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предъявляют к приемке партиями.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партию принимают определенное количество подгузников одной возрастной группы, конструкции, линейных размеров, технического и декоративного исполнений, изготовленное из одних материалов, </w:t>
      </w:r>
      <w:r w:rsidRPr="0021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оформленное одним документом о качестве.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должна сопровождаться документом о качестве, который должен содержать: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страны-изготовителя, наименование предприятия-изготовителя, товарный знак изготовителя (при наличии);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условное обозначение возрастной группы подгузников, вид (вариант) декоративного и </w:t>
      </w:r>
      <w:proofErr w:type="gramStart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изделия (при наличии);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артикул (при наличии);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партии;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подгузников в партии;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изготовления (месяц, год);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обозначение настоящего стандарта;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годности подгузников;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проведенных испытаний или подтверждение соответствия подгузников требованиям настоящего стандарта.</w:t>
      </w:r>
    </w:p>
    <w:p w:rsidR="00217220" w:rsidRPr="00217220" w:rsidRDefault="00217220" w:rsidP="002172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подвергают приемосдаточным испытаниям.</w:t>
      </w:r>
    </w:p>
    <w:p w:rsidR="00217220" w:rsidRPr="00217220" w:rsidRDefault="00217220" w:rsidP="00217220">
      <w:pPr>
        <w:spacing w:before="100" w:beforeAutospacing="1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поставке всей партии подгузников должны быть предоставлены:</w:t>
      </w:r>
    </w:p>
    <w:p w:rsidR="00217220" w:rsidRPr="00217220" w:rsidRDefault="00217220" w:rsidP="00217220">
      <w:pPr>
        <w:spacing w:before="100" w:beforeAutospacing="1" w:after="0" w:line="240" w:lineRule="auto"/>
        <w:ind w:right="-1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 о качестве партии товара по каждому виду подгузников (протокол приемо-сдаточных испытаний на соответствие ГОСТ </w:t>
      </w:r>
      <w:proofErr w:type="gramStart"/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1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52557-2011).</w:t>
      </w:r>
    </w:p>
    <w:p w:rsidR="00217220" w:rsidRPr="00217220" w:rsidRDefault="00217220" w:rsidP="00217220">
      <w:pPr>
        <w:widowControl w:val="0"/>
        <w:tabs>
          <w:tab w:val="left" w:pos="708"/>
        </w:tabs>
        <w:suppressAutoHyphens/>
        <w:spacing w:after="0" w:line="100" w:lineRule="atLeast"/>
        <w:ind w:right="-17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217220" w:rsidRPr="00217220" w:rsidRDefault="00217220" w:rsidP="00217220">
      <w:pPr>
        <w:widowControl w:val="0"/>
        <w:suppressAutoHyphens/>
        <w:spacing w:after="0" w:line="100" w:lineRule="atLeast"/>
        <w:ind w:firstLine="42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Остаточный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срок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годности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подгузников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должен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составлять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не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менее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12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(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двенадцати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) 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месяцев</w:t>
      </w:r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со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дня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подписания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Получателем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акта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приема-передачи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Товара</w:t>
      </w:r>
      <w:proofErr w:type="spellEnd"/>
      <w:r w:rsidRPr="00217220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:rsidR="00063788" w:rsidRDefault="00063788" w:rsidP="00063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3788" w:rsidRPr="00063788" w:rsidRDefault="00063788" w:rsidP="00063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7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Срок поставки товара</w:t>
      </w:r>
      <w:r w:rsidRPr="00063788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lang w:eastAsia="ru-RU"/>
        </w:rPr>
        <w:t>:</w:t>
      </w:r>
      <w:r w:rsidRPr="0006378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поставка товара по Контракту на территорию Псковской области выполняется в полном объеме в течение 3 (трех) рабочих дней </w:t>
      </w:r>
      <w:proofErr w:type="gramStart"/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заключения</w:t>
      </w:r>
      <w:proofErr w:type="gramEnd"/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контракта и в соответствии со сроком, установленным календарным планом</w:t>
      </w:r>
    </w:p>
    <w:p w:rsidR="00063788" w:rsidRPr="00063788" w:rsidRDefault="00063788" w:rsidP="0006378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Выдача товара Получателям:</w:t>
      </w:r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получения</w:t>
      </w:r>
      <w:proofErr w:type="gramEnd"/>
      <w:r w:rsidRPr="00063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Заказчика реестра получателей Товара до «01»  декабря 2020 года включительно</w:t>
      </w:r>
    </w:p>
    <w:p w:rsidR="00217220" w:rsidRPr="00063788" w:rsidRDefault="00217220" w:rsidP="00217220">
      <w:pPr>
        <w:widowControl w:val="0"/>
        <w:suppressAutoHyphens/>
        <w:spacing w:after="0" w:line="100" w:lineRule="atLeast"/>
        <w:ind w:firstLine="420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217220" w:rsidRPr="00217220" w:rsidRDefault="00217220" w:rsidP="002172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7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наличии предоставляются действующие регистрационные удостоверения, декларации о соответствии и (или) сертификаты соответствия, которые считаются действительными согласно постановлению Правительства РФ от 01.12.2009 г. № 982 (с учетом изменений и дополнений).</w:t>
      </w:r>
    </w:p>
    <w:p w:rsidR="00BD6C2F" w:rsidRDefault="00BD6C2F">
      <w:bookmarkStart w:id="0" w:name="_GoBack"/>
      <w:bookmarkEnd w:id="0"/>
    </w:p>
    <w:sectPr w:rsidR="00BD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06"/>
    <w:rsid w:val="00063788"/>
    <w:rsid w:val="00217220"/>
    <w:rsid w:val="00BD6C2F"/>
    <w:rsid w:val="00E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4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6710" TargetMode="External"/><Relationship Id="rId5" Type="http://schemas.openxmlformats.org/officeDocument/2006/relationships/hyperlink" Target="http://docs.cntd.ru/document/12000304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Вероника Иосифовна</dc:creator>
  <cp:keywords/>
  <dc:description/>
  <cp:lastModifiedBy>Григорьева Вероника Иосифовна</cp:lastModifiedBy>
  <cp:revision>3</cp:revision>
  <dcterms:created xsi:type="dcterms:W3CDTF">2020-04-10T08:39:00Z</dcterms:created>
  <dcterms:modified xsi:type="dcterms:W3CDTF">2020-04-20T07:48:00Z</dcterms:modified>
</cp:coreProperties>
</file>